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C9809" w14:textId="77777777" w:rsidR="006628C5" w:rsidRDefault="006628C5" w:rsidP="00DB603A">
      <w:pPr>
        <w:jc w:val="right"/>
      </w:pPr>
      <w:bookmarkStart w:id="0" w:name="_GoBack"/>
      <w:bookmarkEnd w:id="0"/>
    </w:p>
    <w:p w14:paraId="2EDF6C07" w14:textId="0C5B3FD5" w:rsidR="006E3156" w:rsidRDefault="006E3156" w:rsidP="00DB603A">
      <w:pPr>
        <w:jc w:val="right"/>
      </w:pPr>
      <w:r>
        <w:t>УТВЕРЖДЕН</w:t>
      </w:r>
    </w:p>
    <w:p w14:paraId="4C401F76" w14:textId="0D31B247" w:rsidR="006E3156" w:rsidRDefault="006E3156" w:rsidP="00DB603A">
      <w:pPr>
        <w:jc w:val="right"/>
      </w:pPr>
      <w:r>
        <w:t>Советом директоров</w:t>
      </w:r>
      <w:r w:rsidR="00DB603A">
        <w:t xml:space="preserve"> ПАО «ТНС энерго Воронеж»</w:t>
      </w:r>
    </w:p>
    <w:p w14:paraId="5303C051" w14:textId="3B546776" w:rsidR="006E3156" w:rsidRDefault="006E3156" w:rsidP="00DB603A">
      <w:pPr>
        <w:jc w:val="right"/>
      </w:pPr>
      <w:r>
        <w:t xml:space="preserve">Протокол от </w:t>
      </w:r>
      <w:r w:rsidR="00DB603A">
        <w:t>«</w:t>
      </w:r>
      <w:r w:rsidR="00DE2D70">
        <w:t>29</w:t>
      </w:r>
      <w:r w:rsidR="00DB603A">
        <w:t xml:space="preserve">» </w:t>
      </w:r>
      <w:r w:rsidR="00DE2D70">
        <w:t>мая</w:t>
      </w:r>
      <w:r w:rsidR="00DB603A">
        <w:t xml:space="preserve"> 2025 года №</w:t>
      </w:r>
      <w:r w:rsidR="00DE2D70">
        <w:t xml:space="preserve"> 10/25</w:t>
      </w:r>
    </w:p>
    <w:p w14:paraId="51F5C415" w14:textId="77777777" w:rsidR="006E3156" w:rsidRDefault="006E3156" w:rsidP="002E33A0">
      <w:pPr>
        <w:spacing w:before="960"/>
        <w:jc w:val="both"/>
        <w:rPr>
          <w:b/>
          <w:bCs/>
          <w:sz w:val="32"/>
          <w:szCs w:val="32"/>
        </w:rPr>
      </w:pPr>
      <w:r>
        <w:rPr>
          <w:b/>
          <w:bCs/>
          <w:sz w:val="32"/>
          <w:szCs w:val="32"/>
        </w:rPr>
        <w:t>ОТЧЕТ ЭМИТЕНТА ЭМИССИОННЫХ ЦЕННЫХ БУМАГ</w:t>
      </w:r>
    </w:p>
    <w:p w14:paraId="5C703F9B" w14:textId="5B9B8491" w:rsidR="006E3156" w:rsidRDefault="006E3156" w:rsidP="002E33A0">
      <w:pPr>
        <w:spacing w:before="600"/>
        <w:jc w:val="both"/>
        <w:rPr>
          <w:b/>
          <w:bCs/>
          <w:i/>
          <w:iCs/>
          <w:sz w:val="32"/>
          <w:szCs w:val="32"/>
        </w:rPr>
      </w:pPr>
      <w:r>
        <w:rPr>
          <w:b/>
          <w:bCs/>
          <w:i/>
          <w:iCs/>
          <w:sz w:val="32"/>
          <w:szCs w:val="32"/>
        </w:rPr>
        <w:t xml:space="preserve">Публичное акционерное </w:t>
      </w:r>
      <w:r w:rsidR="00F42966">
        <w:rPr>
          <w:b/>
          <w:bCs/>
          <w:i/>
          <w:iCs/>
          <w:sz w:val="32"/>
          <w:szCs w:val="32"/>
        </w:rPr>
        <w:t xml:space="preserve">общество </w:t>
      </w:r>
      <w:r>
        <w:rPr>
          <w:b/>
          <w:bCs/>
          <w:i/>
          <w:iCs/>
          <w:sz w:val="32"/>
          <w:szCs w:val="32"/>
        </w:rPr>
        <w:t>«ТНС энерго Воронеж».</w:t>
      </w:r>
    </w:p>
    <w:p w14:paraId="5944FF50" w14:textId="77777777" w:rsidR="006E3156" w:rsidRDefault="006E3156" w:rsidP="002E33A0">
      <w:pPr>
        <w:spacing w:before="120"/>
        <w:jc w:val="both"/>
        <w:rPr>
          <w:b/>
          <w:bCs/>
          <w:i/>
          <w:iCs/>
          <w:sz w:val="28"/>
          <w:szCs w:val="28"/>
        </w:rPr>
      </w:pPr>
      <w:r>
        <w:rPr>
          <w:b/>
          <w:bCs/>
          <w:i/>
          <w:iCs/>
          <w:sz w:val="28"/>
          <w:szCs w:val="28"/>
        </w:rPr>
        <w:t>Код эмитента: 55029-E</w:t>
      </w:r>
    </w:p>
    <w:p w14:paraId="47039061" w14:textId="77777777" w:rsidR="006E3156" w:rsidRDefault="006E3156" w:rsidP="00A6506C">
      <w:pPr>
        <w:spacing w:before="360"/>
        <w:jc w:val="center"/>
        <w:rPr>
          <w:b/>
          <w:bCs/>
          <w:sz w:val="32"/>
          <w:szCs w:val="32"/>
        </w:rPr>
      </w:pPr>
      <w:r>
        <w:rPr>
          <w:b/>
          <w:bCs/>
          <w:sz w:val="32"/>
          <w:szCs w:val="32"/>
        </w:rPr>
        <w:t>за</w:t>
      </w:r>
      <w:r w:rsidR="00100ADA">
        <w:rPr>
          <w:b/>
          <w:bCs/>
          <w:sz w:val="32"/>
          <w:szCs w:val="32"/>
        </w:rPr>
        <w:t xml:space="preserve"> </w:t>
      </w:r>
      <w:r>
        <w:rPr>
          <w:b/>
          <w:bCs/>
          <w:sz w:val="32"/>
          <w:szCs w:val="32"/>
        </w:rPr>
        <w:t>12 месяцев 2024 г.</w:t>
      </w:r>
    </w:p>
    <w:p w14:paraId="6EC6BDCA" w14:textId="77777777" w:rsidR="006E3156" w:rsidRDefault="006E3156" w:rsidP="002E33A0">
      <w:pPr>
        <w:spacing w:before="600" w:after="360"/>
        <w:jc w:val="both"/>
        <w:rPr>
          <w:b/>
          <w:bCs/>
          <w:sz w:val="24"/>
          <w:szCs w:val="24"/>
        </w:rPr>
      </w:pPr>
      <w:r>
        <w:rPr>
          <w:b/>
          <w:bCs/>
          <w:sz w:val="24"/>
          <w:szCs w:val="24"/>
        </w:rPr>
        <w:t>Информация, содержащаяся в настоящем отчете эмитента, подлежит раскрытию в соответствии с законодательством Российской Федерации о ценных бумагах</w:t>
      </w:r>
    </w:p>
    <w:p w14:paraId="596BE571" w14:textId="77777777" w:rsidR="006E3156" w:rsidRDefault="006E3156" w:rsidP="002E33A0">
      <w:pPr>
        <w:jc w:val="both"/>
      </w:pPr>
    </w:p>
    <w:tbl>
      <w:tblPr>
        <w:tblW w:w="0" w:type="auto"/>
        <w:tblLayout w:type="fixed"/>
        <w:tblCellMar>
          <w:left w:w="72" w:type="dxa"/>
          <w:right w:w="72" w:type="dxa"/>
        </w:tblCellMar>
        <w:tblLook w:val="0000" w:firstRow="0" w:lastRow="0" w:firstColumn="0" w:lastColumn="0" w:noHBand="0" w:noVBand="0"/>
      </w:tblPr>
      <w:tblGrid>
        <w:gridCol w:w="1892"/>
        <w:gridCol w:w="7360"/>
        <w:gridCol w:w="360"/>
      </w:tblGrid>
      <w:tr w:rsidR="006E3156" w14:paraId="713845AE" w14:textId="77777777">
        <w:trPr>
          <w:gridAfter w:val="1"/>
          <w:wAfter w:w="360" w:type="dxa"/>
        </w:trPr>
        <w:tc>
          <w:tcPr>
            <w:tcW w:w="1892" w:type="dxa"/>
            <w:tcBorders>
              <w:top w:val="single" w:sz="6" w:space="0" w:color="auto"/>
              <w:left w:val="single" w:sz="6" w:space="0" w:color="auto"/>
              <w:bottom w:val="nil"/>
              <w:right w:val="nil"/>
            </w:tcBorders>
          </w:tcPr>
          <w:p w14:paraId="1B4E1205" w14:textId="77777777" w:rsidR="006E3156" w:rsidRDefault="006E3156" w:rsidP="002E33A0">
            <w:pPr>
              <w:jc w:val="both"/>
            </w:pPr>
            <w:r>
              <w:t>Адрес эмитента</w:t>
            </w:r>
          </w:p>
        </w:tc>
        <w:tc>
          <w:tcPr>
            <w:tcW w:w="7360" w:type="dxa"/>
            <w:tcBorders>
              <w:top w:val="single" w:sz="6" w:space="0" w:color="auto"/>
              <w:left w:val="nil"/>
              <w:bottom w:val="nil"/>
              <w:right w:val="single" w:sz="6" w:space="0" w:color="auto"/>
            </w:tcBorders>
          </w:tcPr>
          <w:p w14:paraId="1D1607DC" w14:textId="2A00C872" w:rsidR="006E3156" w:rsidRDefault="006E3156" w:rsidP="002E33A0">
            <w:pPr>
              <w:jc w:val="both"/>
              <w:rPr>
                <w:b/>
                <w:bCs/>
              </w:rPr>
            </w:pPr>
            <w:r>
              <w:rPr>
                <w:b/>
                <w:bCs/>
              </w:rPr>
              <w:t>394029 Россия, Воронежская область г.</w:t>
            </w:r>
            <w:r w:rsidR="00DB603A">
              <w:rPr>
                <w:b/>
                <w:bCs/>
              </w:rPr>
              <w:t xml:space="preserve"> </w:t>
            </w:r>
            <w:r>
              <w:rPr>
                <w:b/>
                <w:bCs/>
              </w:rPr>
              <w:t>Воронеж, Меркулова 7</w:t>
            </w:r>
            <w:r w:rsidR="002D3709">
              <w:rPr>
                <w:b/>
                <w:bCs/>
              </w:rPr>
              <w:t xml:space="preserve"> К. </w:t>
            </w:r>
            <w:r>
              <w:rPr>
                <w:b/>
                <w:bCs/>
              </w:rPr>
              <w:t>А</w:t>
            </w:r>
          </w:p>
        </w:tc>
      </w:tr>
      <w:tr w:rsidR="006E3156" w14:paraId="134C0675" w14:textId="77777777">
        <w:tc>
          <w:tcPr>
            <w:tcW w:w="1892" w:type="dxa"/>
            <w:tcBorders>
              <w:top w:val="nil"/>
              <w:left w:val="single" w:sz="6" w:space="0" w:color="auto"/>
              <w:bottom w:val="single" w:sz="6" w:space="0" w:color="auto"/>
              <w:right w:val="nil"/>
            </w:tcBorders>
          </w:tcPr>
          <w:p w14:paraId="16D61E59" w14:textId="77777777" w:rsidR="006E3156" w:rsidRDefault="006E3156" w:rsidP="002E33A0">
            <w:pPr>
              <w:jc w:val="both"/>
            </w:pPr>
            <w:r>
              <w:t>Контактное лицо эмитента</w:t>
            </w:r>
          </w:p>
        </w:tc>
        <w:tc>
          <w:tcPr>
            <w:tcW w:w="7360" w:type="dxa"/>
            <w:tcBorders>
              <w:top w:val="nil"/>
              <w:left w:val="nil"/>
              <w:bottom w:val="single" w:sz="6" w:space="0" w:color="auto"/>
              <w:right w:val="single" w:sz="6" w:space="0" w:color="auto"/>
            </w:tcBorders>
          </w:tcPr>
          <w:p w14:paraId="2F56F2CE" w14:textId="77777777" w:rsidR="006E3156" w:rsidRDefault="006E3156" w:rsidP="002E33A0">
            <w:pPr>
              <w:jc w:val="both"/>
            </w:pPr>
            <w:r>
              <w:rPr>
                <w:b/>
                <w:bCs/>
              </w:rPr>
              <w:t>Грошева Татьяна Викторовна, Начальник отдела корпоративного управления</w:t>
            </w:r>
          </w:p>
          <w:p w14:paraId="35ADA4B3" w14:textId="5E464DE3" w:rsidR="006E3156" w:rsidRDefault="006E3156" w:rsidP="002E33A0">
            <w:pPr>
              <w:jc w:val="both"/>
            </w:pPr>
            <w:r>
              <w:t>Телефон:</w:t>
            </w:r>
            <w:r>
              <w:rPr>
                <w:b/>
                <w:bCs/>
              </w:rPr>
              <w:t xml:space="preserve"> </w:t>
            </w:r>
            <w:r w:rsidR="00F42966">
              <w:rPr>
                <w:b/>
                <w:bCs/>
              </w:rPr>
              <w:t xml:space="preserve">8 </w:t>
            </w:r>
            <w:r>
              <w:rPr>
                <w:b/>
                <w:bCs/>
              </w:rPr>
              <w:t>(473)261-87-38</w:t>
            </w:r>
          </w:p>
          <w:p w14:paraId="61943507" w14:textId="77777777" w:rsidR="006E3156" w:rsidRDefault="006E3156" w:rsidP="002E33A0">
            <w:pPr>
              <w:jc w:val="both"/>
              <w:rPr>
                <w:b/>
                <w:bCs/>
              </w:rPr>
            </w:pPr>
            <w:r>
              <w:t>Адрес электронной почты:</w:t>
            </w:r>
            <w:r>
              <w:rPr>
                <w:b/>
                <w:bCs/>
              </w:rPr>
              <w:t xml:space="preserve"> gtv@voronezh.tns-e.ru</w:t>
            </w:r>
          </w:p>
        </w:tc>
        <w:tc>
          <w:tcPr>
            <w:tcW w:w="360" w:type="dxa"/>
          </w:tcPr>
          <w:p w14:paraId="0DC32AC2" w14:textId="77777777" w:rsidR="006E3156" w:rsidRDefault="006E3156" w:rsidP="002E33A0">
            <w:pPr>
              <w:jc w:val="both"/>
            </w:pPr>
          </w:p>
        </w:tc>
      </w:tr>
    </w:tbl>
    <w:p w14:paraId="66A06FE6" w14:textId="77777777" w:rsidR="006E3156" w:rsidRDefault="006E3156" w:rsidP="002E33A0">
      <w:pPr>
        <w:jc w:val="both"/>
      </w:pPr>
    </w:p>
    <w:tbl>
      <w:tblPr>
        <w:tblW w:w="0" w:type="auto"/>
        <w:tblLayout w:type="fixed"/>
        <w:tblCellMar>
          <w:left w:w="72" w:type="dxa"/>
          <w:right w:w="72" w:type="dxa"/>
        </w:tblCellMar>
        <w:tblLook w:val="0000" w:firstRow="0" w:lastRow="0" w:firstColumn="0" w:lastColumn="0" w:noHBand="0" w:noVBand="0"/>
      </w:tblPr>
      <w:tblGrid>
        <w:gridCol w:w="1892"/>
        <w:gridCol w:w="7360"/>
      </w:tblGrid>
      <w:tr w:rsidR="006E3156" w14:paraId="4C892585" w14:textId="77777777">
        <w:tc>
          <w:tcPr>
            <w:tcW w:w="1892" w:type="dxa"/>
            <w:tcBorders>
              <w:top w:val="single" w:sz="6" w:space="0" w:color="auto"/>
              <w:left w:val="single" w:sz="6" w:space="0" w:color="auto"/>
              <w:bottom w:val="single" w:sz="6" w:space="0" w:color="auto"/>
              <w:right w:val="nil"/>
            </w:tcBorders>
          </w:tcPr>
          <w:p w14:paraId="33F1A9A4" w14:textId="77777777" w:rsidR="006E3156" w:rsidRDefault="006E3156" w:rsidP="002E33A0">
            <w:pPr>
              <w:jc w:val="both"/>
            </w:pPr>
            <w:r>
              <w:t>Адрес страницы в сети Интернет</w:t>
            </w:r>
          </w:p>
        </w:tc>
        <w:tc>
          <w:tcPr>
            <w:tcW w:w="7360" w:type="dxa"/>
            <w:tcBorders>
              <w:top w:val="single" w:sz="6" w:space="0" w:color="auto"/>
              <w:left w:val="nil"/>
              <w:bottom w:val="single" w:sz="6" w:space="0" w:color="auto"/>
              <w:right w:val="single" w:sz="6" w:space="0" w:color="auto"/>
            </w:tcBorders>
          </w:tcPr>
          <w:p w14:paraId="5905BF4F" w14:textId="77777777" w:rsidR="006E3156" w:rsidRDefault="006E3156" w:rsidP="002E33A0">
            <w:pPr>
              <w:jc w:val="both"/>
              <w:rPr>
                <w:b/>
                <w:bCs/>
              </w:rPr>
            </w:pPr>
            <w:r>
              <w:rPr>
                <w:b/>
                <w:bCs/>
              </w:rPr>
              <w:t>https://www.e-disclosure.ru/portal/company.aspx?id=4717, https://voronezh.tns-e.ru</w:t>
            </w:r>
          </w:p>
        </w:tc>
      </w:tr>
    </w:tbl>
    <w:p w14:paraId="447147C4" w14:textId="77777777" w:rsidR="006E3156" w:rsidRDefault="006E3156" w:rsidP="002E33A0">
      <w:pPr>
        <w:jc w:val="both"/>
      </w:pPr>
    </w:p>
    <w:tbl>
      <w:tblPr>
        <w:tblW w:w="9484" w:type="dxa"/>
        <w:tblLayout w:type="fixed"/>
        <w:tblCellMar>
          <w:left w:w="72" w:type="dxa"/>
          <w:right w:w="72" w:type="dxa"/>
        </w:tblCellMar>
        <w:tblLook w:val="0000" w:firstRow="0" w:lastRow="0" w:firstColumn="0" w:lastColumn="0" w:noHBand="0" w:noVBand="0"/>
      </w:tblPr>
      <w:tblGrid>
        <w:gridCol w:w="5804"/>
        <w:gridCol w:w="3680"/>
      </w:tblGrid>
      <w:tr w:rsidR="006E3156" w14:paraId="2BE87B46" w14:textId="77777777" w:rsidTr="002D3709">
        <w:tc>
          <w:tcPr>
            <w:tcW w:w="5804" w:type="dxa"/>
            <w:tcBorders>
              <w:top w:val="single" w:sz="6" w:space="0" w:color="auto"/>
              <w:left w:val="single" w:sz="6" w:space="0" w:color="auto"/>
              <w:bottom w:val="single" w:sz="6" w:space="0" w:color="auto"/>
              <w:right w:val="nil"/>
            </w:tcBorders>
          </w:tcPr>
          <w:p w14:paraId="48DB0BFC" w14:textId="77777777" w:rsidR="006E3156" w:rsidRDefault="006E3156" w:rsidP="002E33A0">
            <w:pPr>
              <w:spacing w:before="120"/>
              <w:jc w:val="both"/>
            </w:pPr>
          </w:p>
          <w:p w14:paraId="16679DF6" w14:textId="3E87F539" w:rsidR="006E3156" w:rsidRDefault="006E3156" w:rsidP="002E33A0">
            <w:pPr>
              <w:spacing w:before="200"/>
              <w:jc w:val="both"/>
            </w:pPr>
            <w:r>
              <w:t xml:space="preserve">Представитель управляющей организации ПАО ГК </w:t>
            </w:r>
            <w:r w:rsidR="00F42966">
              <w:t>«</w:t>
            </w:r>
            <w:r>
              <w:t>ТНС энерго</w:t>
            </w:r>
            <w:r w:rsidR="00F42966">
              <w:t>»</w:t>
            </w:r>
            <w:r>
              <w:t xml:space="preserve"> - Заместитель генерального директора ПАО ГК </w:t>
            </w:r>
            <w:r w:rsidR="00F42966">
              <w:t>«</w:t>
            </w:r>
            <w:r>
              <w:t>ТНС энерго</w:t>
            </w:r>
            <w:r w:rsidR="00F42966">
              <w:t>»</w:t>
            </w:r>
            <w:r>
              <w:t xml:space="preserve"> - Управляющий директор ПАО </w:t>
            </w:r>
            <w:r w:rsidR="00F42966">
              <w:t>«</w:t>
            </w:r>
            <w:r>
              <w:t>ТНС энерго Воронеж</w:t>
            </w:r>
            <w:r w:rsidR="00F42966">
              <w:t>»</w:t>
            </w:r>
            <w:r>
              <w:t>, Доверенность от 07.02.2025 № 77/535-н/77-2025-2-206</w:t>
            </w:r>
          </w:p>
          <w:p w14:paraId="2023B0EC" w14:textId="278C59D9" w:rsidR="006E3156" w:rsidRPr="00A1166A" w:rsidRDefault="00DA0439" w:rsidP="008B028F">
            <w:pPr>
              <w:jc w:val="both"/>
            </w:pPr>
            <w:r>
              <w:t xml:space="preserve">Договор </w:t>
            </w:r>
            <w:r w:rsidR="006E3156">
              <w:t>№11/08 от 01.08.2012</w:t>
            </w:r>
            <w:r>
              <w:t xml:space="preserve"> о передаче полномочий единоличного исполнительного органа Публичного акционерного общества «ТНС энерго Воронеж» </w:t>
            </w:r>
            <w:r w:rsidR="006E3156">
              <w:br/>
              <w:t>Дата:</w:t>
            </w:r>
            <w:r w:rsidR="00A1166A" w:rsidRPr="00A1166A">
              <w:t xml:space="preserve"> 29</w:t>
            </w:r>
            <w:r w:rsidR="00A1166A">
              <w:t>.05.2025</w:t>
            </w:r>
          </w:p>
        </w:tc>
        <w:tc>
          <w:tcPr>
            <w:tcW w:w="3680" w:type="dxa"/>
            <w:tcBorders>
              <w:top w:val="single" w:sz="6" w:space="0" w:color="auto"/>
              <w:left w:val="nil"/>
              <w:bottom w:val="single" w:sz="6" w:space="0" w:color="auto"/>
              <w:right w:val="single" w:sz="6" w:space="0" w:color="auto"/>
            </w:tcBorders>
          </w:tcPr>
          <w:p w14:paraId="14471D50" w14:textId="77777777" w:rsidR="006E3156" w:rsidRDefault="006E3156" w:rsidP="002E33A0">
            <w:pPr>
              <w:jc w:val="both"/>
            </w:pPr>
          </w:p>
          <w:p w14:paraId="073C35CC" w14:textId="77777777" w:rsidR="006E3156" w:rsidRDefault="006E3156" w:rsidP="002E33A0">
            <w:pPr>
              <w:spacing w:before="200" w:after="200"/>
              <w:jc w:val="both"/>
            </w:pPr>
            <w:r>
              <w:br/>
              <w:t>____________ В.В. Китаев</w:t>
            </w:r>
            <w:r>
              <w:br/>
              <w:t xml:space="preserve">    подпись</w:t>
            </w:r>
          </w:p>
        </w:tc>
      </w:tr>
    </w:tbl>
    <w:p w14:paraId="10CDEDB2" w14:textId="77777777" w:rsidR="006E3156" w:rsidRDefault="006E3156" w:rsidP="002E33A0">
      <w:pPr>
        <w:jc w:val="both"/>
      </w:pPr>
    </w:p>
    <w:p w14:paraId="47248128" w14:textId="77777777" w:rsidR="006E3156" w:rsidRDefault="006E3156" w:rsidP="002E33A0">
      <w:pPr>
        <w:jc w:val="both"/>
      </w:pPr>
    </w:p>
    <w:p w14:paraId="5E7BBDE9" w14:textId="77777777" w:rsidR="00AA20B1" w:rsidRDefault="006E3156" w:rsidP="002E33A0">
      <w:pPr>
        <w:pStyle w:val="1"/>
        <w:jc w:val="both"/>
      </w:pPr>
      <w:r>
        <w:br w:type="page"/>
      </w:r>
    </w:p>
    <w:sdt>
      <w:sdtPr>
        <w:rPr>
          <w:rFonts w:ascii="Times New Roman" w:eastAsiaTheme="minorEastAsia" w:hAnsi="Times New Roman" w:cs="Times New Roman"/>
          <w:color w:val="auto"/>
          <w:sz w:val="20"/>
          <w:szCs w:val="20"/>
        </w:rPr>
        <w:id w:val="-2069335343"/>
        <w:docPartObj>
          <w:docPartGallery w:val="Table of Contents"/>
          <w:docPartUnique/>
        </w:docPartObj>
      </w:sdtPr>
      <w:sdtEndPr>
        <w:rPr>
          <w:b/>
          <w:bCs/>
        </w:rPr>
      </w:sdtEndPr>
      <w:sdtContent>
        <w:p w14:paraId="4C318071" w14:textId="77777777" w:rsidR="00AA20B1" w:rsidRPr="006628C5" w:rsidRDefault="00AA20B1" w:rsidP="00DE2D70">
          <w:pPr>
            <w:pStyle w:val="a5"/>
            <w:jc w:val="center"/>
            <w:rPr>
              <w:rFonts w:ascii="Times New Roman" w:hAnsi="Times New Roman" w:cs="Times New Roman"/>
              <w:b/>
              <w:color w:val="000000" w:themeColor="text1"/>
              <w:sz w:val="24"/>
              <w:szCs w:val="24"/>
            </w:rPr>
          </w:pPr>
          <w:r w:rsidRPr="006628C5">
            <w:rPr>
              <w:rFonts w:ascii="Times New Roman" w:hAnsi="Times New Roman" w:cs="Times New Roman"/>
              <w:b/>
              <w:color w:val="000000" w:themeColor="text1"/>
              <w:sz w:val="24"/>
              <w:szCs w:val="24"/>
            </w:rPr>
            <w:t>Оглавление</w:t>
          </w:r>
        </w:p>
        <w:p w14:paraId="707EE0F0" w14:textId="1002EB75" w:rsidR="009C2A20" w:rsidRPr="006628C5" w:rsidRDefault="00AA20B1" w:rsidP="006628C5">
          <w:pPr>
            <w:pStyle w:val="11"/>
            <w:jc w:val="both"/>
            <w:rPr>
              <w:sz w:val="24"/>
              <w:szCs w:val="24"/>
            </w:rPr>
          </w:pPr>
          <w:r w:rsidRPr="006628C5">
            <w:rPr>
              <w:sz w:val="24"/>
              <w:szCs w:val="24"/>
            </w:rPr>
            <w:fldChar w:fldCharType="begin"/>
          </w:r>
          <w:r w:rsidRPr="006628C5">
            <w:rPr>
              <w:sz w:val="24"/>
              <w:szCs w:val="24"/>
            </w:rPr>
            <w:instrText xml:space="preserve"> TOC \o "1-3" \h \z \u </w:instrText>
          </w:r>
          <w:r w:rsidRPr="006628C5">
            <w:rPr>
              <w:sz w:val="24"/>
              <w:szCs w:val="24"/>
            </w:rPr>
            <w:fldChar w:fldCharType="separate"/>
          </w:r>
          <w:hyperlink w:anchor="_Toc198136994" w:history="1">
            <w:r w:rsidR="009C2A20" w:rsidRPr="006628C5">
              <w:rPr>
                <w:rStyle w:val="a6"/>
                <w:sz w:val="24"/>
                <w:szCs w:val="24"/>
              </w:rPr>
              <w:t>Введение</w:t>
            </w:r>
            <w:r w:rsidR="009C2A20" w:rsidRPr="006628C5">
              <w:rPr>
                <w:webHidden/>
                <w:sz w:val="24"/>
                <w:szCs w:val="24"/>
              </w:rPr>
              <w:tab/>
            </w:r>
            <w:r w:rsidR="009C2A20" w:rsidRPr="006628C5">
              <w:rPr>
                <w:webHidden/>
                <w:sz w:val="24"/>
                <w:szCs w:val="24"/>
              </w:rPr>
              <w:fldChar w:fldCharType="begin"/>
            </w:r>
            <w:r w:rsidR="009C2A20" w:rsidRPr="006628C5">
              <w:rPr>
                <w:webHidden/>
                <w:sz w:val="24"/>
                <w:szCs w:val="24"/>
              </w:rPr>
              <w:instrText xml:space="preserve"> PAGEREF _Toc198136994 \h </w:instrText>
            </w:r>
            <w:r w:rsidR="009C2A20" w:rsidRPr="006628C5">
              <w:rPr>
                <w:webHidden/>
                <w:sz w:val="24"/>
                <w:szCs w:val="24"/>
              </w:rPr>
            </w:r>
            <w:r w:rsidR="009C2A20" w:rsidRPr="006628C5">
              <w:rPr>
                <w:webHidden/>
                <w:sz w:val="24"/>
                <w:szCs w:val="24"/>
              </w:rPr>
              <w:fldChar w:fldCharType="separate"/>
            </w:r>
            <w:r w:rsidR="006628C5" w:rsidRPr="006628C5">
              <w:rPr>
                <w:webHidden/>
                <w:sz w:val="24"/>
                <w:szCs w:val="24"/>
              </w:rPr>
              <w:t>5</w:t>
            </w:r>
            <w:r w:rsidR="009C2A20" w:rsidRPr="006628C5">
              <w:rPr>
                <w:webHidden/>
                <w:sz w:val="24"/>
                <w:szCs w:val="24"/>
              </w:rPr>
              <w:fldChar w:fldCharType="end"/>
            </w:r>
          </w:hyperlink>
        </w:p>
        <w:p w14:paraId="4E884B40" w14:textId="0045D0C4" w:rsidR="009C2A20" w:rsidRPr="006628C5" w:rsidRDefault="00666809" w:rsidP="006628C5">
          <w:pPr>
            <w:pStyle w:val="11"/>
            <w:jc w:val="both"/>
            <w:rPr>
              <w:sz w:val="24"/>
              <w:szCs w:val="24"/>
            </w:rPr>
          </w:pPr>
          <w:hyperlink w:anchor="_Toc198136995" w:history="1">
            <w:r w:rsidR="009C2A20" w:rsidRPr="006628C5">
              <w:rPr>
                <w:rStyle w:val="a6"/>
                <w:sz w:val="24"/>
                <w:szCs w:val="24"/>
              </w:rPr>
              <w:t>Раздел 1. Управленческий отчет эмитента</w:t>
            </w:r>
            <w:r w:rsidR="009C2A20" w:rsidRPr="006628C5">
              <w:rPr>
                <w:webHidden/>
                <w:sz w:val="24"/>
                <w:szCs w:val="24"/>
              </w:rPr>
              <w:tab/>
            </w:r>
            <w:r w:rsidR="009C2A20" w:rsidRPr="006628C5">
              <w:rPr>
                <w:webHidden/>
                <w:sz w:val="24"/>
                <w:szCs w:val="24"/>
              </w:rPr>
              <w:fldChar w:fldCharType="begin"/>
            </w:r>
            <w:r w:rsidR="009C2A20" w:rsidRPr="006628C5">
              <w:rPr>
                <w:webHidden/>
                <w:sz w:val="24"/>
                <w:szCs w:val="24"/>
              </w:rPr>
              <w:instrText xml:space="preserve"> PAGEREF _Toc198136995 \h </w:instrText>
            </w:r>
            <w:r w:rsidR="009C2A20" w:rsidRPr="006628C5">
              <w:rPr>
                <w:webHidden/>
                <w:sz w:val="24"/>
                <w:szCs w:val="24"/>
              </w:rPr>
            </w:r>
            <w:r w:rsidR="009C2A20" w:rsidRPr="006628C5">
              <w:rPr>
                <w:webHidden/>
                <w:sz w:val="24"/>
                <w:szCs w:val="24"/>
              </w:rPr>
              <w:fldChar w:fldCharType="separate"/>
            </w:r>
            <w:r w:rsidR="006628C5" w:rsidRPr="006628C5">
              <w:rPr>
                <w:webHidden/>
                <w:sz w:val="24"/>
                <w:szCs w:val="24"/>
              </w:rPr>
              <w:t>6</w:t>
            </w:r>
            <w:r w:rsidR="009C2A20" w:rsidRPr="006628C5">
              <w:rPr>
                <w:webHidden/>
                <w:sz w:val="24"/>
                <w:szCs w:val="24"/>
              </w:rPr>
              <w:fldChar w:fldCharType="end"/>
            </w:r>
          </w:hyperlink>
        </w:p>
        <w:p w14:paraId="5DBBBE06" w14:textId="5BEF2589" w:rsidR="009C2A20" w:rsidRPr="006628C5" w:rsidRDefault="00666809" w:rsidP="006628C5">
          <w:pPr>
            <w:pStyle w:val="21"/>
            <w:rPr>
              <w:rFonts w:ascii="Times New Roman" w:hAnsi="Times New Roman"/>
              <w:noProof/>
              <w:sz w:val="24"/>
              <w:szCs w:val="24"/>
            </w:rPr>
          </w:pPr>
          <w:hyperlink w:anchor="_Toc198136996" w:history="1">
            <w:r w:rsidR="009C2A20" w:rsidRPr="006628C5">
              <w:rPr>
                <w:rStyle w:val="a6"/>
                <w:rFonts w:ascii="Times New Roman" w:hAnsi="Times New Roman"/>
                <w:noProof/>
                <w:sz w:val="24"/>
                <w:szCs w:val="24"/>
              </w:rPr>
              <w:t>1.1. Общие сведения об эмитенте и его деятельности</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_Toc198136996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6</w:t>
            </w:r>
            <w:r w:rsidR="009C2A20" w:rsidRPr="006628C5">
              <w:rPr>
                <w:rFonts w:ascii="Times New Roman" w:hAnsi="Times New Roman"/>
                <w:noProof/>
                <w:webHidden/>
                <w:sz w:val="24"/>
                <w:szCs w:val="24"/>
              </w:rPr>
              <w:fldChar w:fldCharType="end"/>
            </w:r>
          </w:hyperlink>
        </w:p>
        <w:p w14:paraId="0675DBFA" w14:textId="4F0AFCEF" w:rsidR="009C2A20" w:rsidRPr="006628C5" w:rsidRDefault="00666809" w:rsidP="006628C5">
          <w:pPr>
            <w:pStyle w:val="21"/>
            <w:rPr>
              <w:rFonts w:ascii="Times New Roman" w:hAnsi="Times New Roman"/>
              <w:noProof/>
              <w:sz w:val="24"/>
              <w:szCs w:val="24"/>
            </w:rPr>
          </w:pPr>
          <w:hyperlink w:anchor="_Toc198136997" w:history="1">
            <w:r w:rsidR="009C2A20" w:rsidRPr="006628C5">
              <w:rPr>
                <w:rStyle w:val="a6"/>
                <w:rFonts w:ascii="Times New Roman" w:hAnsi="Times New Roman"/>
                <w:noProof/>
                <w:sz w:val="24"/>
                <w:szCs w:val="24"/>
              </w:rPr>
              <w:t>1.2. Сведения о положении эмитента в отрасли</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_Toc198136997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6</w:t>
            </w:r>
            <w:r w:rsidR="009C2A20" w:rsidRPr="006628C5">
              <w:rPr>
                <w:rFonts w:ascii="Times New Roman" w:hAnsi="Times New Roman"/>
                <w:noProof/>
                <w:webHidden/>
                <w:sz w:val="24"/>
                <w:szCs w:val="24"/>
              </w:rPr>
              <w:fldChar w:fldCharType="end"/>
            </w:r>
          </w:hyperlink>
        </w:p>
        <w:p w14:paraId="7284B998" w14:textId="701A748B" w:rsidR="009C2A20" w:rsidRPr="006628C5" w:rsidRDefault="00666809" w:rsidP="006628C5">
          <w:pPr>
            <w:pStyle w:val="21"/>
            <w:rPr>
              <w:rFonts w:ascii="Times New Roman" w:hAnsi="Times New Roman"/>
              <w:noProof/>
              <w:sz w:val="24"/>
              <w:szCs w:val="24"/>
            </w:rPr>
          </w:pPr>
          <w:hyperlink w:anchor="_Toc198136998" w:history="1">
            <w:r w:rsidR="009C2A20" w:rsidRPr="006628C5">
              <w:rPr>
                <w:rStyle w:val="a6"/>
                <w:rFonts w:ascii="Times New Roman" w:hAnsi="Times New Roman"/>
                <w:noProof/>
                <w:sz w:val="24"/>
                <w:szCs w:val="24"/>
              </w:rPr>
              <w:t>1.3. Основные операционные показатели, характеризующие деятельность эмитента</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_Toc198136998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7</w:t>
            </w:r>
            <w:r w:rsidR="009C2A20" w:rsidRPr="006628C5">
              <w:rPr>
                <w:rFonts w:ascii="Times New Roman" w:hAnsi="Times New Roman"/>
                <w:noProof/>
                <w:webHidden/>
                <w:sz w:val="24"/>
                <w:szCs w:val="24"/>
              </w:rPr>
              <w:fldChar w:fldCharType="end"/>
            </w:r>
          </w:hyperlink>
        </w:p>
        <w:p w14:paraId="68D0E9C3" w14:textId="22465DBC" w:rsidR="009C2A20" w:rsidRPr="006628C5" w:rsidRDefault="00666809" w:rsidP="006628C5">
          <w:pPr>
            <w:pStyle w:val="21"/>
            <w:rPr>
              <w:rFonts w:ascii="Times New Roman" w:hAnsi="Times New Roman"/>
              <w:noProof/>
              <w:sz w:val="24"/>
              <w:szCs w:val="24"/>
            </w:rPr>
          </w:pPr>
          <w:hyperlink w:anchor="_Toc198136999" w:history="1">
            <w:r w:rsidR="009C2A20" w:rsidRPr="006628C5">
              <w:rPr>
                <w:rStyle w:val="a6"/>
                <w:rFonts w:ascii="Times New Roman" w:hAnsi="Times New Roman"/>
                <w:noProof/>
                <w:sz w:val="24"/>
                <w:szCs w:val="24"/>
              </w:rPr>
              <w:t>1.4. Основные финансовые показатели эмитента</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_Toc198136999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7</w:t>
            </w:r>
            <w:r w:rsidR="009C2A20" w:rsidRPr="006628C5">
              <w:rPr>
                <w:rFonts w:ascii="Times New Roman" w:hAnsi="Times New Roman"/>
                <w:noProof/>
                <w:webHidden/>
                <w:sz w:val="24"/>
                <w:szCs w:val="24"/>
              </w:rPr>
              <w:fldChar w:fldCharType="end"/>
            </w:r>
          </w:hyperlink>
        </w:p>
        <w:p w14:paraId="31A4CD42" w14:textId="345A3BF1" w:rsidR="009C2A20" w:rsidRPr="006628C5" w:rsidRDefault="00666809" w:rsidP="006628C5">
          <w:pPr>
            <w:pStyle w:val="21"/>
            <w:rPr>
              <w:rFonts w:ascii="Times New Roman" w:hAnsi="Times New Roman"/>
              <w:noProof/>
              <w:sz w:val="24"/>
              <w:szCs w:val="24"/>
            </w:rPr>
          </w:pPr>
          <w:hyperlink w:anchor="_Toc198137000" w:history="1">
            <w:r w:rsidR="009C2A20" w:rsidRPr="006628C5">
              <w:rPr>
                <w:rStyle w:val="a6"/>
                <w:rFonts w:ascii="Times New Roman" w:hAnsi="Times New Roman"/>
                <w:noProof/>
                <w:sz w:val="24"/>
                <w:szCs w:val="24"/>
              </w:rPr>
              <w:t>1.4.1. Финансовые показатели рассчитываемые на основе консолидированной финансовой отчетности (финансовой отчетности)</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_Toc198137000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8</w:t>
            </w:r>
            <w:r w:rsidR="009C2A20" w:rsidRPr="006628C5">
              <w:rPr>
                <w:rFonts w:ascii="Times New Roman" w:hAnsi="Times New Roman"/>
                <w:noProof/>
                <w:webHidden/>
                <w:sz w:val="24"/>
                <w:szCs w:val="24"/>
              </w:rPr>
              <w:fldChar w:fldCharType="end"/>
            </w:r>
          </w:hyperlink>
        </w:p>
        <w:p w14:paraId="1A633AA4" w14:textId="41AD8D92" w:rsidR="009C2A20" w:rsidRPr="006628C5" w:rsidRDefault="00666809" w:rsidP="006628C5">
          <w:pPr>
            <w:pStyle w:val="21"/>
            <w:rPr>
              <w:rFonts w:ascii="Times New Roman" w:hAnsi="Times New Roman"/>
              <w:noProof/>
              <w:sz w:val="24"/>
              <w:szCs w:val="24"/>
            </w:rPr>
          </w:pPr>
          <w:hyperlink w:anchor="_Toc198137001" w:history="1">
            <w:r w:rsidR="009C2A20" w:rsidRPr="006628C5">
              <w:rPr>
                <w:rStyle w:val="a6"/>
                <w:rFonts w:ascii="Times New Roman" w:hAnsi="Times New Roman"/>
                <w:noProof/>
                <w:sz w:val="24"/>
                <w:szCs w:val="24"/>
              </w:rPr>
              <w:t>1.4.2. Финансовые показатели, рассчитываемые на основе бухгалтерской (финансовой) отчетности</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_Toc198137001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9</w:t>
            </w:r>
            <w:r w:rsidR="009C2A20" w:rsidRPr="006628C5">
              <w:rPr>
                <w:rFonts w:ascii="Times New Roman" w:hAnsi="Times New Roman"/>
                <w:noProof/>
                <w:webHidden/>
                <w:sz w:val="24"/>
                <w:szCs w:val="24"/>
              </w:rPr>
              <w:fldChar w:fldCharType="end"/>
            </w:r>
          </w:hyperlink>
        </w:p>
        <w:p w14:paraId="6BCD5B00" w14:textId="303DEB52" w:rsidR="009C2A20" w:rsidRPr="006628C5" w:rsidRDefault="00666809" w:rsidP="006628C5">
          <w:pPr>
            <w:pStyle w:val="21"/>
            <w:rPr>
              <w:rFonts w:ascii="Times New Roman" w:hAnsi="Times New Roman"/>
              <w:noProof/>
              <w:sz w:val="24"/>
              <w:szCs w:val="24"/>
            </w:rPr>
          </w:pPr>
          <w:hyperlink w:anchor="_Toc198137002" w:history="1">
            <w:r w:rsidR="009C2A20" w:rsidRPr="006628C5">
              <w:rPr>
                <w:rStyle w:val="a6"/>
                <w:rFonts w:ascii="Times New Roman" w:hAnsi="Times New Roman"/>
                <w:noProof/>
                <w:sz w:val="24"/>
                <w:szCs w:val="24"/>
              </w:rPr>
              <w:t>1.4.3. Финансовые показатели кредитной организации</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_Toc198137002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9</w:t>
            </w:r>
            <w:r w:rsidR="009C2A20" w:rsidRPr="006628C5">
              <w:rPr>
                <w:rFonts w:ascii="Times New Roman" w:hAnsi="Times New Roman"/>
                <w:noProof/>
                <w:webHidden/>
                <w:sz w:val="24"/>
                <w:szCs w:val="24"/>
              </w:rPr>
              <w:fldChar w:fldCharType="end"/>
            </w:r>
          </w:hyperlink>
        </w:p>
        <w:p w14:paraId="4028FC65" w14:textId="151EF225" w:rsidR="009C2A20" w:rsidRPr="006628C5" w:rsidRDefault="00666809" w:rsidP="006628C5">
          <w:pPr>
            <w:pStyle w:val="21"/>
            <w:rPr>
              <w:rFonts w:ascii="Times New Roman" w:hAnsi="Times New Roman"/>
              <w:noProof/>
              <w:sz w:val="24"/>
              <w:szCs w:val="24"/>
            </w:rPr>
          </w:pPr>
          <w:hyperlink w:anchor="_Toc198137003" w:history="1">
            <w:r w:rsidR="009C2A20" w:rsidRPr="006628C5">
              <w:rPr>
                <w:rStyle w:val="a6"/>
                <w:rFonts w:ascii="Times New Roman" w:hAnsi="Times New Roman"/>
                <w:noProof/>
                <w:sz w:val="24"/>
                <w:szCs w:val="24"/>
              </w:rPr>
              <w:t>1.4.4. Иные финансовые показатели</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_Toc198137003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9</w:t>
            </w:r>
            <w:r w:rsidR="009C2A20" w:rsidRPr="006628C5">
              <w:rPr>
                <w:rFonts w:ascii="Times New Roman" w:hAnsi="Times New Roman"/>
                <w:noProof/>
                <w:webHidden/>
                <w:sz w:val="24"/>
                <w:szCs w:val="24"/>
              </w:rPr>
              <w:fldChar w:fldCharType="end"/>
            </w:r>
          </w:hyperlink>
        </w:p>
        <w:p w14:paraId="7F679005" w14:textId="4F6BAEA5" w:rsidR="009C2A20" w:rsidRPr="006628C5" w:rsidRDefault="00666809" w:rsidP="006628C5">
          <w:pPr>
            <w:pStyle w:val="21"/>
            <w:rPr>
              <w:rFonts w:ascii="Times New Roman" w:hAnsi="Times New Roman"/>
              <w:noProof/>
              <w:sz w:val="24"/>
              <w:szCs w:val="24"/>
            </w:rPr>
          </w:pPr>
          <w:hyperlink w:anchor="_Toc198137004" w:history="1">
            <w:r w:rsidR="009C2A20" w:rsidRPr="006628C5">
              <w:rPr>
                <w:rStyle w:val="a6"/>
                <w:rFonts w:ascii="Times New Roman" w:hAnsi="Times New Roman"/>
                <w:noProof/>
                <w:sz w:val="24"/>
                <w:szCs w:val="24"/>
              </w:rPr>
              <w:t>1.4.5. Анализ динамики изменения финансовых показателей, приведенных в подпунктах 1.4.1 - 1.4.4 настоящего пункта</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_Toc198137004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9</w:t>
            </w:r>
            <w:r w:rsidR="009C2A20" w:rsidRPr="006628C5">
              <w:rPr>
                <w:rFonts w:ascii="Times New Roman" w:hAnsi="Times New Roman"/>
                <w:noProof/>
                <w:webHidden/>
                <w:sz w:val="24"/>
                <w:szCs w:val="24"/>
              </w:rPr>
              <w:fldChar w:fldCharType="end"/>
            </w:r>
          </w:hyperlink>
        </w:p>
        <w:p w14:paraId="430D0E25" w14:textId="1D7B8131" w:rsidR="009C2A20" w:rsidRPr="006628C5" w:rsidRDefault="00666809" w:rsidP="006628C5">
          <w:pPr>
            <w:pStyle w:val="21"/>
            <w:rPr>
              <w:rFonts w:ascii="Times New Roman" w:hAnsi="Times New Roman"/>
              <w:noProof/>
              <w:sz w:val="24"/>
              <w:szCs w:val="24"/>
            </w:rPr>
          </w:pPr>
          <w:hyperlink w:anchor="_Toc198137005" w:history="1">
            <w:r w:rsidR="009C2A20" w:rsidRPr="006628C5">
              <w:rPr>
                <w:rStyle w:val="a6"/>
                <w:rFonts w:ascii="Times New Roman" w:hAnsi="Times New Roman"/>
                <w:noProof/>
                <w:sz w:val="24"/>
                <w:szCs w:val="24"/>
              </w:rPr>
              <w:t>1.5. Сведения об основных поставщиках эмитента</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_Toc198137005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10</w:t>
            </w:r>
            <w:r w:rsidR="009C2A20" w:rsidRPr="006628C5">
              <w:rPr>
                <w:rFonts w:ascii="Times New Roman" w:hAnsi="Times New Roman"/>
                <w:noProof/>
                <w:webHidden/>
                <w:sz w:val="24"/>
                <w:szCs w:val="24"/>
              </w:rPr>
              <w:fldChar w:fldCharType="end"/>
            </w:r>
          </w:hyperlink>
        </w:p>
        <w:p w14:paraId="66E484DF" w14:textId="2A1A416E" w:rsidR="009C2A20" w:rsidRPr="006628C5" w:rsidRDefault="00666809" w:rsidP="006628C5">
          <w:pPr>
            <w:pStyle w:val="21"/>
            <w:rPr>
              <w:rFonts w:ascii="Times New Roman" w:hAnsi="Times New Roman"/>
              <w:noProof/>
              <w:sz w:val="24"/>
              <w:szCs w:val="24"/>
            </w:rPr>
          </w:pPr>
          <w:hyperlink w:anchor="_Toc198137006" w:history="1">
            <w:r w:rsidR="009C2A20" w:rsidRPr="006628C5">
              <w:rPr>
                <w:rStyle w:val="a6"/>
                <w:rFonts w:ascii="Times New Roman" w:hAnsi="Times New Roman"/>
                <w:noProof/>
                <w:sz w:val="24"/>
                <w:szCs w:val="24"/>
              </w:rPr>
              <w:t>1.6. Сведения об основных дебиторах эмитента</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_Toc198137006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11</w:t>
            </w:r>
            <w:r w:rsidR="009C2A20" w:rsidRPr="006628C5">
              <w:rPr>
                <w:rFonts w:ascii="Times New Roman" w:hAnsi="Times New Roman"/>
                <w:noProof/>
                <w:webHidden/>
                <w:sz w:val="24"/>
                <w:szCs w:val="24"/>
              </w:rPr>
              <w:fldChar w:fldCharType="end"/>
            </w:r>
          </w:hyperlink>
        </w:p>
        <w:p w14:paraId="67CA3A46" w14:textId="36FF1D11" w:rsidR="009C2A20" w:rsidRPr="006628C5" w:rsidRDefault="00666809" w:rsidP="006628C5">
          <w:pPr>
            <w:pStyle w:val="21"/>
            <w:rPr>
              <w:rFonts w:ascii="Times New Roman" w:hAnsi="Times New Roman"/>
              <w:noProof/>
              <w:sz w:val="24"/>
              <w:szCs w:val="24"/>
            </w:rPr>
          </w:pPr>
          <w:hyperlink w:anchor="_Toc198137007" w:history="1">
            <w:r w:rsidR="009C2A20" w:rsidRPr="006628C5">
              <w:rPr>
                <w:rStyle w:val="a6"/>
                <w:rFonts w:ascii="Times New Roman" w:hAnsi="Times New Roman"/>
                <w:noProof/>
                <w:sz w:val="24"/>
                <w:szCs w:val="24"/>
              </w:rPr>
              <w:t>1.7. Сведения об обязательствах эмитента</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_Toc198137007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11</w:t>
            </w:r>
            <w:r w:rsidR="009C2A20" w:rsidRPr="006628C5">
              <w:rPr>
                <w:rFonts w:ascii="Times New Roman" w:hAnsi="Times New Roman"/>
                <w:noProof/>
                <w:webHidden/>
                <w:sz w:val="24"/>
                <w:szCs w:val="24"/>
              </w:rPr>
              <w:fldChar w:fldCharType="end"/>
            </w:r>
          </w:hyperlink>
        </w:p>
        <w:p w14:paraId="542A7269" w14:textId="5BBE2697" w:rsidR="009C2A20" w:rsidRPr="006628C5" w:rsidRDefault="00666809" w:rsidP="006628C5">
          <w:pPr>
            <w:pStyle w:val="21"/>
            <w:rPr>
              <w:rFonts w:ascii="Times New Roman" w:hAnsi="Times New Roman"/>
              <w:noProof/>
              <w:sz w:val="24"/>
              <w:szCs w:val="24"/>
            </w:rPr>
          </w:pPr>
          <w:hyperlink w:anchor="_Toc198137008" w:history="1">
            <w:r w:rsidR="009C2A20" w:rsidRPr="006628C5">
              <w:rPr>
                <w:rStyle w:val="a6"/>
                <w:rFonts w:ascii="Times New Roman" w:hAnsi="Times New Roman"/>
                <w:noProof/>
                <w:sz w:val="24"/>
                <w:szCs w:val="24"/>
              </w:rPr>
              <w:t>1.7.1. Сведения об основных кредиторах эмитента</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_Toc198137008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11</w:t>
            </w:r>
            <w:r w:rsidR="009C2A20" w:rsidRPr="006628C5">
              <w:rPr>
                <w:rFonts w:ascii="Times New Roman" w:hAnsi="Times New Roman"/>
                <w:noProof/>
                <w:webHidden/>
                <w:sz w:val="24"/>
                <w:szCs w:val="24"/>
              </w:rPr>
              <w:fldChar w:fldCharType="end"/>
            </w:r>
          </w:hyperlink>
        </w:p>
        <w:p w14:paraId="7B73FDF5" w14:textId="30E61E6E" w:rsidR="009C2A20" w:rsidRPr="006628C5" w:rsidRDefault="00666809" w:rsidP="006628C5">
          <w:pPr>
            <w:pStyle w:val="21"/>
            <w:rPr>
              <w:rFonts w:ascii="Times New Roman" w:hAnsi="Times New Roman"/>
              <w:noProof/>
              <w:sz w:val="24"/>
              <w:szCs w:val="24"/>
            </w:rPr>
          </w:pPr>
          <w:hyperlink w:anchor="_Toc198137009" w:history="1">
            <w:r w:rsidR="009C2A20" w:rsidRPr="006628C5">
              <w:rPr>
                <w:rStyle w:val="a6"/>
                <w:rFonts w:ascii="Times New Roman" w:hAnsi="Times New Roman"/>
                <w:noProof/>
                <w:sz w:val="24"/>
                <w:szCs w:val="24"/>
              </w:rPr>
              <w:t>1.7.2. Сведения об обязательствах эмитента из предоставленного обеспечения</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_Toc198137009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12</w:t>
            </w:r>
            <w:r w:rsidR="009C2A20" w:rsidRPr="006628C5">
              <w:rPr>
                <w:rFonts w:ascii="Times New Roman" w:hAnsi="Times New Roman"/>
                <w:noProof/>
                <w:webHidden/>
                <w:sz w:val="24"/>
                <w:szCs w:val="24"/>
              </w:rPr>
              <w:fldChar w:fldCharType="end"/>
            </w:r>
          </w:hyperlink>
        </w:p>
        <w:p w14:paraId="2BE29BB6" w14:textId="57911FC0" w:rsidR="009C2A20" w:rsidRPr="006628C5" w:rsidRDefault="00666809" w:rsidP="006628C5">
          <w:pPr>
            <w:pStyle w:val="21"/>
            <w:rPr>
              <w:rFonts w:ascii="Times New Roman" w:hAnsi="Times New Roman"/>
              <w:noProof/>
              <w:sz w:val="24"/>
              <w:szCs w:val="24"/>
            </w:rPr>
          </w:pPr>
          <w:hyperlink w:anchor="_Toc198137010" w:history="1">
            <w:r w:rsidR="009C2A20" w:rsidRPr="006628C5">
              <w:rPr>
                <w:rStyle w:val="a6"/>
                <w:rFonts w:ascii="Times New Roman" w:hAnsi="Times New Roman"/>
                <w:noProof/>
                <w:sz w:val="24"/>
                <w:szCs w:val="24"/>
              </w:rPr>
              <w:t>1.7.3. Сведения о прочих существенных обязательствах эмитента</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_Toc198137010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12</w:t>
            </w:r>
            <w:r w:rsidR="009C2A20" w:rsidRPr="006628C5">
              <w:rPr>
                <w:rFonts w:ascii="Times New Roman" w:hAnsi="Times New Roman"/>
                <w:noProof/>
                <w:webHidden/>
                <w:sz w:val="24"/>
                <w:szCs w:val="24"/>
              </w:rPr>
              <w:fldChar w:fldCharType="end"/>
            </w:r>
          </w:hyperlink>
        </w:p>
        <w:p w14:paraId="2F7C6AC3" w14:textId="5C3682F9" w:rsidR="009C2A20" w:rsidRPr="006628C5" w:rsidRDefault="00666809" w:rsidP="006628C5">
          <w:pPr>
            <w:pStyle w:val="21"/>
            <w:rPr>
              <w:rFonts w:ascii="Times New Roman" w:hAnsi="Times New Roman"/>
              <w:noProof/>
              <w:sz w:val="24"/>
              <w:szCs w:val="24"/>
            </w:rPr>
          </w:pPr>
          <w:hyperlink w:anchor="_Toc198137011" w:history="1">
            <w:r w:rsidR="009C2A20" w:rsidRPr="006628C5">
              <w:rPr>
                <w:rStyle w:val="a6"/>
                <w:rFonts w:ascii="Times New Roman" w:hAnsi="Times New Roman"/>
                <w:noProof/>
                <w:sz w:val="24"/>
                <w:szCs w:val="24"/>
              </w:rPr>
              <w:t>1.8. Сведения о перспективах развития эмитента</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_Toc198137011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12</w:t>
            </w:r>
            <w:r w:rsidR="009C2A20" w:rsidRPr="006628C5">
              <w:rPr>
                <w:rFonts w:ascii="Times New Roman" w:hAnsi="Times New Roman"/>
                <w:noProof/>
                <w:webHidden/>
                <w:sz w:val="24"/>
                <w:szCs w:val="24"/>
              </w:rPr>
              <w:fldChar w:fldCharType="end"/>
            </w:r>
          </w:hyperlink>
        </w:p>
        <w:p w14:paraId="531885EB" w14:textId="7F51982A" w:rsidR="009C2A20" w:rsidRPr="006628C5" w:rsidRDefault="00666809" w:rsidP="006628C5">
          <w:pPr>
            <w:pStyle w:val="21"/>
            <w:rPr>
              <w:rFonts w:ascii="Times New Roman" w:hAnsi="Times New Roman"/>
              <w:noProof/>
              <w:sz w:val="24"/>
              <w:szCs w:val="24"/>
            </w:rPr>
          </w:pPr>
          <w:hyperlink w:anchor="_Toc198137012" w:history="1">
            <w:r w:rsidR="009C2A20" w:rsidRPr="006628C5">
              <w:rPr>
                <w:rStyle w:val="a6"/>
                <w:rFonts w:ascii="Times New Roman" w:hAnsi="Times New Roman"/>
                <w:noProof/>
                <w:sz w:val="24"/>
                <w:szCs w:val="24"/>
              </w:rPr>
              <w:t>1.9. Сведения о рисках, связанных с деятельностью эмитента</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_Toc198137012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13</w:t>
            </w:r>
            <w:r w:rsidR="009C2A20" w:rsidRPr="006628C5">
              <w:rPr>
                <w:rFonts w:ascii="Times New Roman" w:hAnsi="Times New Roman"/>
                <w:noProof/>
                <w:webHidden/>
                <w:sz w:val="24"/>
                <w:szCs w:val="24"/>
              </w:rPr>
              <w:fldChar w:fldCharType="end"/>
            </w:r>
          </w:hyperlink>
        </w:p>
        <w:p w14:paraId="6ED6625C" w14:textId="06B03B79" w:rsidR="009C2A20" w:rsidRPr="006628C5" w:rsidRDefault="00666809" w:rsidP="006628C5">
          <w:pPr>
            <w:pStyle w:val="21"/>
            <w:rPr>
              <w:rFonts w:ascii="Times New Roman" w:hAnsi="Times New Roman"/>
              <w:noProof/>
              <w:sz w:val="24"/>
              <w:szCs w:val="24"/>
            </w:rPr>
          </w:pPr>
          <w:hyperlink w:anchor="_Toc198137013" w:history="1">
            <w:r w:rsidR="009C2A20" w:rsidRPr="006628C5">
              <w:rPr>
                <w:rStyle w:val="a6"/>
                <w:rFonts w:ascii="Times New Roman" w:hAnsi="Times New Roman"/>
                <w:noProof/>
                <w:sz w:val="24"/>
                <w:szCs w:val="24"/>
              </w:rPr>
              <w:t>1.9.1. Отраслевые риски</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_Toc198137013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13</w:t>
            </w:r>
            <w:r w:rsidR="009C2A20" w:rsidRPr="006628C5">
              <w:rPr>
                <w:rFonts w:ascii="Times New Roman" w:hAnsi="Times New Roman"/>
                <w:noProof/>
                <w:webHidden/>
                <w:sz w:val="24"/>
                <w:szCs w:val="24"/>
              </w:rPr>
              <w:fldChar w:fldCharType="end"/>
            </w:r>
          </w:hyperlink>
        </w:p>
        <w:p w14:paraId="31884308" w14:textId="1E139CB9" w:rsidR="009C2A20" w:rsidRPr="006628C5" w:rsidRDefault="00666809" w:rsidP="006628C5">
          <w:pPr>
            <w:pStyle w:val="21"/>
            <w:rPr>
              <w:rFonts w:ascii="Times New Roman" w:hAnsi="Times New Roman"/>
              <w:noProof/>
              <w:sz w:val="24"/>
              <w:szCs w:val="24"/>
            </w:rPr>
          </w:pPr>
          <w:hyperlink w:anchor="_Toc198137014" w:history="1">
            <w:r w:rsidR="009C2A20" w:rsidRPr="006628C5">
              <w:rPr>
                <w:rStyle w:val="a6"/>
                <w:rFonts w:ascii="Times New Roman" w:hAnsi="Times New Roman"/>
                <w:noProof/>
                <w:sz w:val="24"/>
                <w:szCs w:val="24"/>
              </w:rPr>
              <w:t>1.9.2. Страновые и региональные риски</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_Toc198137014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14</w:t>
            </w:r>
            <w:r w:rsidR="009C2A20" w:rsidRPr="006628C5">
              <w:rPr>
                <w:rFonts w:ascii="Times New Roman" w:hAnsi="Times New Roman"/>
                <w:noProof/>
                <w:webHidden/>
                <w:sz w:val="24"/>
                <w:szCs w:val="24"/>
              </w:rPr>
              <w:fldChar w:fldCharType="end"/>
            </w:r>
          </w:hyperlink>
        </w:p>
        <w:p w14:paraId="53805B0D" w14:textId="7C008E91" w:rsidR="009C2A20" w:rsidRPr="006628C5" w:rsidRDefault="00666809" w:rsidP="006628C5">
          <w:pPr>
            <w:pStyle w:val="21"/>
            <w:rPr>
              <w:rFonts w:ascii="Times New Roman" w:hAnsi="Times New Roman"/>
              <w:noProof/>
              <w:sz w:val="24"/>
              <w:szCs w:val="24"/>
            </w:rPr>
          </w:pPr>
          <w:hyperlink w:anchor="_Toc198137015" w:history="1">
            <w:r w:rsidR="009C2A20" w:rsidRPr="006628C5">
              <w:rPr>
                <w:rStyle w:val="a6"/>
                <w:rFonts w:ascii="Times New Roman" w:hAnsi="Times New Roman"/>
                <w:noProof/>
                <w:sz w:val="24"/>
                <w:szCs w:val="24"/>
              </w:rPr>
              <w:t>1.9.3. Финансовые риски</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_Toc198137015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14</w:t>
            </w:r>
            <w:r w:rsidR="009C2A20" w:rsidRPr="006628C5">
              <w:rPr>
                <w:rFonts w:ascii="Times New Roman" w:hAnsi="Times New Roman"/>
                <w:noProof/>
                <w:webHidden/>
                <w:sz w:val="24"/>
                <w:szCs w:val="24"/>
              </w:rPr>
              <w:fldChar w:fldCharType="end"/>
            </w:r>
          </w:hyperlink>
        </w:p>
        <w:p w14:paraId="7E31F70F" w14:textId="75E721A8" w:rsidR="009C2A20" w:rsidRPr="006628C5" w:rsidRDefault="00666809" w:rsidP="006628C5">
          <w:pPr>
            <w:pStyle w:val="21"/>
            <w:rPr>
              <w:rFonts w:ascii="Times New Roman" w:hAnsi="Times New Roman"/>
              <w:noProof/>
              <w:sz w:val="24"/>
              <w:szCs w:val="24"/>
            </w:rPr>
          </w:pPr>
          <w:hyperlink w:anchor="_Toc198137016" w:history="1">
            <w:r w:rsidR="009C2A20" w:rsidRPr="006628C5">
              <w:rPr>
                <w:rStyle w:val="a6"/>
                <w:rFonts w:ascii="Times New Roman" w:hAnsi="Times New Roman"/>
                <w:noProof/>
                <w:sz w:val="24"/>
                <w:szCs w:val="24"/>
              </w:rPr>
              <w:t>1.9.4. Правовые риски</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_Toc198137016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17</w:t>
            </w:r>
            <w:r w:rsidR="009C2A20" w:rsidRPr="006628C5">
              <w:rPr>
                <w:rFonts w:ascii="Times New Roman" w:hAnsi="Times New Roman"/>
                <w:noProof/>
                <w:webHidden/>
                <w:sz w:val="24"/>
                <w:szCs w:val="24"/>
              </w:rPr>
              <w:fldChar w:fldCharType="end"/>
            </w:r>
          </w:hyperlink>
        </w:p>
        <w:p w14:paraId="5DDFE585" w14:textId="1FB4B110" w:rsidR="009C2A20" w:rsidRPr="006628C5" w:rsidRDefault="00666809" w:rsidP="006628C5">
          <w:pPr>
            <w:pStyle w:val="21"/>
            <w:rPr>
              <w:rFonts w:ascii="Times New Roman" w:hAnsi="Times New Roman"/>
              <w:noProof/>
              <w:sz w:val="24"/>
              <w:szCs w:val="24"/>
            </w:rPr>
          </w:pPr>
          <w:hyperlink w:anchor="_Toc198137017" w:history="1">
            <w:r w:rsidR="009C2A20" w:rsidRPr="006628C5">
              <w:rPr>
                <w:rStyle w:val="a6"/>
                <w:rFonts w:ascii="Times New Roman" w:hAnsi="Times New Roman"/>
                <w:noProof/>
                <w:sz w:val="24"/>
                <w:szCs w:val="24"/>
              </w:rPr>
              <w:t>1.9.5. Риск потери деловой репутации (репутационный риск)</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_Toc198137017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19</w:t>
            </w:r>
            <w:r w:rsidR="009C2A20" w:rsidRPr="006628C5">
              <w:rPr>
                <w:rFonts w:ascii="Times New Roman" w:hAnsi="Times New Roman"/>
                <w:noProof/>
                <w:webHidden/>
                <w:sz w:val="24"/>
                <w:szCs w:val="24"/>
              </w:rPr>
              <w:fldChar w:fldCharType="end"/>
            </w:r>
          </w:hyperlink>
        </w:p>
        <w:p w14:paraId="71750EE2" w14:textId="6D16CE32" w:rsidR="009C2A20" w:rsidRPr="006628C5" w:rsidRDefault="00666809" w:rsidP="006628C5">
          <w:pPr>
            <w:pStyle w:val="21"/>
            <w:rPr>
              <w:rFonts w:ascii="Times New Roman" w:hAnsi="Times New Roman"/>
              <w:noProof/>
              <w:sz w:val="24"/>
              <w:szCs w:val="24"/>
            </w:rPr>
          </w:pPr>
          <w:hyperlink w:anchor="_Toc198137018" w:history="1">
            <w:r w:rsidR="009C2A20" w:rsidRPr="006628C5">
              <w:rPr>
                <w:rStyle w:val="a6"/>
                <w:rFonts w:ascii="Times New Roman" w:hAnsi="Times New Roman"/>
                <w:noProof/>
                <w:sz w:val="24"/>
                <w:szCs w:val="24"/>
              </w:rPr>
              <w:t>1.9.6. Стратегический риск</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_Toc198137018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19</w:t>
            </w:r>
            <w:r w:rsidR="009C2A20" w:rsidRPr="006628C5">
              <w:rPr>
                <w:rFonts w:ascii="Times New Roman" w:hAnsi="Times New Roman"/>
                <w:noProof/>
                <w:webHidden/>
                <w:sz w:val="24"/>
                <w:szCs w:val="24"/>
              </w:rPr>
              <w:fldChar w:fldCharType="end"/>
            </w:r>
          </w:hyperlink>
        </w:p>
        <w:p w14:paraId="32C8DFB3" w14:textId="5A5BF654" w:rsidR="009C2A20" w:rsidRPr="006628C5" w:rsidRDefault="00666809" w:rsidP="006628C5">
          <w:pPr>
            <w:pStyle w:val="21"/>
            <w:rPr>
              <w:rFonts w:ascii="Times New Roman" w:hAnsi="Times New Roman"/>
              <w:noProof/>
              <w:sz w:val="24"/>
              <w:szCs w:val="24"/>
            </w:rPr>
          </w:pPr>
          <w:hyperlink w:anchor="_Toc198137019" w:history="1">
            <w:r w:rsidR="009C2A20" w:rsidRPr="006628C5">
              <w:rPr>
                <w:rStyle w:val="a6"/>
                <w:rFonts w:ascii="Times New Roman" w:hAnsi="Times New Roman"/>
                <w:noProof/>
                <w:sz w:val="24"/>
                <w:szCs w:val="24"/>
              </w:rPr>
              <w:t>1.9.7. Риски, связанные с деятельностью эмитента</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_Toc198137019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20</w:t>
            </w:r>
            <w:r w:rsidR="009C2A20" w:rsidRPr="006628C5">
              <w:rPr>
                <w:rFonts w:ascii="Times New Roman" w:hAnsi="Times New Roman"/>
                <w:noProof/>
                <w:webHidden/>
                <w:sz w:val="24"/>
                <w:szCs w:val="24"/>
              </w:rPr>
              <w:fldChar w:fldCharType="end"/>
            </w:r>
          </w:hyperlink>
        </w:p>
        <w:p w14:paraId="5F3AA992" w14:textId="461461EA" w:rsidR="009C2A20" w:rsidRPr="006628C5" w:rsidRDefault="00666809" w:rsidP="006628C5">
          <w:pPr>
            <w:pStyle w:val="21"/>
            <w:rPr>
              <w:rFonts w:ascii="Times New Roman" w:hAnsi="Times New Roman"/>
              <w:noProof/>
              <w:sz w:val="24"/>
              <w:szCs w:val="24"/>
            </w:rPr>
          </w:pPr>
          <w:hyperlink w:anchor="_Toc198137020" w:history="1">
            <w:r w:rsidR="009C2A20" w:rsidRPr="006628C5">
              <w:rPr>
                <w:rStyle w:val="a6"/>
                <w:rFonts w:ascii="Times New Roman" w:hAnsi="Times New Roman"/>
                <w:noProof/>
                <w:sz w:val="24"/>
                <w:szCs w:val="24"/>
              </w:rPr>
              <w:t>1.9.8. Риск информационной безопасности</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_Toc198137020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20</w:t>
            </w:r>
            <w:r w:rsidR="009C2A20" w:rsidRPr="006628C5">
              <w:rPr>
                <w:rFonts w:ascii="Times New Roman" w:hAnsi="Times New Roman"/>
                <w:noProof/>
                <w:webHidden/>
                <w:sz w:val="24"/>
                <w:szCs w:val="24"/>
              </w:rPr>
              <w:fldChar w:fldCharType="end"/>
            </w:r>
          </w:hyperlink>
        </w:p>
        <w:p w14:paraId="6888342E" w14:textId="1359D92F" w:rsidR="009C2A20" w:rsidRPr="006628C5" w:rsidRDefault="00666809" w:rsidP="006628C5">
          <w:pPr>
            <w:pStyle w:val="21"/>
            <w:rPr>
              <w:rFonts w:ascii="Times New Roman" w:hAnsi="Times New Roman"/>
              <w:noProof/>
              <w:sz w:val="24"/>
              <w:szCs w:val="24"/>
            </w:rPr>
          </w:pPr>
          <w:hyperlink w:anchor="_Toc198137021" w:history="1">
            <w:r w:rsidR="009C2A20" w:rsidRPr="006628C5">
              <w:rPr>
                <w:rStyle w:val="a6"/>
                <w:rFonts w:ascii="Times New Roman" w:hAnsi="Times New Roman"/>
                <w:noProof/>
                <w:sz w:val="24"/>
                <w:szCs w:val="24"/>
              </w:rPr>
              <w:t>1.9.9. Экологический риск</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_Toc198137021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20</w:t>
            </w:r>
            <w:r w:rsidR="009C2A20" w:rsidRPr="006628C5">
              <w:rPr>
                <w:rFonts w:ascii="Times New Roman" w:hAnsi="Times New Roman"/>
                <w:noProof/>
                <w:webHidden/>
                <w:sz w:val="24"/>
                <w:szCs w:val="24"/>
              </w:rPr>
              <w:fldChar w:fldCharType="end"/>
            </w:r>
          </w:hyperlink>
        </w:p>
        <w:p w14:paraId="4C46C95D" w14:textId="5033A04C" w:rsidR="009C2A20" w:rsidRPr="006628C5" w:rsidRDefault="00666809" w:rsidP="006628C5">
          <w:pPr>
            <w:pStyle w:val="21"/>
            <w:rPr>
              <w:rFonts w:ascii="Times New Roman" w:hAnsi="Times New Roman"/>
              <w:noProof/>
              <w:sz w:val="24"/>
              <w:szCs w:val="24"/>
            </w:rPr>
          </w:pPr>
          <w:hyperlink w:anchor="_Toc198137022" w:history="1">
            <w:r w:rsidR="009C2A20" w:rsidRPr="006628C5">
              <w:rPr>
                <w:rStyle w:val="a6"/>
                <w:rFonts w:ascii="Times New Roman" w:hAnsi="Times New Roman"/>
                <w:noProof/>
                <w:sz w:val="24"/>
                <w:szCs w:val="24"/>
              </w:rPr>
              <w:t>1.9.10. Природно-климатический риск</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_Toc198137022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21</w:t>
            </w:r>
            <w:r w:rsidR="009C2A20" w:rsidRPr="006628C5">
              <w:rPr>
                <w:rFonts w:ascii="Times New Roman" w:hAnsi="Times New Roman"/>
                <w:noProof/>
                <w:webHidden/>
                <w:sz w:val="24"/>
                <w:szCs w:val="24"/>
              </w:rPr>
              <w:fldChar w:fldCharType="end"/>
            </w:r>
          </w:hyperlink>
        </w:p>
        <w:p w14:paraId="52A7C9E7" w14:textId="22418096" w:rsidR="009C2A20" w:rsidRPr="006628C5" w:rsidRDefault="00666809" w:rsidP="006628C5">
          <w:pPr>
            <w:pStyle w:val="21"/>
            <w:rPr>
              <w:rFonts w:ascii="Times New Roman" w:hAnsi="Times New Roman"/>
              <w:noProof/>
              <w:sz w:val="24"/>
              <w:szCs w:val="24"/>
            </w:rPr>
          </w:pPr>
          <w:hyperlink w:anchor="_Toc198137023" w:history="1">
            <w:r w:rsidR="009C2A20" w:rsidRPr="006628C5">
              <w:rPr>
                <w:rStyle w:val="a6"/>
                <w:rFonts w:ascii="Times New Roman" w:hAnsi="Times New Roman"/>
                <w:noProof/>
                <w:sz w:val="24"/>
                <w:szCs w:val="24"/>
              </w:rPr>
              <w:t>1.9.11. Риски кредитных организаций</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_Toc198137023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21</w:t>
            </w:r>
            <w:r w:rsidR="009C2A20" w:rsidRPr="006628C5">
              <w:rPr>
                <w:rFonts w:ascii="Times New Roman" w:hAnsi="Times New Roman"/>
                <w:noProof/>
                <w:webHidden/>
                <w:sz w:val="24"/>
                <w:szCs w:val="24"/>
              </w:rPr>
              <w:fldChar w:fldCharType="end"/>
            </w:r>
          </w:hyperlink>
        </w:p>
        <w:p w14:paraId="09F989F3" w14:textId="3FDA3B20" w:rsidR="009C2A20" w:rsidRPr="006628C5" w:rsidRDefault="00666809" w:rsidP="006628C5">
          <w:pPr>
            <w:pStyle w:val="21"/>
            <w:rPr>
              <w:rFonts w:ascii="Times New Roman" w:hAnsi="Times New Roman"/>
              <w:noProof/>
              <w:sz w:val="24"/>
              <w:szCs w:val="24"/>
            </w:rPr>
          </w:pPr>
          <w:hyperlink w:anchor="_Toc198137024" w:history="1">
            <w:r w:rsidR="009C2A20" w:rsidRPr="006628C5">
              <w:rPr>
                <w:rStyle w:val="a6"/>
                <w:rFonts w:ascii="Times New Roman" w:hAnsi="Times New Roman"/>
                <w:noProof/>
                <w:sz w:val="24"/>
                <w:szCs w:val="24"/>
              </w:rPr>
              <w:t>1.9.12. Иные риски, которые являются существенными для эмитента (группы эмитента)</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_Toc198137024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21</w:t>
            </w:r>
            <w:r w:rsidR="009C2A20" w:rsidRPr="006628C5">
              <w:rPr>
                <w:rFonts w:ascii="Times New Roman" w:hAnsi="Times New Roman"/>
                <w:noProof/>
                <w:webHidden/>
                <w:sz w:val="24"/>
                <w:szCs w:val="24"/>
              </w:rPr>
              <w:fldChar w:fldCharType="end"/>
            </w:r>
          </w:hyperlink>
        </w:p>
        <w:p w14:paraId="452DD963" w14:textId="1FC7874E" w:rsidR="009C2A20" w:rsidRPr="006628C5" w:rsidRDefault="00666809" w:rsidP="006628C5">
          <w:pPr>
            <w:pStyle w:val="11"/>
            <w:jc w:val="both"/>
            <w:rPr>
              <w:sz w:val="24"/>
              <w:szCs w:val="24"/>
            </w:rPr>
          </w:pPr>
          <w:hyperlink w:anchor="_Toc198137025" w:history="1">
            <w:r w:rsidR="009C2A20" w:rsidRPr="006628C5">
              <w:rPr>
                <w:rStyle w:val="a6"/>
                <w:sz w:val="24"/>
                <w:szCs w:val="24"/>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r w:rsidR="009C2A20" w:rsidRPr="006628C5">
              <w:rPr>
                <w:webHidden/>
                <w:sz w:val="24"/>
                <w:szCs w:val="24"/>
              </w:rPr>
              <w:tab/>
            </w:r>
            <w:r w:rsidR="009C2A20" w:rsidRPr="006628C5">
              <w:rPr>
                <w:webHidden/>
                <w:sz w:val="24"/>
                <w:szCs w:val="24"/>
              </w:rPr>
              <w:fldChar w:fldCharType="begin"/>
            </w:r>
            <w:r w:rsidR="009C2A20" w:rsidRPr="006628C5">
              <w:rPr>
                <w:webHidden/>
                <w:sz w:val="24"/>
                <w:szCs w:val="24"/>
              </w:rPr>
              <w:instrText xml:space="preserve"> PAGEREF _Toc198137025 \h </w:instrText>
            </w:r>
            <w:r w:rsidR="009C2A20" w:rsidRPr="006628C5">
              <w:rPr>
                <w:webHidden/>
                <w:sz w:val="24"/>
                <w:szCs w:val="24"/>
              </w:rPr>
            </w:r>
            <w:r w:rsidR="009C2A20" w:rsidRPr="006628C5">
              <w:rPr>
                <w:webHidden/>
                <w:sz w:val="24"/>
                <w:szCs w:val="24"/>
              </w:rPr>
              <w:fldChar w:fldCharType="separate"/>
            </w:r>
            <w:r w:rsidR="006628C5" w:rsidRPr="006628C5">
              <w:rPr>
                <w:webHidden/>
                <w:sz w:val="24"/>
                <w:szCs w:val="24"/>
              </w:rPr>
              <w:t>22</w:t>
            </w:r>
            <w:r w:rsidR="009C2A20" w:rsidRPr="006628C5">
              <w:rPr>
                <w:webHidden/>
                <w:sz w:val="24"/>
                <w:szCs w:val="24"/>
              </w:rPr>
              <w:fldChar w:fldCharType="end"/>
            </w:r>
          </w:hyperlink>
        </w:p>
        <w:p w14:paraId="0AF987F4" w14:textId="1035D727" w:rsidR="009C2A20" w:rsidRPr="006628C5" w:rsidRDefault="00666809" w:rsidP="006628C5">
          <w:pPr>
            <w:pStyle w:val="21"/>
            <w:rPr>
              <w:rFonts w:ascii="Times New Roman" w:hAnsi="Times New Roman"/>
              <w:noProof/>
              <w:sz w:val="24"/>
              <w:szCs w:val="24"/>
            </w:rPr>
          </w:pPr>
          <w:hyperlink w:anchor="_Toc198137026" w:history="1">
            <w:r w:rsidR="009C2A20" w:rsidRPr="006628C5">
              <w:rPr>
                <w:rStyle w:val="a6"/>
                <w:rFonts w:ascii="Times New Roman" w:hAnsi="Times New Roman"/>
                <w:noProof/>
                <w:sz w:val="24"/>
                <w:szCs w:val="24"/>
              </w:rPr>
              <w:t>2.1. Информация о лицах, входящих в состав органов управления эмитента</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_Toc198137026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22</w:t>
            </w:r>
            <w:r w:rsidR="009C2A20" w:rsidRPr="006628C5">
              <w:rPr>
                <w:rFonts w:ascii="Times New Roman" w:hAnsi="Times New Roman"/>
                <w:noProof/>
                <w:webHidden/>
                <w:sz w:val="24"/>
                <w:szCs w:val="24"/>
              </w:rPr>
              <w:fldChar w:fldCharType="end"/>
            </w:r>
          </w:hyperlink>
        </w:p>
        <w:p w14:paraId="21E15F14" w14:textId="22432525" w:rsidR="009C2A20" w:rsidRPr="006628C5" w:rsidRDefault="00666809" w:rsidP="006628C5">
          <w:pPr>
            <w:pStyle w:val="21"/>
            <w:rPr>
              <w:rFonts w:ascii="Times New Roman" w:hAnsi="Times New Roman"/>
              <w:noProof/>
              <w:sz w:val="24"/>
              <w:szCs w:val="24"/>
            </w:rPr>
          </w:pPr>
          <w:hyperlink w:anchor="_Toc198137027" w:history="1">
            <w:r w:rsidR="009C2A20" w:rsidRPr="006628C5">
              <w:rPr>
                <w:rStyle w:val="a6"/>
                <w:rFonts w:ascii="Times New Roman" w:hAnsi="Times New Roman"/>
                <w:noProof/>
                <w:sz w:val="24"/>
                <w:szCs w:val="24"/>
              </w:rPr>
              <w:t>2.1.1. Состав совета директоров (наблюдательного совета) эмитента</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_Toc198137027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22</w:t>
            </w:r>
            <w:r w:rsidR="009C2A20" w:rsidRPr="006628C5">
              <w:rPr>
                <w:rFonts w:ascii="Times New Roman" w:hAnsi="Times New Roman"/>
                <w:noProof/>
                <w:webHidden/>
                <w:sz w:val="24"/>
                <w:szCs w:val="24"/>
              </w:rPr>
              <w:fldChar w:fldCharType="end"/>
            </w:r>
          </w:hyperlink>
        </w:p>
        <w:p w14:paraId="5E094806" w14:textId="449784F1" w:rsidR="009C2A20" w:rsidRPr="006628C5" w:rsidRDefault="00666809" w:rsidP="006628C5">
          <w:pPr>
            <w:pStyle w:val="21"/>
            <w:rPr>
              <w:rFonts w:ascii="Times New Roman" w:hAnsi="Times New Roman"/>
              <w:noProof/>
              <w:sz w:val="24"/>
              <w:szCs w:val="24"/>
            </w:rPr>
          </w:pPr>
          <w:hyperlink w:anchor="_Toc198137028" w:history="1">
            <w:r w:rsidR="009C2A20" w:rsidRPr="006628C5">
              <w:rPr>
                <w:rStyle w:val="a6"/>
                <w:rFonts w:ascii="Times New Roman" w:hAnsi="Times New Roman"/>
                <w:noProof/>
                <w:sz w:val="24"/>
                <w:szCs w:val="24"/>
              </w:rPr>
              <w:t>2.1.2. Информация о единоличном исполнительном органе эмитента</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_Toc198137028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31</w:t>
            </w:r>
            <w:r w:rsidR="009C2A20" w:rsidRPr="006628C5">
              <w:rPr>
                <w:rFonts w:ascii="Times New Roman" w:hAnsi="Times New Roman"/>
                <w:noProof/>
                <w:webHidden/>
                <w:sz w:val="24"/>
                <w:szCs w:val="24"/>
              </w:rPr>
              <w:fldChar w:fldCharType="end"/>
            </w:r>
          </w:hyperlink>
        </w:p>
        <w:p w14:paraId="251CEC24" w14:textId="44804511" w:rsidR="009C2A20" w:rsidRPr="006628C5" w:rsidRDefault="00666809" w:rsidP="006628C5">
          <w:pPr>
            <w:pStyle w:val="21"/>
            <w:rPr>
              <w:rFonts w:ascii="Times New Roman" w:hAnsi="Times New Roman"/>
              <w:noProof/>
              <w:sz w:val="24"/>
              <w:szCs w:val="24"/>
            </w:rPr>
          </w:pPr>
          <w:hyperlink w:anchor="_Toc198137029" w:history="1">
            <w:r w:rsidR="009C2A20" w:rsidRPr="006628C5">
              <w:rPr>
                <w:rStyle w:val="a6"/>
                <w:rFonts w:ascii="Times New Roman" w:hAnsi="Times New Roman"/>
                <w:noProof/>
                <w:sz w:val="24"/>
                <w:szCs w:val="24"/>
              </w:rPr>
              <w:t>2.1.3. Состав коллегиального исполнительного органа эмитента</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_Toc198137029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45</w:t>
            </w:r>
            <w:r w:rsidR="009C2A20" w:rsidRPr="006628C5">
              <w:rPr>
                <w:rFonts w:ascii="Times New Roman" w:hAnsi="Times New Roman"/>
                <w:noProof/>
                <w:webHidden/>
                <w:sz w:val="24"/>
                <w:szCs w:val="24"/>
              </w:rPr>
              <w:fldChar w:fldCharType="end"/>
            </w:r>
          </w:hyperlink>
        </w:p>
        <w:p w14:paraId="619BF260" w14:textId="5830F54D" w:rsidR="009C2A20" w:rsidRPr="006628C5" w:rsidRDefault="00666809" w:rsidP="006628C5">
          <w:pPr>
            <w:pStyle w:val="21"/>
            <w:rPr>
              <w:rFonts w:ascii="Times New Roman" w:hAnsi="Times New Roman"/>
              <w:noProof/>
              <w:sz w:val="24"/>
              <w:szCs w:val="24"/>
            </w:rPr>
          </w:pPr>
          <w:hyperlink w:anchor="_Toc198137030" w:history="1">
            <w:r w:rsidR="009C2A20" w:rsidRPr="006628C5">
              <w:rPr>
                <w:rStyle w:val="a6"/>
                <w:rFonts w:ascii="Times New Roman" w:hAnsi="Times New Roman"/>
                <w:noProof/>
                <w:sz w:val="24"/>
                <w:szCs w:val="24"/>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_Toc198137030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45</w:t>
            </w:r>
            <w:r w:rsidR="009C2A20" w:rsidRPr="006628C5">
              <w:rPr>
                <w:rFonts w:ascii="Times New Roman" w:hAnsi="Times New Roman"/>
                <w:noProof/>
                <w:webHidden/>
                <w:sz w:val="24"/>
                <w:szCs w:val="24"/>
              </w:rPr>
              <w:fldChar w:fldCharType="end"/>
            </w:r>
          </w:hyperlink>
        </w:p>
        <w:p w14:paraId="36AE29C9" w14:textId="268D6A8E" w:rsidR="009C2A20" w:rsidRPr="006628C5" w:rsidRDefault="00666809" w:rsidP="006628C5">
          <w:pPr>
            <w:pStyle w:val="21"/>
            <w:rPr>
              <w:rFonts w:ascii="Times New Roman" w:hAnsi="Times New Roman"/>
              <w:noProof/>
              <w:sz w:val="24"/>
              <w:szCs w:val="24"/>
            </w:rPr>
          </w:pPr>
          <w:hyperlink w:anchor="_Toc198137031" w:history="1">
            <w:r w:rsidR="009C2A20" w:rsidRPr="006628C5">
              <w:rPr>
                <w:rStyle w:val="a6"/>
                <w:rFonts w:ascii="Times New Roman" w:hAnsi="Times New Roman"/>
                <w:noProof/>
                <w:sz w:val="24"/>
                <w:szCs w:val="24"/>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_Toc198137031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46</w:t>
            </w:r>
            <w:r w:rsidR="009C2A20" w:rsidRPr="006628C5">
              <w:rPr>
                <w:rFonts w:ascii="Times New Roman" w:hAnsi="Times New Roman"/>
                <w:noProof/>
                <w:webHidden/>
                <w:sz w:val="24"/>
                <w:szCs w:val="24"/>
              </w:rPr>
              <w:fldChar w:fldCharType="end"/>
            </w:r>
          </w:hyperlink>
        </w:p>
        <w:p w14:paraId="5285E6D9" w14:textId="21946931" w:rsidR="009C2A20" w:rsidRPr="006628C5" w:rsidRDefault="00666809" w:rsidP="006628C5">
          <w:pPr>
            <w:pStyle w:val="21"/>
            <w:rPr>
              <w:rFonts w:ascii="Times New Roman" w:hAnsi="Times New Roman"/>
              <w:noProof/>
              <w:sz w:val="24"/>
              <w:szCs w:val="24"/>
            </w:rPr>
          </w:pPr>
          <w:hyperlink w:anchor="_Toc198137032" w:history="1">
            <w:r w:rsidR="009C2A20" w:rsidRPr="006628C5">
              <w:rPr>
                <w:rStyle w:val="a6"/>
                <w:rFonts w:ascii="Times New Roman" w:hAnsi="Times New Roman"/>
                <w:noProof/>
                <w:sz w:val="24"/>
                <w:szCs w:val="24"/>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_Toc198137032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53</w:t>
            </w:r>
            <w:r w:rsidR="009C2A20" w:rsidRPr="006628C5">
              <w:rPr>
                <w:rFonts w:ascii="Times New Roman" w:hAnsi="Times New Roman"/>
                <w:noProof/>
                <w:webHidden/>
                <w:sz w:val="24"/>
                <w:szCs w:val="24"/>
              </w:rPr>
              <w:fldChar w:fldCharType="end"/>
            </w:r>
          </w:hyperlink>
        </w:p>
        <w:p w14:paraId="75F60312" w14:textId="742D0853" w:rsidR="009C2A20" w:rsidRPr="006628C5" w:rsidRDefault="00666809" w:rsidP="006628C5">
          <w:pPr>
            <w:pStyle w:val="21"/>
            <w:rPr>
              <w:rFonts w:ascii="Times New Roman" w:hAnsi="Times New Roman"/>
              <w:noProof/>
              <w:sz w:val="24"/>
              <w:szCs w:val="24"/>
            </w:rPr>
          </w:pPr>
          <w:hyperlink w:anchor="_Toc198137033" w:history="1">
            <w:r w:rsidR="009C2A20" w:rsidRPr="006628C5">
              <w:rPr>
                <w:rStyle w:val="a6"/>
                <w:rFonts w:ascii="Times New Roman" w:hAnsi="Times New Roman"/>
                <w:noProof/>
                <w:sz w:val="24"/>
                <w:szCs w:val="24"/>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_Toc198137033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56</w:t>
            </w:r>
            <w:r w:rsidR="009C2A20" w:rsidRPr="006628C5">
              <w:rPr>
                <w:rFonts w:ascii="Times New Roman" w:hAnsi="Times New Roman"/>
                <w:noProof/>
                <w:webHidden/>
                <w:sz w:val="24"/>
                <w:szCs w:val="24"/>
              </w:rPr>
              <w:fldChar w:fldCharType="end"/>
            </w:r>
          </w:hyperlink>
        </w:p>
        <w:p w14:paraId="79E0CD7C" w14:textId="4C39E1BA" w:rsidR="009C2A20" w:rsidRPr="006628C5" w:rsidRDefault="00666809" w:rsidP="006628C5">
          <w:pPr>
            <w:pStyle w:val="11"/>
            <w:jc w:val="both"/>
            <w:rPr>
              <w:sz w:val="24"/>
              <w:szCs w:val="24"/>
            </w:rPr>
          </w:pPr>
          <w:hyperlink w:anchor="_Toc198137034" w:history="1">
            <w:r w:rsidR="009C2A20" w:rsidRPr="006628C5">
              <w:rPr>
                <w:rStyle w:val="a6"/>
                <w:sz w:val="24"/>
                <w:szCs w:val="24"/>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r w:rsidR="009C2A20" w:rsidRPr="006628C5">
              <w:rPr>
                <w:webHidden/>
                <w:sz w:val="24"/>
                <w:szCs w:val="24"/>
              </w:rPr>
              <w:tab/>
            </w:r>
            <w:r w:rsidR="009C2A20" w:rsidRPr="006628C5">
              <w:rPr>
                <w:webHidden/>
                <w:sz w:val="24"/>
                <w:szCs w:val="24"/>
              </w:rPr>
              <w:fldChar w:fldCharType="begin"/>
            </w:r>
            <w:r w:rsidR="009C2A20" w:rsidRPr="006628C5">
              <w:rPr>
                <w:webHidden/>
                <w:sz w:val="24"/>
                <w:szCs w:val="24"/>
              </w:rPr>
              <w:instrText xml:space="preserve"> PAGEREF _Toc198137034 \h </w:instrText>
            </w:r>
            <w:r w:rsidR="009C2A20" w:rsidRPr="006628C5">
              <w:rPr>
                <w:webHidden/>
                <w:sz w:val="24"/>
                <w:szCs w:val="24"/>
              </w:rPr>
            </w:r>
            <w:r w:rsidR="009C2A20" w:rsidRPr="006628C5">
              <w:rPr>
                <w:webHidden/>
                <w:sz w:val="24"/>
                <w:szCs w:val="24"/>
              </w:rPr>
              <w:fldChar w:fldCharType="separate"/>
            </w:r>
            <w:r w:rsidR="006628C5" w:rsidRPr="006628C5">
              <w:rPr>
                <w:webHidden/>
                <w:sz w:val="24"/>
                <w:szCs w:val="24"/>
              </w:rPr>
              <w:t>58</w:t>
            </w:r>
            <w:r w:rsidR="009C2A20" w:rsidRPr="006628C5">
              <w:rPr>
                <w:webHidden/>
                <w:sz w:val="24"/>
                <w:szCs w:val="24"/>
              </w:rPr>
              <w:fldChar w:fldCharType="end"/>
            </w:r>
          </w:hyperlink>
        </w:p>
        <w:p w14:paraId="4038094E" w14:textId="4B6D7D77" w:rsidR="009C2A20" w:rsidRPr="006628C5" w:rsidRDefault="00666809" w:rsidP="006628C5">
          <w:pPr>
            <w:pStyle w:val="21"/>
            <w:rPr>
              <w:rFonts w:ascii="Times New Roman" w:hAnsi="Times New Roman"/>
              <w:noProof/>
              <w:sz w:val="24"/>
              <w:szCs w:val="24"/>
            </w:rPr>
          </w:pPr>
          <w:hyperlink w:anchor="_Toc198137035" w:history="1">
            <w:r w:rsidR="009C2A20" w:rsidRPr="006628C5">
              <w:rPr>
                <w:rStyle w:val="a6"/>
                <w:rFonts w:ascii="Times New Roman" w:hAnsi="Times New Roman"/>
                <w:noProof/>
                <w:sz w:val="24"/>
                <w:szCs w:val="24"/>
              </w:rPr>
              <w:t>3.1. Сведения об общем количестве акционеров (участников, членов) эмитента</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_Toc198137035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58</w:t>
            </w:r>
            <w:r w:rsidR="009C2A20" w:rsidRPr="006628C5">
              <w:rPr>
                <w:rFonts w:ascii="Times New Roman" w:hAnsi="Times New Roman"/>
                <w:noProof/>
                <w:webHidden/>
                <w:sz w:val="24"/>
                <w:szCs w:val="24"/>
              </w:rPr>
              <w:fldChar w:fldCharType="end"/>
            </w:r>
          </w:hyperlink>
        </w:p>
        <w:p w14:paraId="40C9C788" w14:textId="6E172370" w:rsidR="009C2A20" w:rsidRPr="006628C5" w:rsidRDefault="00666809" w:rsidP="006628C5">
          <w:pPr>
            <w:pStyle w:val="21"/>
            <w:rPr>
              <w:rFonts w:ascii="Times New Roman" w:hAnsi="Times New Roman"/>
              <w:noProof/>
              <w:sz w:val="24"/>
              <w:szCs w:val="24"/>
            </w:rPr>
          </w:pPr>
          <w:hyperlink w:anchor="_Toc198137036" w:history="1">
            <w:r w:rsidR="009C2A20" w:rsidRPr="006628C5">
              <w:rPr>
                <w:rStyle w:val="a6"/>
                <w:rFonts w:ascii="Times New Roman" w:hAnsi="Times New Roman"/>
                <w:noProof/>
                <w:sz w:val="24"/>
                <w:szCs w:val="24"/>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_Toc198137036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58</w:t>
            </w:r>
            <w:r w:rsidR="009C2A20" w:rsidRPr="006628C5">
              <w:rPr>
                <w:rFonts w:ascii="Times New Roman" w:hAnsi="Times New Roman"/>
                <w:noProof/>
                <w:webHidden/>
                <w:sz w:val="24"/>
                <w:szCs w:val="24"/>
              </w:rPr>
              <w:fldChar w:fldCharType="end"/>
            </w:r>
          </w:hyperlink>
        </w:p>
        <w:p w14:paraId="17F89037" w14:textId="0117F606" w:rsidR="009C2A20" w:rsidRPr="006628C5" w:rsidRDefault="00666809" w:rsidP="006628C5">
          <w:pPr>
            <w:pStyle w:val="21"/>
            <w:rPr>
              <w:rFonts w:ascii="Times New Roman" w:hAnsi="Times New Roman"/>
              <w:noProof/>
              <w:sz w:val="24"/>
              <w:szCs w:val="24"/>
            </w:rPr>
          </w:pPr>
          <w:hyperlink w:anchor="_Toc198137037" w:history="1">
            <w:r w:rsidR="009C2A20" w:rsidRPr="006628C5">
              <w:rPr>
                <w:rStyle w:val="a6"/>
                <w:rFonts w:ascii="Times New Roman" w:hAnsi="Times New Roman"/>
                <w:noProof/>
                <w:sz w:val="24"/>
                <w:szCs w:val="24"/>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_Toc198137037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59</w:t>
            </w:r>
            <w:r w:rsidR="009C2A20" w:rsidRPr="006628C5">
              <w:rPr>
                <w:rFonts w:ascii="Times New Roman" w:hAnsi="Times New Roman"/>
                <w:noProof/>
                <w:webHidden/>
                <w:sz w:val="24"/>
                <w:szCs w:val="24"/>
              </w:rPr>
              <w:fldChar w:fldCharType="end"/>
            </w:r>
          </w:hyperlink>
        </w:p>
        <w:p w14:paraId="35C13F5C" w14:textId="2DA479B7" w:rsidR="009C2A20" w:rsidRPr="006628C5" w:rsidRDefault="00666809" w:rsidP="006628C5">
          <w:pPr>
            <w:pStyle w:val="21"/>
            <w:rPr>
              <w:rFonts w:ascii="Times New Roman" w:hAnsi="Times New Roman"/>
              <w:noProof/>
              <w:sz w:val="24"/>
              <w:szCs w:val="24"/>
            </w:rPr>
          </w:pPr>
          <w:hyperlink w:anchor="_Toc198137038" w:history="1">
            <w:r w:rsidR="009C2A20" w:rsidRPr="006628C5">
              <w:rPr>
                <w:rStyle w:val="a6"/>
                <w:rFonts w:ascii="Times New Roman" w:hAnsi="Times New Roman"/>
                <w:noProof/>
                <w:sz w:val="24"/>
                <w:szCs w:val="24"/>
              </w:rPr>
              <w:t>3.4. Сделки эмитента, в совершении которых имелась заинтересованность</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_Toc198137038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59</w:t>
            </w:r>
            <w:r w:rsidR="009C2A20" w:rsidRPr="006628C5">
              <w:rPr>
                <w:rFonts w:ascii="Times New Roman" w:hAnsi="Times New Roman"/>
                <w:noProof/>
                <w:webHidden/>
                <w:sz w:val="24"/>
                <w:szCs w:val="24"/>
              </w:rPr>
              <w:fldChar w:fldCharType="end"/>
            </w:r>
          </w:hyperlink>
        </w:p>
        <w:p w14:paraId="51A87ACC" w14:textId="44B93303" w:rsidR="009C2A20" w:rsidRPr="006628C5" w:rsidRDefault="00666809" w:rsidP="006628C5">
          <w:pPr>
            <w:pStyle w:val="21"/>
            <w:rPr>
              <w:rFonts w:ascii="Times New Roman" w:hAnsi="Times New Roman"/>
              <w:noProof/>
              <w:sz w:val="24"/>
              <w:szCs w:val="24"/>
            </w:rPr>
          </w:pPr>
          <w:hyperlink w:anchor="_Toc198137039" w:history="1">
            <w:r w:rsidR="009C2A20" w:rsidRPr="006628C5">
              <w:rPr>
                <w:rStyle w:val="a6"/>
                <w:rFonts w:ascii="Times New Roman" w:hAnsi="Times New Roman"/>
                <w:noProof/>
                <w:sz w:val="24"/>
                <w:szCs w:val="24"/>
              </w:rPr>
              <w:t>3.5. Крупные сделки эмитента</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_Toc198137039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59</w:t>
            </w:r>
            <w:r w:rsidR="009C2A20" w:rsidRPr="006628C5">
              <w:rPr>
                <w:rFonts w:ascii="Times New Roman" w:hAnsi="Times New Roman"/>
                <w:noProof/>
                <w:webHidden/>
                <w:sz w:val="24"/>
                <w:szCs w:val="24"/>
              </w:rPr>
              <w:fldChar w:fldCharType="end"/>
            </w:r>
          </w:hyperlink>
        </w:p>
        <w:p w14:paraId="477BBDCC" w14:textId="7797346B" w:rsidR="009C2A20" w:rsidRPr="006628C5" w:rsidRDefault="00666809" w:rsidP="006628C5">
          <w:pPr>
            <w:pStyle w:val="11"/>
            <w:jc w:val="both"/>
            <w:rPr>
              <w:sz w:val="24"/>
              <w:szCs w:val="24"/>
            </w:rPr>
          </w:pPr>
          <w:hyperlink w:anchor="_Toc198137040" w:history="1">
            <w:r w:rsidR="009C2A20" w:rsidRPr="006628C5">
              <w:rPr>
                <w:rStyle w:val="a6"/>
                <w:sz w:val="24"/>
                <w:szCs w:val="24"/>
              </w:rPr>
              <w:t>Раздел 4. Дополнительные сведения об эмитенте и о размещенных им ценных бумагах</w:t>
            </w:r>
            <w:r w:rsidR="009C2A20" w:rsidRPr="006628C5">
              <w:rPr>
                <w:webHidden/>
                <w:sz w:val="24"/>
                <w:szCs w:val="24"/>
              </w:rPr>
              <w:tab/>
            </w:r>
            <w:r w:rsidR="009C2A20" w:rsidRPr="006628C5">
              <w:rPr>
                <w:webHidden/>
                <w:sz w:val="24"/>
                <w:szCs w:val="24"/>
              </w:rPr>
              <w:fldChar w:fldCharType="begin"/>
            </w:r>
            <w:r w:rsidR="009C2A20" w:rsidRPr="006628C5">
              <w:rPr>
                <w:webHidden/>
                <w:sz w:val="24"/>
                <w:szCs w:val="24"/>
              </w:rPr>
              <w:instrText xml:space="preserve"> PAGEREF _Toc198137040 \h </w:instrText>
            </w:r>
            <w:r w:rsidR="009C2A20" w:rsidRPr="006628C5">
              <w:rPr>
                <w:webHidden/>
                <w:sz w:val="24"/>
                <w:szCs w:val="24"/>
              </w:rPr>
            </w:r>
            <w:r w:rsidR="009C2A20" w:rsidRPr="006628C5">
              <w:rPr>
                <w:webHidden/>
                <w:sz w:val="24"/>
                <w:szCs w:val="24"/>
              </w:rPr>
              <w:fldChar w:fldCharType="separate"/>
            </w:r>
            <w:r w:rsidR="006628C5" w:rsidRPr="006628C5">
              <w:rPr>
                <w:webHidden/>
                <w:sz w:val="24"/>
                <w:szCs w:val="24"/>
              </w:rPr>
              <w:t>60</w:t>
            </w:r>
            <w:r w:rsidR="009C2A20" w:rsidRPr="006628C5">
              <w:rPr>
                <w:webHidden/>
                <w:sz w:val="24"/>
                <w:szCs w:val="24"/>
              </w:rPr>
              <w:fldChar w:fldCharType="end"/>
            </w:r>
          </w:hyperlink>
        </w:p>
        <w:p w14:paraId="712D2535" w14:textId="2B8DE542" w:rsidR="009C2A20" w:rsidRPr="006628C5" w:rsidRDefault="00666809" w:rsidP="006628C5">
          <w:pPr>
            <w:pStyle w:val="21"/>
            <w:rPr>
              <w:rFonts w:ascii="Times New Roman" w:hAnsi="Times New Roman"/>
              <w:noProof/>
              <w:sz w:val="24"/>
              <w:szCs w:val="24"/>
            </w:rPr>
          </w:pPr>
          <w:hyperlink w:anchor="_Toc198137041" w:history="1">
            <w:r w:rsidR="009C2A20" w:rsidRPr="006628C5">
              <w:rPr>
                <w:rStyle w:val="a6"/>
                <w:rFonts w:ascii="Times New Roman" w:hAnsi="Times New Roman"/>
                <w:noProof/>
                <w:sz w:val="24"/>
                <w:szCs w:val="24"/>
              </w:rPr>
              <w:t>4.1. Подконтрольные эмитенту организации, имеющие для него существенное значение</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_Toc198137041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60</w:t>
            </w:r>
            <w:r w:rsidR="009C2A20" w:rsidRPr="006628C5">
              <w:rPr>
                <w:rFonts w:ascii="Times New Roman" w:hAnsi="Times New Roman"/>
                <w:noProof/>
                <w:webHidden/>
                <w:sz w:val="24"/>
                <w:szCs w:val="24"/>
              </w:rPr>
              <w:fldChar w:fldCharType="end"/>
            </w:r>
          </w:hyperlink>
        </w:p>
        <w:p w14:paraId="6BF943E2" w14:textId="12BF99C7" w:rsidR="009C2A20" w:rsidRPr="006628C5" w:rsidRDefault="00666809" w:rsidP="006628C5">
          <w:pPr>
            <w:pStyle w:val="21"/>
            <w:rPr>
              <w:rFonts w:ascii="Times New Roman" w:hAnsi="Times New Roman"/>
              <w:noProof/>
              <w:sz w:val="24"/>
              <w:szCs w:val="24"/>
            </w:rPr>
          </w:pPr>
          <w:hyperlink w:anchor="_Toc198137042" w:history="1">
            <w:r w:rsidR="009C2A20" w:rsidRPr="006628C5">
              <w:rPr>
                <w:rStyle w:val="a6"/>
                <w:rFonts w:ascii="Times New Roman" w:hAnsi="Times New Roman"/>
                <w:noProof/>
                <w:sz w:val="24"/>
                <w:szCs w:val="24"/>
              </w:rPr>
              <w:t>4.2. Дополнительные сведения, раскрываемые эмитентами зеленых облигаций, социальных облигаций, облигаций устойчивого развития, адаптационных облигаций</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_Toc198137042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60</w:t>
            </w:r>
            <w:r w:rsidR="009C2A20" w:rsidRPr="006628C5">
              <w:rPr>
                <w:rFonts w:ascii="Times New Roman" w:hAnsi="Times New Roman"/>
                <w:noProof/>
                <w:webHidden/>
                <w:sz w:val="24"/>
                <w:szCs w:val="24"/>
              </w:rPr>
              <w:fldChar w:fldCharType="end"/>
            </w:r>
          </w:hyperlink>
        </w:p>
        <w:p w14:paraId="54AE2904" w14:textId="626621FF" w:rsidR="009C2A20" w:rsidRPr="006628C5" w:rsidRDefault="00666809" w:rsidP="006628C5">
          <w:pPr>
            <w:pStyle w:val="21"/>
            <w:rPr>
              <w:rFonts w:ascii="Times New Roman" w:hAnsi="Times New Roman"/>
              <w:noProof/>
              <w:sz w:val="24"/>
              <w:szCs w:val="24"/>
            </w:rPr>
          </w:pPr>
          <w:hyperlink w:anchor="_Toc198137043" w:history="1">
            <w:r w:rsidR="009C2A20" w:rsidRPr="006628C5">
              <w:rPr>
                <w:rStyle w:val="a6"/>
                <w:rFonts w:ascii="Times New Roman" w:hAnsi="Times New Roman"/>
                <w:noProof/>
                <w:sz w:val="24"/>
                <w:szCs w:val="24"/>
              </w:rPr>
              <w:t>4.2.1. Информация о реализации проекта (проектов), для финансирования и (или) рефинансирования которого (которых) используются денежные средства, полученные от размещения зеленых облигаций, социальных облигаций, облигаций устойчивого развития, адаптационных облигаций</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_Toc198137043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60</w:t>
            </w:r>
            <w:r w:rsidR="009C2A20" w:rsidRPr="006628C5">
              <w:rPr>
                <w:rFonts w:ascii="Times New Roman" w:hAnsi="Times New Roman"/>
                <w:noProof/>
                <w:webHidden/>
                <w:sz w:val="24"/>
                <w:szCs w:val="24"/>
              </w:rPr>
              <w:fldChar w:fldCharType="end"/>
            </w:r>
          </w:hyperlink>
        </w:p>
        <w:p w14:paraId="3868584B" w14:textId="63C043E4" w:rsidR="009C2A20" w:rsidRPr="006628C5" w:rsidRDefault="00666809" w:rsidP="006628C5">
          <w:pPr>
            <w:pStyle w:val="21"/>
            <w:rPr>
              <w:rFonts w:ascii="Times New Roman" w:hAnsi="Times New Roman"/>
              <w:noProof/>
              <w:sz w:val="24"/>
              <w:szCs w:val="24"/>
            </w:rPr>
          </w:pPr>
          <w:hyperlink w:anchor="_Toc198137044" w:history="1">
            <w:r w:rsidR="009C2A20" w:rsidRPr="006628C5">
              <w:rPr>
                <w:rStyle w:val="a6"/>
                <w:rFonts w:ascii="Times New Roman" w:hAnsi="Times New Roman"/>
                <w:noProof/>
                <w:sz w:val="24"/>
                <w:szCs w:val="24"/>
              </w:rPr>
              <w:t>4.2.2. Описание политики эмитента по управлению денежными средствами, полученными от размещения зеленых облигаций, социальных облигаций, облигаций устойчивого развития, адаптационных облигаций</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_Toc198137044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60</w:t>
            </w:r>
            <w:r w:rsidR="009C2A20" w:rsidRPr="006628C5">
              <w:rPr>
                <w:rFonts w:ascii="Times New Roman" w:hAnsi="Times New Roman"/>
                <w:noProof/>
                <w:webHidden/>
                <w:sz w:val="24"/>
                <w:szCs w:val="24"/>
              </w:rPr>
              <w:fldChar w:fldCharType="end"/>
            </w:r>
          </w:hyperlink>
        </w:p>
        <w:p w14:paraId="161006EC" w14:textId="085865A0" w:rsidR="009C2A20" w:rsidRPr="006628C5" w:rsidRDefault="00666809" w:rsidP="006628C5">
          <w:pPr>
            <w:pStyle w:val="21"/>
            <w:rPr>
              <w:rFonts w:ascii="Times New Roman" w:hAnsi="Times New Roman"/>
              <w:noProof/>
              <w:sz w:val="24"/>
              <w:szCs w:val="24"/>
            </w:rPr>
          </w:pPr>
          <w:hyperlink w:anchor="_Toc198137045" w:history="1">
            <w:r w:rsidR="009C2A20" w:rsidRPr="006628C5">
              <w:rPr>
                <w:rStyle w:val="a6"/>
                <w:rFonts w:ascii="Times New Roman" w:hAnsi="Times New Roman"/>
                <w:noProof/>
                <w:sz w:val="24"/>
                <w:szCs w:val="24"/>
              </w:rPr>
              <w:t>4.2.3. Отчет об использовании денежных средств, полученных от размещения зеленых облигаций, социальных облигаций, облигаций устойчивого развития, адаптационных облигаций</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_Toc198137045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60</w:t>
            </w:r>
            <w:r w:rsidR="009C2A20" w:rsidRPr="006628C5">
              <w:rPr>
                <w:rFonts w:ascii="Times New Roman" w:hAnsi="Times New Roman"/>
                <w:noProof/>
                <w:webHidden/>
                <w:sz w:val="24"/>
                <w:szCs w:val="24"/>
              </w:rPr>
              <w:fldChar w:fldCharType="end"/>
            </w:r>
          </w:hyperlink>
        </w:p>
        <w:p w14:paraId="7FE63EC2" w14:textId="78BD6B13" w:rsidR="009C2A20" w:rsidRPr="006628C5" w:rsidRDefault="00666809" w:rsidP="006628C5">
          <w:pPr>
            <w:pStyle w:val="21"/>
            <w:rPr>
              <w:rFonts w:ascii="Times New Roman" w:hAnsi="Times New Roman"/>
              <w:noProof/>
              <w:sz w:val="24"/>
              <w:szCs w:val="24"/>
            </w:rPr>
          </w:pPr>
          <w:hyperlink w:anchor="_Toc198137046" w:history="1">
            <w:r w:rsidR="009C2A20" w:rsidRPr="006628C5">
              <w:rPr>
                <w:rStyle w:val="a6"/>
                <w:rFonts w:ascii="Times New Roman" w:hAnsi="Times New Roman"/>
                <w:noProof/>
                <w:sz w:val="24"/>
                <w:szCs w:val="24"/>
              </w:rPr>
              <w:t>4.2(1). Дополнительные сведения, раскрываемые эмитентами инфраструктурных облигаций</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_Toc198137046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60</w:t>
            </w:r>
            <w:r w:rsidR="009C2A20" w:rsidRPr="006628C5">
              <w:rPr>
                <w:rFonts w:ascii="Times New Roman" w:hAnsi="Times New Roman"/>
                <w:noProof/>
                <w:webHidden/>
                <w:sz w:val="24"/>
                <w:szCs w:val="24"/>
              </w:rPr>
              <w:fldChar w:fldCharType="end"/>
            </w:r>
          </w:hyperlink>
        </w:p>
        <w:p w14:paraId="3F028D11" w14:textId="6518D65F" w:rsidR="009C2A20" w:rsidRPr="006628C5" w:rsidRDefault="00666809" w:rsidP="006628C5">
          <w:pPr>
            <w:pStyle w:val="21"/>
            <w:rPr>
              <w:rFonts w:ascii="Times New Roman" w:hAnsi="Times New Roman"/>
              <w:noProof/>
              <w:sz w:val="24"/>
              <w:szCs w:val="24"/>
            </w:rPr>
          </w:pPr>
          <w:hyperlink w:anchor="_Toc198137047" w:history="1">
            <w:r w:rsidR="009C2A20" w:rsidRPr="006628C5">
              <w:rPr>
                <w:rStyle w:val="a6"/>
                <w:rFonts w:ascii="Times New Roman" w:hAnsi="Times New Roman"/>
                <w:noProof/>
                <w:sz w:val="24"/>
                <w:szCs w:val="24"/>
              </w:rPr>
              <w:t>4.2(2). Дополнительные сведения, раскрываемые эмитентами облигаций, связанных с целями устойчивого развития</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_Toc198137047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60</w:t>
            </w:r>
            <w:r w:rsidR="009C2A20" w:rsidRPr="006628C5">
              <w:rPr>
                <w:rFonts w:ascii="Times New Roman" w:hAnsi="Times New Roman"/>
                <w:noProof/>
                <w:webHidden/>
                <w:sz w:val="24"/>
                <w:szCs w:val="24"/>
              </w:rPr>
              <w:fldChar w:fldCharType="end"/>
            </w:r>
          </w:hyperlink>
        </w:p>
        <w:p w14:paraId="5FEA90ED" w14:textId="5A96D7B5" w:rsidR="009C2A20" w:rsidRPr="006628C5" w:rsidRDefault="00666809" w:rsidP="006628C5">
          <w:pPr>
            <w:pStyle w:val="21"/>
            <w:rPr>
              <w:rFonts w:ascii="Times New Roman" w:hAnsi="Times New Roman"/>
              <w:noProof/>
              <w:sz w:val="24"/>
              <w:szCs w:val="24"/>
            </w:rPr>
          </w:pPr>
          <w:hyperlink w:anchor="_Toc198137048" w:history="1">
            <w:r w:rsidR="009C2A20" w:rsidRPr="006628C5">
              <w:rPr>
                <w:rStyle w:val="a6"/>
                <w:rFonts w:ascii="Times New Roman" w:hAnsi="Times New Roman"/>
                <w:noProof/>
                <w:sz w:val="24"/>
                <w:szCs w:val="24"/>
              </w:rPr>
              <w:t>4.2(3). Дополнительные сведения, раскрываемые эмитентами облигаций климатического перехода</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_Toc198137048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60</w:t>
            </w:r>
            <w:r w:rsidR="009C2A20" w:rsidRPr="006628C5">
              <w:rPr>
                <w:rFonts w:ascii="Times New Roman" w:hAnsi="Times New Roman"/>
                <w:noProof/>
                <w:webHidden/>
                <w:sz w:val="24"/>
                <w:szCs w:val="24"/>
              </w:rPr>
              <w:fldChar w:fldCharType="end"/>
            </w:r>
          </w:hyperlink>
        </w:p>
        <w:p w14:paraId="44C6C670" w14:textId="7A8911F3" w:rsidR="009C2A20" w:rsidRPr="006628C5" w:rsidRDefault="00666809" w:rsidP="006628C5">
          <w:pPr>
            <w:pStyle w:val="21"/>
            <w:rPr>
              <w:rFonts w:ascii="Times New Roman" w:hAnsi="Times New Roman"/>
              <w:noProof/>
              <w:sz w:val="24"/>
              <w:szCs w:val="24"/>
            </w:rPr>
          </w:pPr>
          <w:hyperlink w:anchor="_Toc198137049" w:history="1">
            <w:r w:rsidR="009C2A20" w:rsidRPr="006628C5">
              <w:rPr>
                <w:rStyle w:val="a6"/>
                <w:rFonts w:ascii="Times New Roman" w:hAnsi="Times New Roman"/>
                <w:noProof/>
                <w:sz w:val="24"/>
                <w:szCs w:val="24"/>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_Toc198137049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60</w:t>
            </w:r>
            <w:r w:rsidR="009C2A20" w:rsidRPr="006628C5">
              <w:rPr>
                <w:rFonts w:ascii="Times New Roman" w:hAnsi="Times New Roman"/>
                <w:noProof/>
                <w:webHidden/>
                <w:sz w:val="24"/>
                <w:szCs w:val="24"/>
              </w:rPr>
              <w:fldChar w:fldCharType="end"/>
            </w:r>
          </w:hyperlink>
        </w:p>
        <w:p w14:paraId="18B79793" w14:textId="3BFBB705" w:rsidR="009C2A20" w:rsidRPr="006628C5" w:rsidRDefault="00666809" w:rsidP="006628C5">
          <w:pPr>
            <w:pStyle w:val="21"/>
            <w:rPr>
              <w:rFonts w:ascii="Times New Roman" w:hAnsi="Times New Roman"/>
              <w:noProof/>
              <w:sz w:val="24"/>
              <w:szCs w:val="24"/>
            </w:rPr>
          </w:pPr>
          <w:hyperlink w:anchor="_Toc198137050" w:history="1">
            <w:r w:rsidR="009C2A20" w:rsidRPr="006628C5">
              <w:rPr>
                <w:rStyle w:val="a6"/>
                <w:rFonts w:ascii="Times New Roman" w:hAnsi="Times New Roman"/>
                <w:noProof/>
                <w:sz w:val="24"/>
                <w:szCs w:val="24"/>
              </w:rPr>
              <w:t>4.4. Сведения об объявленных и выплаченных дивидендах по акциям эмитента</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_Toc198137050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61</w:t>
            </w:r>
            <w:r w:rsidR="009C2A20" w:rsidRPr="006628C5">
              <w:rPr>
                <w:rFonts w:ascii="Times New Roman" w:hAnsi="Times New Roman"/>
                <w:noProof/>
                <w:webHidden/>
                <w:sz w:val="24"/>
                <w:szCs w:val="24"/>
              </w:rPr>
              <w:fldChar w:fldCharType="end"/>
            </w:r>
          </w:hyperlink>
        </w:p>
        <w:p w14:paraId="563E908F" w14:textId="730221B4" w:rsidR="009C2A20" w:rsidRPr="006628C5" w:rsidRDefault="00666809" w:rsidP="006628C5">
          <w:pPr>
            <w:pStyle w:val="21"/>
            <w:rPr>
              <w:rFonts w:ascii="Times New Roman" w:hAnsi="Times New Roman"/>
              <w:noProof/>
              <w:sz w:val="24"/>
              <w:szCs w:val="24"/>
            </w:rPr>
          </w:pPr>
          <w:hyperlink w:anchor="_Toc198137051" w:history="1">
            <w:r w:rsidR="009C2A20" w:rsidRPr="006628C5">
              <w:rPr>
                <w:rStyle w:val="a6"/>
                <w:rFonts w:ascii="Times New Roman" w:hAnsi="Times New Roman"/>
                <w:noProof/>
                <w:sz w:val="24"/>
                <w:szCs w:val="24"/>
              </w:rPr>
              <w:t>4.5. Сведения об организациях, осуществляющих учет прав на эмиссионные ценные бумаги эмитента</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_Toc198137051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73</w:t>
            </w:r>
            <w:r w:rsidR="009C2A20" w:rsidRPr="006628C5">
              <w:rPr>
                <w:rFonts w:ascii="Times New Roman" w:hAnsi="Times New Roman"/>
                <w:noProof/>
                <w:webHidden/>
                <w:sz w:val="24"/>
                <w:szCs w:val="24"/>
              </w:rPr>
              <w:fldChar w:fldCharType="end"/>
            </w:r>
          </w:hyperlink>
        </w:p>
        <w:p w14:paraId="393C9398" w14:textId="6A6A05A4" w:rsidR="009C2A20" w:rsidRPr="006628C5" w:rsidRDefault="00666809" w:rsidP="006628C5">
          <w:pPr>
            <w:pStyle w:val="21"/>
            <w:rPr>
              <w:rFonts w:ascii="Times New Roman" w:hAnsi="Times New Roman"/>
              <w:noProof/>
              <w:sz w:val="24"/>
              <w:szCs w:val="24"/>
            </w:rPr>
          </w:pPr>
          <w:hyperlink w:anchor="_Toc198137052" w:history="1">
            <w:r w:rsidR="009C2A20" w:rsidRPr="006628C5">
              <w:rPr>
                <w:rStyle w:val="a6"/>
                <w:rFonts w:ascii="Times New Roman" w:hAnsi="Times New Roman"/>
                <w:noProof/>
                <w:sz w:val="24"/>
                <w:szCs w:val="24"/>
              </w:rPr>
              <w:t>4.5.1. Сведения о регистраторе, осуществляющем ведение реестра владельцев ценных бумаг эмитента</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_Toc198137052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73</w:t>
            </w:r>
            <w:r w:rsidR="009C2A20" w:rsidRPr="006628C5">
              <w:rPr>
                <w:rFonts w:ascii="Times New Roman" w:hAnsi="Times New Roman"/>
                <w:noProof/>
                <w:webHidden/>
                <w:sz w:val="24"/>
                <w:szCs w:val="24"/>
              </w:rPr>
              <w:fldChar w:fldCharType="end"/>
            </w:r>
          </w:hyperlink>
        </w:p>
        <w:p w14:paraId="63F6F94C" w14:textId="76F5DAAB" w:rsidR="009C2A20" w:rsidRPr="006628C5" w:rsidRDefault="00666809" w:rsidP="006628C5">
          <w:pPr>
            <w:pStyle w:val="21"/>
            <w:rPr>
              <w:rFonts w:ascii="Times New Roman" w:hAnsi="Times New Roman"/>
              <w:noProof/>
              <w:sz w:val="24"/>
              <w:szCs w:val="24"/>
            </w:rPr>
          </w:pPr>
          <w:hyperlink w:anchor="_Toc198137053" w:history="1">
            <w:r w:rsidR="009C2A20" w:rsidRPr="006628C5">
              <w:rPr>
                <w:rStyle w:val="a6"/>
                <w:rFonts w:ascii="Times New Roman" w:hAnsi="Times New Roman"/>
                <w:noProof/>
                <w:sz w:val="24"/>
                <w:szCs w:val="24"/>
              </w:rPr>
              <w:t>4.5.2. Сведения о депозитарии, осуществляющем централизованный учет прав на ценные бумаги эмитента</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_Toc198137053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73</w:t>
            </w:r>
            <w:r w:rsidR="009C2A20" w:rsidRPr="006628C5">
              <w:rPr>
                <w:rFonts w:ascii="Times New Roman" w:hAnsi="Times New Roman"/>
                <w:noProof/>
                <w:webHidden/>
                <w:sz w:val="24"/>
                <w:szCs w:val="24"/>
              </w:rPr>
              <w:fldChar w:fldCharType="end"/>
            </w:r>
          </w:hyperlink>
        </w:p>
        <w:p w14:paraId="14C6B29A" w14:textId="6A1FFA42" w:rsidR="009C2A20" w:rsidRPr="006628C5" w:rsidRDefault="00666809" w:rsidP="006628C5">
          <w:pPr>
            <w:pStyle w:val="21"/>
            <w:rPr>
              <w:rFonts w:ascii="Times New Roman" w:hAnsi="Times New Roman"/>
              <w:noProof/>
              <w:sz w:val="24"/>
              <w:szCs w:val="24"/>
            </w:rPr>
          </w:pPr>
          <w:hyperlink w:anchor="_Toc198137054" w:history="1">
            <w:r w:rsidR="009C2A20" w:rsidRPr="006628C5">
              <w:rPr>
                <w:rStyle w:val="a6"/>
                <w:rFonts w:ascii="Times New Roman" w:hAnsi="Times New Roman"/>
                <w:noProof/>
                <w:sz w:val="24"/>
                <w:szCs w:val="24"/>
              </w:rPr>
              <w:t>4.6. Информация об аудиторе эмитента</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_Toc198137054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74</w:t>
            </w:r>
            <w:r w:rsidR="009C2A20" w:rsidRPr="006628C5">
              <w:rPr>
                <w:rFonts w:ascii="Times New Roman" w:hAnsi="Times New Roman"/>
                <w:noProof/>
                <w:webHidden/>
                <w:sz w:val="24"/>
                <w:szCs w:val="24"/>
              </w:rPr>
              <w:fldChar w:fldCharType="end"/>
            </w:r>
          </w:hyperlink>
        </w:p>
        <w:p w14:paraId="25BE7731" w14:textId="7EAB36E4" w:rsidR="009C2A20" w:rsidRPr="006628C5" w:rsidRDefault="00666809" w:rsidP="006628C5">
          <w:pPr>
            <w:pStyle w:val="11"/>
            <w:jc w:val="both"/>
            <w:rPr>
              <w:sz w:val="24"/>
              <w:szCs w:val="24"/>
            </w:rPr>
          </w:pPr>
          <w:hyperlink w:anchor="_Toc198137055" w:history="1">
            <w:r w:rsidR="009C2A20" w:rsidRPr="006628C5">
              <w:rPr>
                <w:rStyle w:val="a6"/>
                <w:sz w:val="24"/>
                <w:szCs w:val="24"/>
              </w:rPr>
              <w:t>Раздел 5. Консолидированная финансовая отчетность (финансовая отчетность), бухгалтерская (финансовая) отчетность эмитента</w:t>
            </w:r>
            <w:r w:rsidR="009C2A20" w:rsidRPr="006628C5">
              <w:rPr>
                <w:webHidden/>
                <w:sz w:val="24"/>
                <w:szCs w:val="24"/>
              </w:rPr>
              <w:tab/>
            </w:r>
            <w:r w:rsidR="009C2A20" w:rsidRPr="006628C5">
              <w:rPr>
                <w:webHidden/>
                <w:sz w:val="24"/>
                <w:szCs w:val="24"/>
              </w:rPr>
              <w:fldChar w:fldCharType="begin"/>
            </w:r>
            <w:r w:rsidR="009C2A20" w:rsidRPr="006628C5">
              <w:rPr>
                <w:webHidden/>
                <w:sz w:val="24"/>
                <w:szCs w:val="24"/>
              </w:rPr>
              <w:instrText xml:space="preserve"> PAGEREF _Toc198137055 \h </w:instrText>
            </w:r>
            <w:r w:rsidR="009C2A20" w:rsidRPr="006628C5">
              <w:rPr>
                <w:webHidden/>
                <w:sz w:val="24"/>
                <w:szCs w:val="24"/>
              </w:rPr>
            </w:r>
            <w:r w:rsidR="009C2A20" w:rsidRPr="006628C5">
              <w:rPr>
                <w:webHidden/>
                <w:sz w:val="24"/>
                <w:szCs w:val="24"/>
              </w:rPr>
              <w:fldChar w:fldCharType="separate"/>
            </w:r>
            <w:r w:rsidR="006628C5" w:rsidRPr="006628C5">
              <w:rPr>
                <w:webHidden/>
                <w:sz w:val="24"/>
                <w:szCs w:val="24"/>
              </w:rPr>
              <w:t>80</w:t>
            </w:r>
            <w:r w:rsidR="009C2A20" w:rsidRPr="006628C5">
              <w:rPr>
                <w:webHidden/>
                <w:sz w:val="24"/>
                <w:szCs w:val="24"/>
              </w:rPr>
              <w:fldChar w:fldCharType="end"/>
            </w:r>
          </w:hyperlink>
        </w:p>
        <w:p w14:paraId="16EF63F3" w14:textId="7B160861" w:rsidR="009C2A20" w:rsidRPr="006628C5" w:rsidRDefault="00666809" w:rsidP="006628C5">
          <w:pPr>
            <w:pStyle w:val="21"/>
            <w:rPr>
              <w:rFonts w:ascii="Times New Roman" w:hAnsi="Times New Roman"/>
              <w:noProof/>
              <w:sz w:val="24"/>
              <w:szCs w:val="24"/>
            </w:rPr>
          </w:pPr>
          <w:hyperlink w:anchor="_Toc198137056" w:history="1">
            <w:r w:rsidR="009C2A20" w:rsidRPr="006628C5">
              <w:rPr>
                <w:rStyle w:val="a6"/>
                <w:rFonts w:ascii="Times New Roman" w:hAnsi="Times New Roman"/>
                <w:noProof/>
                <w:sz w:val="24"/>
                <w:szCs w:val="24"/>
              </w:rPr>
              <w:t>5.1. Консолидированная финансовая отчетность (финансовая отчетность) эмитента</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_Toc198137056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80</w:t>
            </w:r>
            <w:r w:rsidR="009C2A20" w:rsidRPr="006628C5">
              <w:rPr>
                <w:rFonts w:ascii="Times New Roman" w:hAnsi="Times New Roman"/>
                <w:noProof/>
                <w:webHidden/>
                <w:sz w:val="24"/>
                <w:szCs w:val="24"/>
              </w:rPr>
              <w:fldChar w:fldCharType="end"/>
            </w:r>
          </w:hyperlink>
        </w:p>
        <w:p w14:paraId="78DA3040" w14:textId="23AE3CE2" w:rsidR="009C2A20" w:rsidRPr="006628C5" w:rsidRDefault="00666809" w:rsidP="006628C5">
          <w:pPr>
            <w:pStyle w:val="21"/>
            <w:rPr>
              <w:rFonts w:ascii="Times New Roman" w:hAnsi="Times New Roman"/>
              <w:noProof/>
              <w:sz w:val="24"/>
              <w:szCs w:val="24"/>
            </w:rPr>
          </w:pPr>
          <w:hyperlink w:anchor="_Toc198137057" w:history="1">
            <w:r w:rsidR="009C2A20" w:rsidRPr="006628C5">
              <w:rPr>
                <w:rStyle w:val="a6"/>
                <w:rFonts w:ascii="Times New Roman" w:hAnsi="Times New Roman"/>
                <w:noProof/>
                <w:sz w:val="24"/>
                <w:szCs w:val="24"/>
              </w:rPr>
              <w:t>5.2. Бухгалтерская (финансовая) отчетность</w:t>
            </w:r>
            <w:r w:rsidR="009C2A20" w:rsidRPr="006628C5">
              <w:rPr>
                <w:rFonts w:ascii="Times New Roman" w:hAnsi="Times New Roman"/>
                <w:noProof/>
                <w:webHidden/>
                <w:sz w:val="24"/>
                <w:szCs w:val="24"/>
              </w:rPr>
              <w:tab/>
            </w:r>
            <w:r w:rsidR="009C2A20" w:rsidRPr="006628C5">
              <w:rPr>
                <w:rFonts w:ascii="Times New Roman" w:hAnsi="Times New Roman"/>
                <w:noProof/>
                <w:webHidden/>
                <w:sz w:val="24"/>
                <w:szCs w:val="24"/>
              </w:rPr>
              <w:fldChar w:fldCharType="begin"/>
            </w:r>
            <w:r w:rsidR="009C2A20" w:rsidRPr="006628C5">
              <w:rPr>
                <w:rFonts w:ascii="Times New Roman" w:hAnsi="Times New Roman"/>
                <w:noProof/>
                <w:webHidden/>
                <w:sz w:val="24"/>
                <w:szCs w:val="24"/>
              </w:rPr>
              <w:instrText xml:space="preserve"> PAGEREF _Toc198137057 \h </w:instrText>
            </w:r>
            <w:r w:rsidR="009C2A20" w:rsidRPr="006628C5">
              <w:rPr>
                <w:rFonts w:ascii="Times New Roman" w:hAnsi="Times New Roman"/>
                <w:noProof/>
                <w:webHidden/>
                <w:sz w:val="24"/>
                <w:szCs w:val="24"/>
              </w:rPr>
            </w:r>
            <w:r w:rsidR="009C2A20" w:rsidRPr="006628C5">
              <w:rPr>
                <w:rFonts w:ascii="Times New Roman" w:hAnsi="Times New Roman"/>
                <w:noProof/>
                <w:webHidden/>
                <w:sz w:val="24"/>
                <w:szCs w:val="24"/>
              </w:rPr>
              <w:fldChar w:fldCharType="separate"/>
            </w:r>
            <w:r w:rsidR="006628C5" w:rsidRPr="006628C5">
              <w:rPr>
                <w:rFonts w:ascii="Times New Roman" w:hAnsi="Times New Roman"/>
                <w:noProof/>
                <w:webHidden/>
                <w:sz w:val="24"/>
                <w:szCs w:val="24"/>
              </w:rPr>
              <w:t>80</w:t>
            </w:r>
            <w:r w:rsidR="009C2A20" w:rsidRPr="006628C5">
              <w:rPr>
                <w:rFonts w:ascii="Times New Roman" w:hAnsi="Times New Roman"/>
                <w:noProof/>
                <w:webHidden/>
                <w:sz w:val="24"/>
                <w:szCs w:val="24"/>
              </w:rPr>
              <w:fldChar w:fldCharType="end"/>
            </w:r>
          </w:hyperlink>
        </w:p>
        <w:p w14:paraId="33D4B7A9" w14:textId="1A6D5C69" w:rsidR="00AA20B1" w:rsidRDefault="00AA20B1" w:rsidP="006628C5">
          <w:pPr>
            <w:tabs>
              <w:tab w:val="right" w:leader="dot" w:pos="9061"/>
            </w:tabs>
            <w:jc w:val="both"/>
          </w:pPr>
          <w:r w:rsidRPr="006628C5">
            <w:rPr>
              <w:b/>
              <w:bCs/>
              <w:sz w:val="24"/>
              <w:szCs w:val="24"/>
            </w:rPr>
            <w:fldChar w:fldCharType="end"/>
          </w:r>
        </w:p>
      </w:sdtContent>
    </w:sdt>
    <w:p w14:paraId="7F653E1D" w14:textId="7520164B" w:rsidR="00F42966" w:rsidRDefault="00F42966">
      <w:pPr>
        <w:widowControl/>
        <w:autoSpaceDE/>
        <w:autoSpaceDN/>
        <w:adjustRightInd/>
        <w:spacing w:before="0" w:after="160" w:line="259" w:lineRule="auto"/>
        <w:rPr>
          <w:b/>
          <w:bCs/>
          <w:sz w:val="28"/>
          <w:szCs w:val="28"/>
        </w:rPr>
      </w:pPr>
      <w:bookmarkStart w:id="1" w:name="_Toc198136994"/>
      <w:r>
        <w:br w:type="page"/>
      </w:r>
    </w:p>
    <w:p w14:paraId="6713AA39" w14:textId="0853515E" w:rsidR="006E3156" w:rsidRDefault="006E3156" w:rsidP="002E33A0">
      <w:pPr>
        <w:pStyle w:val="1"/>
        <w:jc w:val="both"/>
      </w:pPr>
      <w:r>
        <w:lastRenderedPageBreak/>
        <w:t>Введение</w:t>
      </w:r>
      <w:bookmarkEnd w:id="1"/>
    </w:p>
    <w:p w14:paraId="78764B1C" w14:textId="77777777" w:rsidR="006E3156" w:rsidRDefault="006E3156" w:rsidP="002E33A0">
      <w:pPr>
        <w:pStyle w:val="SubHeading"/>
        <w:jc w:val="both"/>
      </w:pPr>
      <w:r>
        <w:t>Основания возникновения у эмитента обязанности осуществлять раскрытие информации в форме отчета эмитента</w:t>
      </w:r>
    </w:p>
    <w:p w14:paraId="6D2C5B6B" w14:textId="77777777" w:rsidR="006E3156" w:rsidRDefault="006E3156" w:rsidP="00F42966">
      <w:pPr>
        <w:ind w:firstLine="567"/>
        <w:jc w:val="both"/>
      </w:pPr>
      <w:r>
        <w:rPr>
          <w:rStyle w:val="Subst"/>
        </w:rPr>
        <w:t>В отношении ценных бумаг эмитента осуществлена регистрация проспекта ценных бумаг</w:t>
      </w:r>
    </w:p>
    <w:p w14:paraId="59BC0797" w14:textId="14FA9FD1" w:rsidR="006E3156" w:rsidRDefault="006E3156" w:rsidP="00F42966">
      <w:pPr>
        <w:ind w:firstLine="567"/>
        <w:jc w:val="both"/>
      </w:pPr>
      <w:r>
        <w:rPr>
          <w:rStyle w:val="Subst"/>
        </w:rPr>
        <w:t xml:space="preserve">Эмитент является публичным акционерным </w:t>
      </w:r>
      <w:r w:rsidR="00BA6C74">
        <w:rPr>
          <w:rStyle w:val="Subst"/>
        </w:rPr>
        <w:t>Общество</w:t>
      </w:r>
      <w:r>
        <w:rPr>
          <w:rStyle w:val="Subst"/>
        </w:rPr>
        <w:t>м</w:t>
      </w:r>
    </w:p>
    <w:p w14:paraId="1D7BFF1A" w14:textId="77777777" w:rsidR="006E3156" w:rsidRDefault="006E3156" w:rsidP="002E33A0">
      <w:pPr>
        <w:jc w:val="both"/>
      </w:pPr>
    </w:p>
    <w:p w14:paraId="38F65AB8" w14:textId="77777777" w:rsidR="006E3156" w:rsidRDefault="006E3156" w:rsidP="002E33A0">
      <w:pPr>
        <w:jc w:val="both"/>
      </w:pPr>
      <w:r>
        <w:t>Сведения об отчетности, которая (ссылка на которую) содержится в отчете эмитента и на основании которой в отчете эмитента раскрывается информация о финансово-хозяйственной деятельности эмитента:</w:t>
      </w:r>
    </w:p>
    <w:p w14:paraId="5E030940" w14:textId="77777777" w:rsidR="006E3156" w:rsidRDefault="006E3156" w:rsidP="00F42966">
      <w:pPr>
        <w:ind w:firstLine="567"/>
        <w:jc w:val="both"/>
        <w:rPr>
          <w:rStyle w:val="Subst"/>
        </w:rPr>
      </w:pPr>
      <w:r>
        <w:rPr>
          <w:rStyle w:val="Subst"/>
        </w:rPr>
        <w:t>В отчёте содержится финансовая отчетность, на основании которой в отчете эмитента раскрывается информация о финансово-хозяйственной деятельности эмитента</w:t>
      </w:r>
    </w:p>
    <w:p w14:paraId="3586D63C" w14:textId="77777777" w:rsidR="006E3156" w:rsidRDefault="006E3156" w:rsidP="002E33A0">
      <w:pPr>
        <w:pStyle w:val="ThinDelim"/>
        <w:jc w:val="both"/>
      </w:pPr>
    </w:p>
    <w:p w14:paraId="10D58A8D" w14:textId="77777777" w:rsidR="006E3156" w:rsidRDefault="006E3156" w:rsidP="002E33A0">
      <w:pPr>
        <w:jc w:val="both"/>
      </w:pPr>
      <w:r>
        <w:t>Финансовая отчетность, на основании которой в настоящем отчете эмитента раскрыта информация о финансово-хозяйственной деятельности эмитента, дает объективное и достоверное представление об активах, обязательствах, финансовом состоянии, прибыли или убытке эмитента. Информация о финансовом состоянии и результатах деятельности эмитента содержит достоверное представление о деятельности эмитента, а также об основных рисках, связанных с его деятельностью.</w:t>
      </w:r>
    </w:p>
    <w:p w14:paraId="6B30F306" w14:textId="77777777" w:rsidR="006E3156" w:rsidRDefault="006E3156" w:rsidP="002E33A0">
      <w:pPr>
        <w:jc w:val="both"/>
      </w:pPr>
      <w:r>
        <w:t>Настоящий отчет эмитента содержит оценки и прогнозы в отношении будущих событий и (или) действий, перспектив развития отрасли экономики, в которой эмитент осуществляет основную деятельность, и результатов деятельности эмитента, его планов, вероятности наступления определенных событий и совершения определенных действий.</w:t>
      </w:r>
      <w:r>
        <w:br/>
        <w:t>Инвесторы не должны полностью полагаться на оценки и прогнозы, приведенные в настоящем отчете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в том числе описанными в настоящем отчете эмитента.</w:t>
      </w:r>
    </w:p>
    <w:p w14:paraId="4FE82909" w14:textId="24D1E858" w:rsidR="006E3156" w:rsidRDefault="006E3156" w:rsidP="002E33A0">
      <w:pPr>
        <w:jc w:val="both"/>
        <w:rPr>
          <w:rStyle w:val="Subst"/>
        </w:rPr>
      </w:pPr>
      <w:r>
        <w:t>Иная информация, которая, по мнению эмитента, будет полезна для заинтересованных лиц при принятии ими экономических решений:</w:t>
      </w:r>
      <w:r w:rsidR="00F42966">
        <w:rPr>
          <w:rStyle w:val="Subst"/>
        </w:rPr>
        <w:t xml:space="preserve"> </w:t>
      </w:r>
      <w:r w:rsidR="00244D18">
        <w:rPr>
          <w:rStyle w:val="Subst"/>
        </w:rPr>
        <w:t>иная информация отсутствует.</w:t>
      </w:r>
    </w:p>
    <w:p w14:paraId="30739919" w14:textId="22DC6AE8" w:rsidR="00F42966" w:rsidRDefault="00F42966">
      <w:pPr>
        <w:widowControl/>
        <w:autoSpaceDE/>
        <w:autoSpaceDN/>
        <w:adjustRightInd/>
        <w:spacing w:before="0" w:after="160" w:line="259" w:lineRule="auto"/>
        <w:rPr>
          <w:rStyle w:val="Subst"/>
        </w:rPr>
      </w:pPr>
      <w:r>
        <w:rPr>
          <w:rStyle w:val="Subst"/>
        </w:rPr>
        <w:br w:type="page"/>
      </w:r>
    </w:p>
    <w:p w14:paraId="187B21DA" w14:textId="77777777" w:rsidR="006E3156" w:rsidRDefault="006E3156" w:rsidP="002E33A0">
      <w:pPr>
        <w:pStyle w:val="1"/>
        <w:jc w:val="both"/>
      </w:pPr>
      <w:bookmarkStart w:id="2" w:name="_Toc198136995"/>
      <w:r>
        <w:lastRenderedPageBreak/>
        <w:t>Раздел 1. Управленческий отчет эмитента</w:t>
      </w:r>
      <w:bookmarkEnd w:id="2"/>
    </w:p>
    <w:p w14:paraId="46CE6B08" w14:textId="77777777" w:rsidR="006E3156" w:rsidRDefault="006E3156" w:rsidP="002E33A0">
      <w:pPr>
        <w:pStyle w:val="2"/>
        <w:jc w:val="both"/>
      </w:pPr>
      <w:bookmarkStart w:id="3" w:name="_Toc198136996"/>
      <w:r>
        <w:t>1.1. Общие сведения об эмитенте и его деятельности</w:t>
      </w:r>
      <w:bookmarkEnd w:id="3"/>
    </w:p>
    <w:p w14:paraId="77ECECA4" w14:textId="686B8CD6" w:rsidR="006E3156" w:rsidRDefault="006E3156" w:rsidP="002E33A0">
      <w:pPr>
        <w:jc w:val="both"/>
      </w:pPr>
      <w:r>
        <w:t>Полное фирменное наименование эмитента:</w:t>
      </w:r>
      <w:r>
        <w:rPr>
          <w:rStyle w:val="Subst"/>
        </w:rPr>
        <w:t xml:space="preserve"> Публичное акционерное </w:t>
      </w:r>
      <w:r w:rsidR="00BA6C74">
        <w:rPr>
          <w:rStyle w:val="Subst"/>
        </w:rPr>
        <w:t>общество</w:t>
      </w:r>
      <w:r>
        <w:rPr>
          <w:rStyle w:val="Subst"/>
        </w:rPr>
        <w:t xml:space="preserve"> «ТНС энерго Воронеж».</w:t>
      </w:r>
    </w:p>
    <w:p w14:paraId="573F4E81" w14:textId="63A5F496" w:rsidR="006E3156" w:rsidRDefault="006E3156" w:rsidP="002E33A0">
      <w:pPr>
        <w:jc w:val="both"/>
      </w:pPr>
      <w:r>
        <w:t>Сокращенное фирменное наименование эмитента:</w:t>
      </w:r>
      <w:r>
        <w:rPr>
          <w:rStyle w:val="Subst"/>
        </w:rPr>
        <w:t xml:space="preserve"> ПАО </w:t>
      </w:r>
      <w:r w:rsidR="00F42966">
        <w:rPr>
          <w:rStyle w:val="Subst"/>
        </w:rPr>
        <w:t>«</w:t>
      </w:r>
      <w:r>
        <w:rPr>
          <w:rStyle w:val="Subst"/>
        </w:rPr>
        <w:t>ТНС энерго Воронеж</w:t>
      </w:r>
      <w:r w:rsidR="00F42966">
        <w:rPr>
          <w:rStyle w:val="Subst"/>
        </w:rPr>
        <w:t>».</w:t>
      </w:r>
    </w:p>
    <w:p w14:paraId="32B39FAD" w14:textId="77777777" w:rsidR="006E3156" w:rsidRDefault="006E3156" w:rsidP="002E33A0">
      <w:pPr>
        <w:jc w:val="both"/>
      </w:pPr>
      <w:r>
        <w:rPr>
          <w:rStyle w:val="Subst"/>
        </w:rPr>
        <w:t>В уставе эмитента зарегистрировано наименование на иностранном языке</w:t>
      </w:r>
    </w:p>
    <w:p w14:paraId="30019082" w14:textId="077DDC86" w:rsidR="006E3156" w:rsidRDefault="006E3156" w:rsidP="002E33A0">
      <w:pPr>
        <w:jc w:val="both"/>
      </w:pPr>
      <w:r>
        <w:t>Наименование эмитента на иностранном языке:</w:t>
      </w:r>
      <w:r>
        <w:rPr>
          <w:rStyle w:val="Subst"/>
        </w:rPr>
        <w:t xml:space="preserve"> Public Joint-stock Company </w:t>
      </w:r>
      <w:r w:rsidR="00F42966">
        <w:rPr>
          <w:rStyle w:val="Subst"/>
        </w:rPr>
        <w:t>«</w:t>
      </w:r>
      <w:r>
        <w:rPr>
          <w:rStyle w:val="Subst"/>
        </w:rPr>
        <w:t>TNS energo Voronezh</w:t>
      </w:r>
      <w:r w:rsidR="00F42966">
        <w:rPr>
          <w:rStyle w:val="Subst"/>
        </w:rPr>
        <w:t>»</w:t>
      </w:r>
    </w:p>
    <w:p w14:paraId="47118AD7" w14:textId="0281B728" w:rsidR="006E3156" w:rsidRDefault="006E3156" w:rsidP="002E33A0">
      <w:pPr>
        <w:jc w:val="both"/>
      </w:pPr>
      <w:r>
        <w:t>Место нахождения эмитента:</w:t>
      </w:r>
      <w:r>
        <w:rPr>
          <w:rStyle w:val="Subst"/>
        </w:rPr>
        <w:t xml:space="preserve"> </w:t>
      </w:r>
      <w:r w:rsidR="00F42966">
        <w:rPr>
          <w:rStyle w:val="Subst"/>
        </w:rPr>
        <w:t>Российская Федерация</w:t>
      </w:r>
      <w:r>
        <w:rPr>
          <w:rStyle w:val="Subst"/>
        </w:rPr>
        <w:t>, г. Воронеж</w:t>
      </w:r>
    </w:p>
    <w:p w14:paraId="07083C1E" w14:textId="7C8513E8" w:rsidR="006E3156" w:rsidRDefault="006E3156" w:rsidP="002E33A0">
      <w:pPr>
        <w:jc w:val="both"/>
      </w:pPr>
      <w:r>
        <w:t>Адрес эмитента:</w:t>
      </w:r>
      <w:r>
        <w:rPr>
          <w:rStyle w:val="Subst"/>
        </w:rPr>
        <w:t xml:space="preserve"> 394029</w:t>
      </w:r>
      <w:r w:rsidR="00F42966">
        <w:rPr>
          <w:rStyle w:val="Subst"/>
        </w:rPr>
        <w:t>, Российская Федерация</w:t>
      </w:r>
      <w:r>
        <w:rPr>
          <w:rStyle w:val="Subst"/>
        </w:rPr>
        <w:t>, Воронежская область</w:t>
      </w:r>
      <w:r w:rsidR="00F42966">
        <w:rPr>
          <w:rStyle w:val="Subst"/>
        </w:rPr>
        <w:t>,</w:t>
      </w:r>
      <w:r>
        <w:rPr>
          <w:rStyle w:val="Subst"/>
        </w:rPr>
        <w:t xml:space="preserve"> г.</w:t>
      </w:r>
      <w:r w:rsidR="00F42966">
        <w:rPr>
          <w:rStyle w:val="Subst"/>
        </w:rPr>
        <w:t xml:space="preserve"> </w:t>
      </w:r>
      <w:r>
        <w:rPr>
          <w:rStyle w:val="Subst"/>
        </w:rPr>
        <w:t>Воронеж, Меркулова</w:t>
      </w:r>
      <w:r w:rsidR="00F42966">
        <w:rPr>
          <w:rStyle w:val="Subst"/>
        </w:rPr>
        <w:t>, д.</w:t>
      </w:r>
      <w:r>
        <w:rPr>
          <w:rStyle w:val="Subst"/>
        </w:rPr>
        <w:t xml:space="preserve"> 7</w:t>
      </w:r>
      <w:r w:rsidR="002946F1">
        <w:rPr>
          <w:rStyle w:val="Subst"/>
        </w:rPr>
        <w:t xml:space="preserve"> </w:t>
      </w:r>
      <w:r w:rsidR="00F42966">
        <w:rPr>
          <w:rStyle w:val="Subst"/>
        </w:rPr>
        <w:t>к</w:t>
      </w:r>
      <w:r w:rsidR="002946F1">
        <w:rPr>
          <w:rStyle w:val="Subst"/>
        </w:rPr>
        <w:t xml:space="preserve">. </w:t>
      </w:r>
      <w:r>
        <w:rPr>
          <w:rStyle w:val="Subst"/>
        </w:rPr>
        <w:t>А</w:t>
      </w:r>
    </w:p>
    <w:p w14:paraId="412255CF" w14:textId="18599F7F" w:rsidR="00331FD5" w:rsidRPr="00A6506C" w:rsidRDefault="006E3156" w:rsidP="00A6506C">
      <w:pPr>
        <w:spacing w:after="0"/>
        <w:jc w:val="both"/>
        <w:rPr>
          <w:rStyle w:val="Subst"/>
        </w:rPr>
      </w:pPr>
      <w:r>
        <w:t>Сведения о способе создания эмитента:</w:t>
      </w:r>
      <w:r w:rsidR="00331FD5" w:rsidRPr="00331FD5">
        <w:rPr>
          <w:rFonts w:cstheme="minorHAnsi"/>
          <w:sz w:val="24"/>
          <w:szCs w:val="24"/>
        </w:rPr>
        <w:t xml:space="preserve"> </w:t>
      </w:r>
      <w:r w:rsidR="00331FD5" w:rsidRPr="00A6506C">
        <w:rPr>
          <w:rStyle w:val="Subst"/>
        </w:rPr>
        <w:t>ПАО «ТНС энерго Воронеж» создано путем реорганизации ОАО «Воронежэнерго» в форме выделения и зарегистрировано 31 августа 2004 года. Основной государственный регистрационный номер 1043600070458. Общество создано на неопределенный срок.</w:t>
      </w:r>
    </w:p>
    <w:p w14:paraId="5D42AEA7" w14:textId="77777777" w:rsidR="00331FD5" w:rsidRPr="00A6506C" w:rsidRDefault="00331FD5" w:rsidP="00331FD5">
      <w:pPr>
        <w:spacing w:after="0"/>
        <w:ind w:firstLine="709"/>
        <w:jc w:val="both"/>
        <w:rPr>
          <w:rStyle w:val="Subst"/>
        </w:rPr>
      </w:pPr>
      <w:r w:rsidRPr="00A6506C">
        <w:rPr>
          <w:rStyle w:val="Subst"/>
        </w:rPr>
        <w:t>31 августа 2004 года в результате реорганизации ОАО «Воронежэнерго», согласно решению внеочередного общего собрания акционеров ОАО «Воронежэнерго» и по плану реорганизации ОАО РАО «ЕЭС России», на базе филиала Энергосбыт выделено и зарегистрировано в качестве юридического лица открытое акционерное общество «Воронежская энергосбытовая компания».</w:t>
      </w:r>
    </w:p>
    <w:p w14:paraId="62332F4E" w14:textId="77777777" w:rsidR="00331FD5" w:rsidRPr="00A6506C" w:rsidRDefault="00331FD5" w:rsidP="00331FD5">
      <w:pPr>
        <w:pStyle w:val="prilozhenie"/>
        <w:rPr>
          <w:rStyle w:val="Subst"/>
          <w:rFonts w:eastAsiaTheme="minorEastAsia"/>
          <w:sz w:val="20"/>
          <w:szCs w:val="20"/>
          <w:lang w:eastAsia="ru-RU"/>
        </w:rPr>
      </w:pPr>
      <w:r w:rsidRPr="00A6506C">
        <w:rPr>
          <w:rStyle w:val="Subst"/>
          <w:rFonts w:eastAsiaTheme="minorEastAsia"/>
          <w:sz w:val="20"/>
          <w:szCs w:val="20"/>
          <w:lang w:eastAsia="ru-RU"/>
        </w:rPr>
        <w:t>C 1 сентября 2006 года с началом функционирования новой либерализованной модели оптового и розничного рынков электроэнергии (мощности) ОАО «Воронежская энергосбытовая компания» присвоен статус гарантирующего поставщика.</w:t>
      </w:r>
    </w:p>
    <w:p w14:paraId="60AAC017" w14:textId="77777777" w:rsidR="00331FD5" w:rsidRPr="00A6506C" w:rsidRDefault="00331FD5" w:rsidP="00331FD5">
      <w:pPr>
        <w:pStyle w:val="prilozhenie"/>
        <w:rPr>
          <w:rStyle w:val="Subst"/>
          <w:rFonts w:eastAsiaTheme="minorEastAsia"/>
          <w:sz w:val="20"/>
          <w:szCs w:val="20"/>
        </w:rPr>
      </w:pPr>
      <w:r w:rsidRPr="00A6506C">
        <w:rPr>
          <w:rStyle w:val="Subst"/>
          <w:rFonts w:eastAsiaTheme="minorEastAsia"/>
          <w:sz w:val="20"/>
          <w:szCs w:val="20"/>
        </w:rPr>
        <w:t xml:space="preserve">19 сентября 2007 года, в рамках мероприятий по реализации активов РАО «ЕЭС России», прошел второй эшелон продаж энергосбытовых компаний. В результате этого аукциона акции   ОАО «Воронежская энергосбытовая компания» приобрела ИК «КТ Проекты» в интересах крупной энергосбытовой компании ООО «Транснефтьсервис С» и его партнеров. </w:t>
      </w:r>
    </w:p>
    <w:p w14:paraId="1393EF42" w14:textId="77777777" w:rsidR="00331FD5" w:rsidRPr="00A6506C" w:rsidRDefault="00331FD5" w:rsidP="00331FD5">
      <w:pPr>
        <w:spacing w:after="0"/>
        <w:ind w:firstLine="709"/>
        <w:jc w:val="both"/>
        <w:rPr>
          <w:rStyle w:val="Subst"/>
        </w:rPr>
      </w:pPr>
      <w:r w:rsidRPr="00A6506C">
        <w:rPr>
          <w:rStyle w:val="Subst"/>
        </w:rPr>
        <w:t xml:space="preserve">30 июня 2015 года на основании решения Общего собрания акционеров и в соответствии с нормами главы 4 Гражданского кодекса Российской Федерации (в редакции Закона № 99-ФЗ) ОАО «Воронежская энергосбытовая компания» сменило наименование юридического лица. </w:t>
      </w:r>
    </w:p>
    <w:p w14:paraId="2D4E73F8" w14:textId="77777777" w:rsidR="00331FD5" w:rsidRPr="00A6506C" w:rsidRDefault="00331FD5" w:rsidP="00331FD5">
      <w:pPr>
        <w:spacing w:after="0"/>
        <w:ind w:firstLine="709"/>
        <w:jc w:val="both"/>
        <w:rPr>
          <w:rStyle w:val="Subst"/>
        </w:rPr>
      </w:pPr>
      <w:r w:rsidRPr="00A6506C">
        <w:rPr>
          <w:rStyle w:val="Subst"/>
        </w:rPr>
        <w:t>Полное фирменное наименование на русском языке – Публичное акционерное общество «ТНС энерго Воронеж» (ПАО «ТНС энерго Воронеж»).</w:t>
      </w:r>
    </w:p>
    <w:p w14:paraId="61F6EE7D" w14:textId="307F2F09" w:rsidR="006E3156" w:rsidRDefault="006E3156" w:rsidP="002E33A0">
      <w:pPr>
        <w:jc w:val="both"/>
      </w:pPr>
    </w:p>
    <w:p w14:paraId="592815F6" w14:textId="77777777" w:rsidR="006E3156" w:rsidRDefault="006E3156" w:rsidP="002E33A0">
      <w:pPr>
        <w:jc w:val="both"/>
      </w:pPr>
      <w:r>
        <w:t>Дата создания эмитента:</w:t>
      </w:r>
      <w:r>
        <w:rPr>
          <w:rStyle w:val="Subst"/>
        </w:rPr>
        <w:t xml:space="preserve"> 31.08.2004</w:t>
      </w:r>
    </w:p>
    <w:p w14:paraId="71DF756D" w14:textId="77777777" w:rsidR="006E3156" w:rsidRDefault="006E3156" w:rsidP="002E33A0">
      <w:pPr>
        <w:pStyle w:val="SubHeading"/>
        <w:jc w:val="both"/>
      </w:pPr>
      <w:r>
        <w:t>Все предшествующие наименования эмитента в течение трех последних лет, предшествующих дате окончания отчетного периода, за который составлен отчет эмитента</w:t>
      </w:r>
    </w:p>
    <w:p w14:paraId="24A8C87E" w14:textId="77777777" w:rsidR="006E3156" w:rsidRDefault="006E3156" w:rsidP="00F42966">
      <w:pPr>
        <w:ind w:firstLine="567"/>
        <w:jc w:val="both"/>
      </w:pPr>
      <w:r>
        <w:rPr>
          <w:rStyle w:val="Subst"/>
        </w:rPr>
        <w:t>Наименования эмитента в течение трех последних лет, предшествующих дате окончания отчетного периода, за который составлен отчет эмитента, не изменялись</w:t>
      </w:r>
    </w:p>
    <w:p w14:paraId="7A2040D8" w14:textId="77777777" w:rsidR="006E3156" w:rsidRDefault="006E3156" w:rsidP="00F42966">
      <w:pPr>
        <w:ind w:firstLine="567"/>
        <w:jc w:val="both"/>
      </w:pPr>
      <w:r>
        <w:rPr>
          <w:rStyle w:val="Subst"/>
        </w:rPr>
        <w:t>Реорганизации эмитента в течение трех последних лет, предшествующих дате окончания отчетного периода, за который составлен отчет эмитента, не осуществлялись</w:t>
      </w:r>
    </w:p>
    <w:p w14:paraId="42648BB7" w14:textId="77777777" w:rsidR="006E3156" w:rsidRDefault="006E3156" w:rsidP="002E33A0">
      <w:pPr>
        <w:jc w:val="both"/>
      </w:pPr>
      <w:r>
        <w:t>Основной государственный регистрационный номер (ОГРН):</w:t>
      </w:r>
      <w:r>
        <w:rPr>
          <w:rStyle w:val="Subst"/>
        </w:rPr>
        <w:t xml:space="preserve"> 1043600070458</w:t>
      </w:r>
    </w:p>
    <w:p w14:paraId="2650BF07" w14:textId="77777777" w:rsidR="006E3156" w:rsidRDefault="006E3156" w:rsidP="002E33A0">
      <w:pPr>
        <w:jc w:val="both"/>
      </w:pPr>
      <w:r>
        <w:t>ИНН:</w:t>
      </w:r>
      <w:r>
        <w:rPr>
          <w:rStyle w:val="Subst"/>
        </w:rPr>
        <w:t xml:space="preserve"> 3663050467</w:t>
      </w:r>
    </w:p>
    <w:p w14:paraId="02BD3754" w14:textId="1609C9F5" w:rsidR="006E3156" w:rsidRDefault="006E3156" w:rsidP="002E33A0">
      <w:pPr>
        <w:jc w:val="both"/>
      </w:pPr>
      <w:r>
        <w:t>Краткое описание финансово-хозяйственной деятельности, операционных сегментов и географии осуществления финансово-хозяйственной деятельности эмитента:</w:t>
      </w:r>
      <w:r w:rsidR="00F42966">
        <w:rPr>
          <w:rStyle w:val="Subst"/>
        </w:rPr>
        <w:t xml:space="preserve"> </w:t>
      </w:r>
      <w:r>
        <w:rPr>
          <w:rStyle w:val="Subst"/>
        </w:rPr>
        <w:t>Приоритетной деятельностью эмитента является реализация (продажа) электрической энергии на оптовом и розничном рынках. Эмитент является гарантирующим пост</w:t>
      </w:r>
      <w:r w:rsidR="0050125F">
        <w:rPr>
          <w:rStyle w:val="Subst"/>
        </w:rPr>
        <w:t>авщиком электрической энергии и</w:t>
      </w:r>
      <w:r>
        <w:rPr>
          <w:rStyle w:val="Subst"/>
        </w:rPr>
        <w:t xml:space="preserve"> занимает лидирующую позицию в сфере сбыта электрической энергии на </w:t>
      </w:r>
      <w:r w:rsidR="0050125F">
        <w:rPr>
          <w:rStyle w:val="Subst"/>
        </w:rPr>
        <w:t>территории Воронежской</w:t>
      </w:r>
      <w:r>
        <w:rPr>
          <w:rStyle w:val="Subst"/>
        </w:rPr>
        <w:t xml:space="preserve"> области.</w:t>
      </w:r>
    </w:p>
    <w:p w14:paraId="30004571" w14:textId="77777777" w:rsidR="006E3156" w:rsidRDefault="006E3156" w:rsidP="002E33A0">
      <w:pPr>
        <w:pStyle w:val="SubHeading"/>
        <w:jc w:val="both"/>
      </w:pPr>
      <w:r>
        <w:t>Иные ограничения, связанные с участием в уставном капитале эмитента, установленные его уставом</w:t>
      </w:r>
    </w:p>
    <w:p w14:paraId="1574D52D" w14:textId="77777777" w:rsidR="006E3156" w:rsidRDefault="006E3156" w:rsidP="002E33A0">
      <w:pPr>
        <w:jc w:val="both"/>
      </w:pPr>
      <w:r>
        <w:rPr>
          <w:rStyle w:val="Subst"/>
        </w:rPr>
        <w:t>Ограничений на участие в уставном капитале эмитента нет</w:t>
      </w:r>
    </w:p>
    <w:p w14:paraId="3E22D0A7" w14:textId="77777777" w:rsidR="006E3156" w:rsidRDefault="006E3156" w:rsidP="002E33A0">
      <w:pPr>
        <w:jc w:val="both"/>
      </w:pPr>
      <w:r>
        <w:t>Иная информация, которая, по мнению эмитента, является существенной для получения заинтересованными лицами общего представления об эмитенте и его финансово-хозяйственной деятельности</w:t>
      </w:r>
    </w:p>
    <w:p w14:paraId="4144DCB6" w14:textId="77777777" w:rsidR="006E3156" w:rsidRDefault="006E3156" w:rsidP="002E33A0">
      <w:pPr>
        <w:pStyle w:val="2"/>
        <w:jc w:val="both"/>
      </w:pPr>
      <w:bookmarkStart w:id="4" w:name="_Toc198136997"/>
      <w:r>
        <w:t>1.2. Сведения о положении эмитента в отрасли</w:t>
      </w:r>
      <w:bookmarkEnd w:id="4"/>
    </w:p>
    <w:p w14:paraId="3BC8CED3" w14:textId="0740C62A" w:rsidR="00F42966" w:rsidRDefault="006E3156" w:rsidP="00F42966">
      <w:pPr>
        <w:ind w:firstLine="567"/>
        <w:jc w:val="both"/>
        <w:rPr>
          <w:rStyle w:val="Subst"/>
        </w:rPr>
      </w:pPr>
      <w:r>
        <w:rPr>
          <w:rStyle w:val="Subst"/>
        </w:rPr>
        <w:t>ПАО «ТНС энерго Воронеж» является основным поставщиком электрической энергии (мощности) потребителей Воронежской области.</w:t>
      </w:r>
    </w:p>
    <w:p w14:paraId="60EDA732" w14:textId="5AFEFD71" w:rsidR="00F42966" w:rsidRDefault="006E3156" w:rsidP="00F42966">
      <w:pPr>
        <w:ind w:firstLine="567"/>
        <w:jc w:val="both"/>
        <w:rPr>
          <w:rStyle w:val="Subst"/>
        </w:rPr>
      </w:pPr>
      <w:r>
        <w:rPr>
          <w:rStyle w:val="Subst"/>
        </w:rPr>
        <w:lastRenderedPageBreak/>
        <w:t xml:space="preserve">В 2024 году в Воронежской области действовали два гарантирующих поставщика электроэнергии: </w:t>
      </w:r>
    </w:p>
    <w:p w14:paraId="0A755746" w14:textId="034DBD22" w:rsidR="00F42966" w:rsidRDefault="006E3156" w:rsidP="00F42966">
      <w:pPr>
        <w:ind w:firstLine="567"/>
        <w:jc w:val="both"/>
        <w:rPr>
          <w:rStyle w:val="Subst"/>
        </w:rPr>
      </w:pPr>
      <w:r>
        <w:rPr>
          <w:rStyle w:val="Subst"/>
        </w:rPr>
        <w:t>- ПАО «ТНС энерго Воронеж»;</w:t>
      </w:r>
    </w:p>
    <w:p w14:paraId="2BA6DDF6" w14:textId="77777777" w:rsidR="00F42966" w:rsidRDefault="006E3156" w:rsidP="00F42966">
      <w:pPr>
        <w:ind w:firstLine="567"/>
        <w:jc w:val="both"/>
        <w:rPr>
          <w:rStyle w:val="Subst"/>
        </w:rPr>
      </w:pPr>
      <w:r>
        <w:rPr>
          <w:rStyle w:val="Subst"/>
        </w:rPr>
        <w:t>- ООО «Борисоглебская энергосбытовая организация» (ООО «БЭСО»).</w:t>
      </w:r>
    </w:p>
    <w:p w14:paraId="16E7FF26" w14:textId="1488987F" w:rsidR="00F42966" w:rsidRDefault="006E3156" w:rsidP="00F42966">
      <w:pPr>
        <w:ind w:firstLine="567"/>
        <w:jc w:val="both"/>
        <w:rPr>
          <w:rStyle w:val="Subst"/>
        </w:rPr>
      </w:pPr>
      <w:r>
        <w:rPr>
          <w:rStyle w:val="Subst"/>
        </w:rPr>
        <w:t>ПАО «ТНС энерго Воронеж» является основным поставщиком электрической энергии (мощности) для населения (потребителей-граждан и приравненных к ним категорий потребителей) Воронежской области.</w:t>
      </w:r>
    </w:p>
    <w:p w14:paraId="41B6A9D2" w14:textId="574EEA78" w:rsidR="00F42966" w:rsidRDefault="006E3156" w:rsidP="00F42966">
      <w:pPr>
        <w:ind w:firstLine="567"/>
        <w:jc w:val="both"/>
        <w:rPr>
          <w:rStyle w:val="Subst"/>
        </w:rPr>
      </w:pPr>
      <w:r>
        <w:rPr>
          <w:rStyle w:val="Subst"/>
        </w:rPr>
        <w:t>ПАО «ТНС энерго Воронеж» сохраняет доминирующую позицию на рынке продаж электроэнергии Воронежской области.</w:t>
      </w:r>
    </w:p>
    <w:p w14:paraId="42C28C5B" w14:textId="0985EF7D" w:rsidR="003B5C68" w:rsidRDefault="003B5C68" w:rsidP="00F42966">
      <w:pPr>
        <w:ind w:firstLine="567"/>
        <w:jc w:val="both"/>
        <w:rPr>
          <w:rStyle w:val="Subst"/>
        </w:rPr>
      </w:pPr>
      <w:r>
        <w:rPr>
          <w:rStyle w:val="Subst"/>
        </w:rPr>
        <w:t>Доля ПАО «ТНС энерго Воронеж» в электропотреблении региона в 2024 г</w:t>
      </w:r>
      <w:r w:rsidR="00F42966">
        <w:rPr>
          <w:rStyle w:val="Subst"/>
        </w:rPr>
        <w:t>оду</w:t>
      </w:r>
      <w:r>
        <w:rPr>
          <w:rStyle w:val="Subst"/>
        </w:rPr>
        <w:t xml:space="preserve"> </w:t>
      </w:r>
      <w:r w:rsidR="006E3156">
        <w:rPr>
          <w:rStyle w:val="Subst"/>
        </w:rPr>
        <w:t>составляет 56,43%</w:t>
      </w:r>
    </w:p>
    <w:p w14:paraId="07B5F636" w14:textId="39B2A3AA" w:rsidR="00F42966" w:rsidRDefault="006E3156" w:rsidP="00F42966">
      <w:pPr>
        <w:ind w:firstLine="567"/>
        <w:jc w:val="both"/>
        <w:rPr>
          <w:rStyle w:val="Subst"/>
        </w:rPr>
      </w:pPr>
      <w:r>
        <w:rPr>
          <w:rStyle w:val="Subst"/>
        </w:rPr>
        <w:t>По состоянию на 01.01.2025 абонентами ПАО «ТНС энерго Воронеж» являются 29</w:t>
      </w:r>
      <w:r w:rsidR="00F42966">
        <w:rPr>
          <w:rStyle w:val="Subst"/>
        </w:rPr>
        <w:t> </w:t>
      </w:r>
      <w:r>
        <w:rPr>
          <w:rStyle w:val="Subst"/>
        </w:rPr>
        <w:t>763 юридических и 1</w:t>
      </w:r>
      <w:r w:rsidR="00F42966">
        <w:rPr>
          <w:rStyle w:val="Subst"/>
        </w:rPr>
        <w:t> </w:t>
      </w:r>
      <w:r>
        <w:rPr>
          <w:rStyle w:val="Subst"/>
        </w:rPr>
        <w:t>136</w:t>
      </w:r>
      <w:r w:rsidR="00F42966">
        <w:rPr>
          <w:rStyle w:val="Subst"/>
        </w:rPr>
        <w:t> </w:t>
      </w:r>
      <w:r>
        <w:rPr>
          <w:rStyle w:val="Subst"/>
        </w:rPr>
        <w:t>054 физических лиц.</w:t>
      </w:r>
    </w:p>
    <w:p w14:paraId="09D41BD8" w14:textId="258D6F58" w:rsidR="006E3156" w:rsidRDefault="006E3156" w:rsidP="00F42966">
      <w:pPr>
        <w:ind w:firstLine="567"/>
        <w:jc w:val="both"/>
      </w:pPr>
      <w:r>
        <w:rPr>
          <w:rStyle w:val="Subst"/>
        </w:rPr>
        <w:t xml:space="preserve">ПАО «ТНС энерго Воронеж», являясь гарантирующим поставщиком электрической энергии на территории Воронежской области, обеспечивает энергоснабжение потребителей, подключенных к сетям ПАО «Россети Центр» - «Воронежэнерго», АО «Воронежская горэлектросеть» и прочих сетевых компаний.  </w:t>
      </w:r>
      <w:r w:rsidR="00BA6C74">
        <w:rPr>
          <w:rStyle w:val="Subst"/>
        </w:rPr>
        <w:t>Общество</w:t>
      </w:r>
      <w:r>
        <w:rPr>
          <w:rStyle w:val="Subst"/>
        </w:rPr>
        <w:t xml:space="preserve"> занимает лидирующую позицию в сфере сбыта электрической энергии в Воронежской области.</w:t>
      </w:r>
      <w:r>
        <w:rPr>
          <w:rStyle w:val="Subst"/>
        </w:rPr>
        <w:br/>
      </w:r>
      <w:r w:rsidR="00BA6C74">
        <w:rPr>
          <w:rStyle w:val="Subst"/>
        </w:rPr>
        <w:t>Общество</w:t>
      </w:r>
      <w:r>
        <w:rPr>
          <w:rStyle w:val="Subst"/>
        </w:rPr>
        <w:t xml:space="preserve"> в 2024 году обеспечивало энергоснабжение ряда крупных потребителей, таких как:</w:t>
      </w:r>
      <w:r>
        <w:rPr>
          <w:rStyle w:val="Subst"/>
        </w:rPr>
        <w:br/>
      </w:r>
      <w:r>
        <w:rPr>
          <w:rStyle w:val="Subst"/>
        </w:rPr>
        <w:tab/>
        <w:t xml:space="preserve">ООО </w:t>
      </w:r>
      <w:r w:rsidR="00F42966">
        <w:rPr>
          <w:rStyle w:val="Subst"/>
        </w:rPr>
        <w:t>«</w:t>
      </w:r>
      <w:r>
        <w:rPr>
          <w:rStyle w:val="Subst"/>
        </w:rPr>
        <w:t>Созвездие</w:t>
      </w:r>
      <w:r w:rsidR="00F42966">
        <w:rPr>
          <w:rStyle w:val="Subst"/>
        </w:rPr>
        <w:t>»</w:t>
      </w:r>
      <w:r>
        <w:rPr>
          <w:rStyle w:val="Subst"/>
        </w:rPr>
        <w:br/>
      </w:r>
      <w:r>
        <w:rPr>
          <w:rStyle w:val="Subst"/>
        </w:rPr>
        <w:tab/>
        <w:t xml:space="preserve">ОАО </w:t>
      </w:r>
      <w:r w:rsidR="00F42966">
        <w:rPr>
          <w:rStyle w:val="Subst"/>
        </w:rPr>
        <w:t>«</w:t>
      </w:r>
      <w:r>
        <w:rPr>
          <w:rStyle w:val="Subst"/>
        </w:rPr>
        <w:t>Автоген</w:t>
      </w:r>
      <w:r w:rsidR="00F42966">
        <w:rPr>
          <w:rStyle w:val="Subst"/>
        </w:rPr>
        <w:t>»</w:t>
      </w:r>
      <w:r>
        <w:rPr>
          <w:rStyle w:val="Subst"/>
        </w:rPr>
        <w:br/>
      </w:r>
      <w:r>
        <w:rPr>
          <w:rStyle w:val="Subst"/>
        </w:rPr>
        <w:tab/>
        <w:t xml:space="preserve">ООО ПКФ </w:t>
      </w:r>
      <w:r w:rsidR="00F42966">
        <w:rPr>
          <w:rStyle w:val="Subst"/>
        </w:rPr>
        <w:t>«</w:t>
      </w:r>
      <w:r>
        <w:rPr>
          <w:rStyle w:val="Subst"/>
        </w:rPr>
        <w:t>Экватор</w:t>
      </w:r>
      <w:r w:rsidR="00F42966">
        <w:rPr>
          <w:rStyle w:val="Subst"/>
        </w:rPr>
        <w:t>»</w:t>
      </w:r>
      <w:r>
        <w:rPr>
          <w:rStyle w:val="Subst"/>
        </w:rPr>
        <w:br/>
      </w:r>
      <w:r>
        <w:rPr>
          <w:rStyle w:val="Subst"/>
        </w:rPr>
        <w:tab/>
        <w:t xml:space="preserve">ПАО </w:t>
      </w:r>
      <w:r w:rsidR="00F42966">
        <w:rPr>
          <w:rStyle w:val="Subst"/>
        </w:rPr>
        <w:t>«</w:t>
      </w:r>
      <w:r>
        <w:rPr>
          <w:rStyle w:val="Subst"/>
        </w:rPr>
        <w:t xml:space="preserve">Молочный комбинат </w:t>
      </w:r>
      <w:r w:rsidR="00F42966">
        <w:rPr>
          <w:rStyle w:val="Subst"/>
        </w:rPr>
        <w:t>«</w:t>
      </w:r>
      <w:r>
        <w:rPr>
          <w:rStyle w:val="Subst"/>
        </w:rPr>
        <w:t>Воронежский</w:t>
      </w:r>
      <w:r w:rsidR="00F42966">
        <w:rPr>
          <w:rStyle w:val="Subst"/>
        </w:rPr>
        <w:t>»</w:t>
      </w:r>
      <w:r>
        <w:rPr>
          <w:rStyle w:val="Subst"/>
        </w:rPr>
        <w:br/>
      </w:r>
      <w:r>
        <w:rPr>
          <w:rStyle w:val="Subst"/>
        </w:rPr>
        <w:tab/>
        <w:t xml:space="preserve">ПАО </w:t>
      </w:r>
      <w:r w:rsidR="00F42966">
        <w:rPr>
          <w:rStyle w:val="Subst"/>
        </w:rPr>
        <w:t>«</w:t>
      </w:r>
      <w:r>
        <w:rPr>
          <w:rStyle w:val="Subst"/>
        </w:rPr>
        <w:t>Сбербанк России</w:t>
      </w:r>
      <w:r w:rsidR="00F42966">
        <w:rPr>
          <w:rStyle w:val="Subst"/>
        </w:rPr>
        <w:t>»</w:t>
      </w:r>
      <w:r>
        <w:rPr>
          <w:rStyle w:val="Subst"/>
        </w:rPr>
        <w:br/>
      </w:r>
      <w:r>
        <w:rPr>
          <w:rStyle w:val="Subst"/>
        </w:rPr>
        <w:tab/>
        <w:t xml:space="preserve">ООО </w:t>
      </w:r>
      <w:r w:rsidR="00F42966">
        <w:rPr>
          <w:rStyle w:val="Subst"/>
        </w:rPr>
        <w:t>«</w:t>
      </w:r>
      <w:r>
        <w:rPr>
          <w:rStyle w:val="Subst"/>
        </w:rPr>
        <w:t>Энергия</w:t>
      </w:r>
      <w:r w:rsidR="00F42966">
        <w:rPr>
          <w:rStyle w:val="Subst"/>
        </w:rPr>
        <w:t>»</w:t>
      </w:r>
      <w:r>
        <w:rPr>
          <w:rStyle w:val="Subst"/>
        </w:rPr>
        <w:br/>
      </w:r>
      <w:r>
        <w:rPr>
          <w:rStyle w:val="Subst"/>
        </w:rPr>
        <w:tab/>
        <w:t xml:space="preserve">ООО </w:t>
      </w:r>
      <w:r w:rsidR="00F42966">
        <w:rPr>
          <w:rStyle w:val="Subst"/>
        </w:rPr>
        <w:t>«</w:t>
      </w:r>
      <w:r>
        <w:rPr>
          <w:rStyle w:val="Subst"/>
        </w:rPr>
        <w:t>РН-Энерго</w:t>
      </w:r>
      <w:r w:rsidR="00F42966">
        <w:rPr>
          <w:rStyle w:val="Subst"/>
        </w:rPr>
        <w:t>»</w:t>
      </w:r>
      <w:r>
        <w:rPr>
          <w:rStyle w:val="Subst"/>
        </w:rPr>
        <w:br/>
      </w:r>
      <w:r>
        <w:rPr>
          <w:rStyle w:val="Subst"/>
        </w:rPr>
        <w:tab/>
        <w:t xml:space="preserve">ООО </w:t>
      </w:r>
      <w:r w:rsidR="00F42966">
        <w:rPr>
          <w:rStyle w:val="Subst"/>
        </w:rPr>
        <w:t>«</w:t>
      </w:r>
      <w:r>
        <w:rPr>
          <w:rStyle w:val="Subst"/>
        </w:rPr>
        <w:t>Международный Аэропорт Воронеж имени Петра I</w:t>
      </w:r>
      <w:r w:rsidR="00F42966">
        <w:rPr>
          <w:rStyle w:val="Subst"/>
        </w:rPr>
        <w:t>»</w:t>
      </w:r>
      <w:r>
        <w:rPr>
          <w:rStyle w:val="Subst"/>
        </w:rPr>
        <w:br/>
      </w:r>
      <w:r>
        <w:rPr>
          <w:rStyle w:val="Subst"/>
        </w:rPr>
        <w:tab/>
        <w:t xml:space="preserve">АО </w:t>
      </w:r>
      <w:r w:rsidR="00F42966">
        <w:rPr>
          <w:rStyle w:val="Subst"/>
        </w:rPr>
        <w:t>«</w:t>
      </w:r>
      <w:r>
        <w:rPr>
          <w:rStyle w:val="Subst"/>
        </w:rPr>
        <w:t>Воронежский завод полупроводниковых приборов -Сборка</w:t>
      </w:r>
      <w:r w:rsidR="00F42966">
        <w:rPr>
          <w:rStyle w:val="Subst"/>
        </w:rPr>
        <w:t>»</w:t>
      </w:r>
      <w:r>
        <w:rPr>
          <w:rStyle w:val="Subst"/>
        </w:rPr>
        <w:br/>
      </w:r>
      <w:r>
        <w:rPr>
          <w:rStyle w:val="Subst"/>
        </w:rPr>
        <w:tab/>
        <w:t xml:space="preserve">ООО </w:t>
      </w:r>
      <w:r w:rsidR="00F42966">
        <w:rPr>
          <w:rStyle w:val="Subst"/>
        </w:rPr>
        <w:t>«</w:t>
      </w:r>
      <w:r>
        <w:rPr>
          <w:rStyle w:val="Subst"/>
        </w:rPr>
        <w:t>Агроторг</w:t>
      </w:r>
      <w:r w:rsidR="00F42966">
        <w:rPr>
          <w:rStyle w:val="Subst"/>
        </w:rPr>
        <w:t>»</w:t>
      </w:r>
      <w:r>
        <w:rPr>
          <w:rStyle w:val="Subst"/>
        </w:rPr>
        <w:br/>
      </w:r>
      <w:r>
        <w:rPr>
          <w:rStyle w:val="Subst"/>
        </w:rPr>
        <w:tab/>
        <w:t xml:space="preserve">МКП городского округа город Воронеж </w:t>
      </w:r>
      <w:r w:rsidR="00F42966">
        <w:rPr>
          <w:rStyle w:val="Subst"/>
        </w:rPr>
        <w:t>«</w:t>
      </w:r>
      <w:r>
        <w:rPr>
          <w:rStyle w:val="Subst"/>
        </w:rPr>
        <w:t>Воронежтеплосеть</w:t>
      </w:r>
      <w:r w:rsidR="00F42966">
        <w:rPr>
          <w:rStyle w:val="Subst"/>
        </w:rPr>
        <w:t>»</w:t>
      </w:r>
      <w:r>
        <w:rPr>
          <w:rStyle w:val="Subst"/>
        </w:rPr>
        <w:br/>
      </w:r>
      <w:r>
        <w:rPr>
          <w:rStyle w:val="Subst"/>
        </w:rPr>
        <w:tab/>
        <w:t xml:space="preserve">АО </w:t>
      </w:r>
      <w:r w:rsidR="00F42966">
        <w:rPr>
          <w:rStyle w:val="Subst"/>
        </w:rPr>
        <w:t>«</w:t>
      </w:r>
      <w:r>
        <w:rPr>
          <w:rStyle w:val="Subst"/>
        </w:rPr>
        <w:t>Воронежский комбинат строительных материалов</w:t>
      </w:r>
      <w:r w:rsidR="00F42966">
        <w:rPr>
          <w:rStyle w:val="Subst"/>
        </w:rPr>
        <w:t>»</w:t>
      </w:r>
      <w:r>
        <w:rPr>
          <w:rStyle w:val="Subst"/>
        </w:rPr>
        <w:br/>
      </w:r>
      <w:r>
        <w:rPr>
          <w:rStyle w:val="Subst"/>
        </w:rPr>
        <w:tab/>
        <w:t xml:space="preserve">ООО </w:t>
      </w:r>
      <w:r w:rsidR="00F42966">
        <w:rPr>
          <w:rStyle w:val="Subst"/>
        </w:rPr>
        <w:t>«</w:t>
      </w:r>
      <w:r>
        <w:rPr>
          <w:rStyle w:val="Subst"/>
        </w:rPr>
        <w:t>ПРОМКРОВСТРОЙ</w:t>
      </w:r>
      <w:r w:rsidR="00F42966">
        <w:rPr>
          <w:rStyle w:val="Subst"/>
        </w:rPr>
        <w:t>»</w:t>
      </w:r>
      <w:r>
        <w:rPr>
          <w:rStyle w:val="Subst"/>
        </w:rPr>
        <w:br/>
      </w:r>
      <w:r>
        <w:rPr>
          <w:rStyle w:val="Subst"/>
        </w:rPr>
        <w:tab/>
        <w:t xml:space="preserve">АО </w:t>
      </w:r>
      <w:r w:rsidR="00F42966">
        <w:rPr>
          <w:rStyle w:val="Subst"/>
        </w:rPr>
        <w:t>«</w:t>
      </w:r>
      <w:r>
        <w:rPr>
          <w:rStyle w:val="Subst"/>
        </w:rPr>
        <w:t>Объединенная промышленная компания</w:t>
      </w:r>
      <w:r w:rsidR="00F42966">
        <w:rPr>
          <w:rStyle w:val="Subst"/>
        </w:rPr>
        <w:t>»</w:t>
      </w:r>
      <w:r>
        <w:rPr>
          <w:rStyle w:val="Subst"/>
        </w:rPr>
        <w:br/>
      </w:r>
      <w:r>
        <w:rPr>
          <w:rStyle w:val="Subst"/>
        </w:rPr>
        <w:tab/>
        <w:t xml:space="preserve">ООО </w:t>
      </w:r>
      <w:r w:rsidR="00F42966">
        <w:rPr>
          <w:rStyle w:val="Subst"/>
        </w:rPr>
        <w:t>«</w:t>
      </w:r>
      <w:r>
        <w:rPr>
          <w:rStyle w:val="Subst"/>
        </w:rPr>
        <w:t>Мега 8</w:t>
      </w:r>
      <w:r w:rsidR="00F42966">
        <w:rPr>
          <w:rStyle w:val="Subst"/>
        </w:rPr>
        <w:t>»</w:t>
      </w:r>
      <w:r>
        <w:rPr>
          <w:rStyle w:val="Subst"/>
        </w:rPr>
        <w:br/>
      </w:r>
      <w:r>
        <w:rPr>
          <w:rStyle w:val="Subst"/>
        </w:rPr>
        <w:tab/>
        <w:t xml:space="preserve">ОАО </w:t>
      </w:r>
      <w:r w:rsidR="00F42966">
        <w:rPr>
          <w:rStyle w:val="Subst"/>
        </w:rPr>
        <w:t>«</w:t>
      </w:r>
      <w:r>
        <w:rPr>
          <w:rStyle w:val="Subst"/>
        </w:rPr>
        <w:t>Чугунолитейный завод БКМЗ</w:t>
      </w:r>
      <w:r w:rsidR="00F42966">
        <w:rPr>
          <w:rStyle w:val="Subst"/>
        </w:rPr>
        <w:t>»</w:t>
      </w:r>
      <w:r>
        <w:rPr>
          <w:rStyle w:val="Subst"/>
        </w:rPr>
        <w:br/>
      </w:r>
      <w:r>
        <w:rPr>
          <w:rStyle w:val="Subst"/>
        </w:rPr>
        <w:tab/>
        <w:t xml:space="preserve">ГК </w:t>
      </w:r>
      <w:r w:rsidR="00F42966">
        <w:rPr>
          <w:rStyle w:val="Subst"/>
        </w:rPr>
        <w:t>«</w:t>
      </w:r>
      <w:r>
        <w:rPr>
          <w:rStyle w:val="Subst"/>
        </w:rPr>
        <w:t>Российские автомобильные дороги</w:t>
      </w:r>
      <w:r w:rsidR="00F42966">
        <w:rPr>
          <w:rStyle w:val="Subst"/>
        </w:rPr>
        <w:t>»</w:t>
      </w:r>
      <w:r>
        <w:rPr>
          <w:rStyle w:val="Subst"/>
        </w:rPr>
        <w:br/>
      </w:r>
      <w:r>
        <w:rPr>
          <w:rStyle w:val="Subst"/>
        </w:rPr>
        <w:tab/>
        <w:t xml:space="preserve">МП </w:t>
      </w:r>
      <w:r w:rsidR="00F42966">
        <w:rPr>
          <w:rStyle w:val="Subst"/>
        </w:rPr>
        <w:t>«</w:t>
      </w:r>
      <w:r>
        <w:rPr>
          <w:rStyle w:val="Subst"/>
        </w:rPr>
        <w:t>Павловскводоканал</w:t>
      </w:r>
      <w:r w:rsidR="00F42966">
        <w:rPr>
          <w:rStyle w:val="Subst"/>
        </w:rPr>
        <w:t>»</w:t>
      </w:r>
      <w:r>
        <w:rPr>
          <w:rStyle w:val="Subst"/>
        </w:rPr>
        <w:t>.</w:t>
      </w:r>
    </w:p>
    <w:p w14:paraId="293CEC43" w14:textId="77777777" w:rsidR="006E3156" w:rsidRDefault="006E3156" w:rsidP="002E33A0">
      <w:pPr>
        <w:pStyle w:val="2"/>
        <w:jc w:val="both"/>
      </w:pPr>
      <w:bookmarkStart w:id="5" w:name="_Toc198136998"/>
      <w:r>
        <w:t>1.3. Основные операционные показатели, характеризующие деятельность эмитента</w:t>
      </w:r>
      <w:bookmarkEnd w:id="5"/>
    </w:p>
    <w:p w14:paraId="2140820F" w14:textId="77777777" w:rsidR="006E3156" w:rsidRDefault="006E3156" w:rsidP="002E33A0">
      <w:pPr>
        <w:pStyle w:val="SubHeading"/>
        <w:jc w:val="both"/>
      </w:pPr>
      <w:r>
        <w:t>Операционные показатели</w:t>
      </w:r>
    </w:p>
    <w:p w14:paraId="42CA4A5F" w14:textId="77777777" w:rsidR="006E3156" w:rsidRDefault="006E3156" w:rsidP="002E33A0">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3732"/>
        <w:gridCol w:w="1820"/>
        <w:gridCol w:w="1820"/>
        <w:gridCol w:w="1880"/>
      </w:tblGrid>
      <w:tr w:rsidR="006E3156" w14:paraId="069B2E85" w14:textId="77777777">
        <w:tc>
          <w:tcPr>
            <w:tcW w:w="3732" w:type="dxa"/>
            <w:tcBorders>
              <w:top w:val="double" w:sz="6" w:space="0" w:color="auto"/>
              <w:left w:val="double" w:sz="6" w:space="0" w:color="auto"/>
              <w:bottom w:val="single" w:sz="6" w:space="0" w:color="auto"/>
              <w:right w:val="single" w:sz="6" w:space="0" w:color="auto"/>
            </w:tcBorders>
          </w:tcPr>
          <w:p w14:paraId="6593FEF1" w14:textId="77777777" w:rsidR="006E3156" w:rsidRPr="00A6506C" w:rsidRDefault="006E3156" w:rsidP="00A6506C">
            <w:pPr>
              <w:jc w:val="center"/>
              <w:rPr>
                <w:b/>
              </w:rPr>
            </w:pPr>
            <w:r w:rsidRPr="00A6506C">
              <w:rPr>
                <w:b/>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79A85AFC" w14:textId="77777777" w:rsidR="006E3156" w:rsidRPr="00A6506C" w:rsidRDefault="006E3156" w:rsidP="00A6506C">
            <w:pPr>
              <w:jc w:val="center"/>
              <w:rPr>
                <w:b/>
              </w:rPr>
            </w:pPr>
            <w:r w:rsidRPr="00A6506C">
              <w:rPr>
                <w:b/>
              </w:rPr>
              <w:t>Единица измерения</w:t>
            </w:r>
          </w:p>
        </w:tc>
        <w:tc>
          <w:tcPr>
            <w:tcW w:w="1820" w:type="dxa"/>
            <w:tcBorders>
              <w:top w:val="double" w:sz="6" w:space="0" w:color="auto"/>
              <w:left w:val="single" w:sz="6" w:space="0" w:color="auto"/>
              <w:bottom w:val="single" w:sz="6" w:space="0" w:color="auto"/>
              <w:right w:val="single" w:sz="6" w:space="0" w:color="auto"/>
            </w:tcBorders>
          </w:tcPr>
          <w:p w14:paraId="4AB763EA" w14:textId="77777777" w:rsidR="006E3156" w:rsidRPr="00A6506C" w:rsidRDefault="006E3156" w:rsidP="00A6506C">
            <w:pPr>
              <w:jc w:val="center"/>
              <w:rPr>
                <w:b/>
              </w:rPr>
            </w:pPr>
            <w:r w:rsidRPr="00A6506C">
              <w:rPr>
                <w:b/>
              </w:rPr>
              <w:t>2023, 12 мес.</w:t>
            </w:r>
          </w:p>
        </w:tc>
        <w:tc>
          <w:tcPr>
            <w:tcW w:w="1880" w:type="dxa"/>
            <w:tcBorders>
              <w:top w:val="double" w:sz="6" w:space="0" w:color="auto"/>
              <w:left w:val="single" w:sz="6" w:space="0" w:color="auto"/>
              <w:bottom w:val="single" w:sz="6" w:space="0" w:color="auto"/>
              <w:right w:val="double" w:sz="6" w:space="0" w:color="auto"/>
            </w:tcBorders>
          </w:tcPr>
          <w:p w14:paraId="7880F746" w14:textId="77777777" w:rsidR="006E3156" w:rsidRPr="00A6506C" w:rsidRDefault="006E3156" w:rsidP="00A6506C">
            <w:pPr>
              <w:jc w:val="center"/>
              <w:rPr>
                <w:b/>
              </w:rPr>
            </w:pPr>
            <w:r w:rsidRPr="00A6506C">
              <w:rPr>
                <w:b/>
              </w:rPr>
              <w:t>2024, 12 мес.</w:t>
            </w:r>
          </w:p>
        </w:tc>
      </w:tr>
      <w:tr w:rsidR="006E3156" w14:paraId="6AD5129C" w14:textId="77777777">
        <w:tc>
          <w:tcPr>
            <w:tcW w:w="3732" w:type="dxa"/>
            <w:tcBorders>
              <w:top w:val="single" w:sz="6" w:space="0" w:color="auto"/>
              <w:left w:val="double" w:sz="6" w:space="0" w:color="auto"/>
              <w:bottom w:val="single" w:sz="6" w:space="0" w:color="auto"/>
              <w:right w:val="single" w:sz="6" w:space="0" w:color="auto"/>
            </w:tcBorders>
          </w:tcPr>
          <w:p w14:paraId="0A5461FC" w14:textId="77777777" w:rsidR="006E3156" w:rsidRDefault="006E3156" w:rsidP="002E33A0">
            <w:pPr>
              <w:jc w:val="both"/>
            </w:pPr>
            <w:r>
              <w:t>Продажа электроэнергии (мощности) розничным потребителям</w:t>
            </w:r>
          </w:p>
        </w:tc>
        <w:tc>
          <w:tcPr>
            <w:tcW w:w="1820" w:type="dxa"/>
            <w:tcBorders>
              <w:top w:val="single" w:sz="6" w:space="0" w:color="auto"/>
              <w:left w:val="single" w:sz="6" w:space="0" w:color="auto"/>
              <w:bottom w:val="single" w:sz="6" w:space="0" w:color="auto"/>
              <w:right w:val="single" w:sz="6" w:space="0" w:color="auto"/>
            </w:tcBorders>
          </w:tcPr>
          <w:p w14:paraId="623FC6D4" w14:textId="77777777" w:rsidR="006E3156" w:rsidRDefault="006E3156" w:rsidP="00175FBA">
            <w:pPr>
              <w:jc w:val="center"/>
            </w:pPr>
            <w:r>
              <w:t>млн. кВтч.</w:t>
            </w:r>
          </w:p>
        </w:tc>
        <w:tc>
          <w:tcPr>
            <w:tcW w:w="1820" w:type="dxa"/>
            <w:tcBorders>
              <w:top w:val="single" w:sz="6" w:space="0" w:color="auto"/>
              <w:left w:val="single" w:sz="6" w:space="0" w:color="auto"/>
              <w:bottom w:val="single" w:sz="6" w:space="0" w:color="auto"/>
              <w:right w:val="single" w:sz="6" w:space="0" w:color="auto"/>
            </w:tcBorders>
          </w:tcPr>
          <w:p w14:paraId="43BB9B64" w14:textId="77777777" w:rsidR="006E3156" w:rsidRDefault="006E3156" w:rsidP="00175FBA">
            <w:pPr>
              <w:jc w:val="center"/>
            </w:pPr>
            <w:r>
              <w:t>6 051</w:t>
            </w:r>
          </w:p>
        </w:tc>
        <w:tc>
          <w:tcPr>
            <w:tcW w:w="1880" w:type="dxa"/>
            <w:tcBorders>
              <w:top w:val="single" w:sz="6" w:space="0" w:color="auto"/>
              <w:left w:val="single" w:sz="6" w:space="0" w:color="auto"/>
              <w:bottom w:val="single" w:sz="6" w:space="0" w:color="auto"/>
              <w:right w:val="double" w:sz="6" w:space="0" w:color="auto"/>
            </w:tcBorders>
          </w:tcPr>
          <w:p w14:paraId="0F452625" w14:textId="77777777" w:rsidR="006E3156" w:rsidRDefault="006E3156" w:rsidP="00175FBA">
            <w:pPr>
              <w:jc w:val="center"/>
            </w:pPr>
            <w:r>
              <w:t>6 225</w:t>
            </w:r>
          </w:p>
        </w:tc>
      </w:tr>
      <w:tr w:rsidR="006E3156" w14:paraId="31C9BB9A" w14:textId="77777777">
        <w:tc>
          <w:tcPr>
            <w:tcW w:w="3732" w:type="dxa"/>
            <w:tcBorders>
              <w:top w:val="single" w:sz="6" w:space="0" w:color="auto"/>
              <w:left w:val="double" w:sz="6" w:space="0" w:color="auto"/>
              <w:bottom w:val="double" w:sz="6" w:space="0" w:color="auto"/>
              <w:right w:val="single" w:sz="6" w:space="0" w:color="auto"/>
            </w:tcBorders>
          </w:tcPr>
          <w:p w14:paraId="0B37DB38" w14:textId="77777777" w:rsidR="006E3156" w:rsidRDefault="006E3156" w:rsidP="002E33A0">
            <w:pPr>
              <w:jc w:val="both"/>
            </w:pPr>
            <w:r>
              <w:t>Компенсация потерь электроэнергии сетевыми компаниями</w:t>
            </w:r>
          </w:p>
        </w:tc>
        <w:tc>
          <w:tcPr>
            <w:tcW w:w="1820" w:type="dxa"/>
            <w:tcBorders>
              <w:top w:val="single" w:sz="6" w:space="0" w:color="auto"/>
              <w:left w:val="single" w:sz="6" w:space="0" w:color="auto"/>
              <w:bottom w:val="double" w:sz="6" w:space="0" w:color="auto"/>
              <w:right w:val="single" w:sz="6" w:space="0" w:color="auto"/>
            </w:tcBorders>
          </w:tcPr>
          <w:p w14:paraId="78E1A039" w14:textId="77777777" w:rsidR="006E3156" w:rsidRDefault="006E3156" w:rsidP="00175FBA">
            <w:pPr>
              <w:jc w:val="center"/>
            </w:pPr>
            <w:r>
              <w:t>млн. кВтч.</w:t>
            </w:r>
          </w:p>
        </w:tc>
        <w:tc>
          <w:tcPr>
            <w:tcW w:w="1820" w:type="dxa"/>
            <w:tcBorders>
              <w:top w:val="single" w:sz="6" w:space="0" w:color="auto"/>
              <w:left w:val="single" w:sz="6" w:space="0" w:color="auto"/>
              <w:bottom w:val="double" w:sz="6" w:space="0" w:color="auto"/>
              <w:right w:val="single" w:sz="6" w:space="0" w:color="auto"/>
            </w:tcBorders>
          </w:tcPr>
          <w:p w14:paraId="02CCA358" w14:textId="77777777" w:rsidR="006E3156" w:rsidRDefault="006E3156" w:rsidP="00175FBA">
            <w:pPr>
              <w:jc w:val="center"/>
            </w:pPr>
            <w:r>
              <w:t>1 179</w:t>
            </w:r>
          </w:p>
        </w:tc>
        <w:tc>
          <w:tcPr>
            <w:tcW w:w="1880" w:type="dxa"/>
            <w:tcBorders>
              <w:top w:val="single" w:sz="6" w:space="0" w:color="auto"/>
              <w:left w:val="single" w:sz="6" w:space="0" w:color="auto"/>
              <w:bottom w:val="double" w:sz="6" w:space="0" w:color="auto"/>
              <w:right w:val="double" w:sz="6" w:space="0" w:color="auto"/>
            </w:tcBorders>
          </w:tcPr>
          <w:p w14:paraId="7FA32B86" w14:textId="77777777" w:rsidR="006E3156" w:rsidRDefault="006E3156" w:rsidP="00175FBA">
            <w:pPr>
              <w:jc w:val="center"/>
            </w:pPr>
            <w:r>
              <w:t>1 208</w:t>
            </w:r>
          </w:p>
        </w:tc>
      </w:tr>
    </w:tbl>
    <w:p w14:paraId="232EE088" w14:textId="77777777" w:rsidR="006E3156" w:rsidRDefault="006E3156" w:rsidP="002E33A0">
      <w:pPr>
        <w:jc w:val="both"/>
      </w:pPr>
    </w:p>
    <w:p w14:paraId="26ECFD76" w14:textId="6A8921B1" w:rsidR="003B5C68" w:rsidRDefault="003B5C68" w:rsidP="00F42966">
      <w:pPr>
        <w:ind w:firstLine="567"/>
        <w:jc w:val="both"/>
        <w:rPr>
          <w:rStyle w:val="Subst"/>
        </w:rPr>
      </w:pPr>
      <w:r w:rsidRPr="008D7626">
        <w:rPr>
          <w:rStyle w:val="Subst"/>
        </w:rPr>
        <w:t xml:space="preserve">Объем выручки от реализации электроэнергии (мощности) розничным потребителям (в натуральном выражении) по итогам 2024 года увеличился на </w:t>
      </w:r>
      <w:r>
        <w:rPr>
          <w:rStyle w:val="Subst"/>
        </w:rPr>
        <w:t>2,9</w:t>
      </w:r>
      <w:r w:rsidRPr="008D7626">
        <w:rPr>
          <w:rStyle w:val="Subst"/>
        </w:rPr>
        <w:t>% и составил 6</w:t>
      </w:r>
      <w:r w:rsidR="00F42966">
        <w:rPr>
          <w:rStyle w:val="Subst"/>
        </w:rPr>
        <w:t> </w:t>
      </w:r>
      <w:r w:rsidRPr="008D7626">
        <w:rPr>
          <w:rStyle w:val="Subst"/>
        </w:rPr>
        <w:t>225 млн кВтч.</w:t>
      </w:r>
      <w:r w:rsidRPr="008D7626">
        <w:rPr>
          <w:rStyle w:val="Subst"/>
        </w:rPr>
        <w:br/>
        <w:t xml:space="preserve">Объем выручки от компенсации потерь электроэнергии сетевыми компаниями (в натуральном выражении) по итогам 2024 года </w:t>
      </w:r>
      <w:r>
        <w:rPr>
          <w:rStyle w:val="Subst"/>
        </w:rPr>
        <w:t>увеличился</w:t>
      </w:r>
      <w:r w:rsidRPr="008D7626">
        <w:rPr>
          <w:rStyle w:val="Subst"/>
        </w:rPr>
        <w:t xml:space="preserve"> на 2,</w:t>
      </w:r>
      <w:r w:rsidR="009A34FC">
        <w:rPr>
          <w:rStyle w:val="Subst"/>
        </w:rPr>
        <w:t>5</w:t>
      </w:r>
      <w:r w:rsidRPr="008D7626">
        <w:rPr>
          <w:rStyle w:val="Subst"/>
        </w:rPr>
        <w:t>% и составил 1</w:t>
      </w:r>
      <w:r w:rsidR="00F42966">
        <w:rPr>
          <w:rStyle w:val="Subst"/>
        </w:rPr>
        <w:t> </w:t>
      </w:r>
      <w:r w:rsidRPr="008D7626">
        <w:rPr>
          <w:rStyle w:val="Subst"/>
        </w:rPr>
        <w:t>208 млн кВтч.</w:t>
      </w:r>
    </w:p>
    <w:p w14:paraId="6CC4524F" w14:textId="412948E2" w:rsidR="003B5C68" w:rsidRDefault="003B5C68" w:rsidP="00F42966">
      <w:pPr>
        <w:ind w:firstLine="567"/>
        <w:jc w:val="both"/>
      </w:pPr>
      <w:r>
        <w:rPr>
          <w:rStyle w:val="Subst"/>
        </w:rPr>
        <w:t>Изменения связаны с колебаниями температурного режима в сопоставимых периодах.</w:t>
      </w:r>
    </w:p>
    <w:p w14:paraId="2D273DAA" w14:textId="77777777" w:rsidR="006E3156" w:rsidRDefault="006E3156" w:rsidP="002E33A0">
      <w:pPr>
        <w:pStyle w:val="2"/>
        <w:jc w:val="both"/>
      </w:pPr>
      <w:bookmarkStart w:id="6" w:name="_Toc198136999"/>
      <w:r>
        <w:t>1.4. Основные финансовые показатели эмитента</w:t>
      </w:r>
      <w:bookmarkEnd w:id="6"/>
    </w:p>
    <w:p w14:paraId="55757E3F" w14:textId="77777777" w:rsidR="0050125F" w:rsidRPr="003A542A" w:rsidRDefault="0050125F" w:rsidP="002E33A0">
      <w:pPr>
        <w:jc w:val="both"/>
      </w:pPr>
      <w:r>
        <w:t>Приводится анализ динамики изменения приведенных финансовых показателей.</w:t>
      </w:r>
      <w:r>
        <w:br/>
      </w:r>
      <w:r>
        <w:lastRenderedPageBreak/>
        <w:t>Описываются основные события и факторы, в том числе макроэкономические, произошедшие в отчетном периоде, которые оказали существенное влияние на изменение приведенных финансовых показателей.</w:t>
      </w:r>
    </w:p>
    <w:p w14:paraId="17790869" w14:textId="64AFB6A9" w:rsidR="006E3156" w:rsidRDefault="006E3156" w:rsidP="002E33A0">
      <w:pPr>
        <w:pStyle w:val="2"/>
        <w:jc w:val="both"/>
      </w:pPr>
      <w:bookmarkStart w:id="7" w:name="_Toc198137000"/>
      <w:r>
        <w:t xml:space="preserve">1.4.1. Финансовые показатели рассчитываемые на основе финансовой отчетности </w:t>
      </w:r>
      <w:bookmarkEnd w:id="7"/>
    </w:p>
    <w:tbl>
      <w:tblPr>
        <w:tblW w:w="0" w:type="auto"/>
        <w:tblLayout w:type="fixed"/>
        <w:tblCellMar>
          <w:left w:w="72" w:type="dxa"/>
          <w:right w:w="72" w:type="dxa"/>
        </w:tblCellMar>
        <w:tblLook w:val="0000" w:firstRow="0" w:lastRow="0" w:firstColumn="0" w:lastColumn="0" w:noHBand="0" w:noVBand="0"/>
      </w:tblPr>
      <w:tblGrid>
        <w:gridCol w:w="692"/>
        <w:gridCol w:w="3420"/>
        <w:gridCol w:w="2560"/>
        <w:gridCol w:w="2580"/>
      </w:tblGrid>
      <w:tr w:rsidR="00610DBE" w:rsidRPr="00BE7A9D" w14:paraId="7BB5B90A" w14:textId="77777777" w:rsidTr="00A6506C">
        <w:trPr>
          <w:tblHeader/>
        </w:trPr>
        <w:tc>
          <w:tcPr>
            <w:tcW w:w="692" w:type="dxa"/>
            <w:tcBorders>
              <w:top w:val="double" w:sz="6" w:space="0" w:color="auto"/>
              <w:left w:val="double" w:sz="6" w:space="0" w:color="auto"/>
              <w:bottom w:val="single" w:sz="6" w:space="0" w:color="auto"/>
              <w:right w:val="single" w:sz="6" w:space="0" w:color="auto"/>
            </w:tcBorders>
          </w:tcPr>
          <w:p w14:paraId="08BAC6F5" w14:textId="59BEFCE5" w:rsidR="00610DBE" w:rsidRPr="00A6506C" w:rsidRDefault="00F42966" w:rsidP="00A6506C">
            <w:pPr>
              <w:jc w:val="center"/>
              <w:rPr>
                <w:b/>
              </w:rPr>
            </w:pPr>
            <w:r w:rsidRPr="00A6506C">
              <w:rPr>
                <w:b/>
              </w:rPr>
              <w:t>№</w:t>
            </w:r>
            <w:r w:rsidR="00610DBE" w:rsidRPr="00A6506C">
              <w:rPr>
                <w:b/>
              </w:rPr>
              <w:t xml:space="preserve"> п/п</w:t>
            </w:r>
          </w:p>
        </w:tc>
        <w:tc>
          <w:tcPr>
            <w:tcW w:w="3420" w:type="dxa"/>
            <w:tcBorders>
              <w:top w:val="double" w:sz="6" w:space="0" w:color="auto"/>
              <w:left w:val="single" w:sz="6" w:space="0" w:color="auto"/>
              <w:bottom w:val="single" w:sz="6" w:space="0" w:color="auto"/>
              <w:right w:val="single" w:sz="6" w:space="0" w:color="auto"/>
            </w:tcBorders>
          </w:tcPr>
          <w:p w14:paraId="006F526A" w14:textId="77777777" w:rsidR="00610DBE" w:rsidRPr="00A6506C" w:rsidRDefault="00610DBE" w:rsidP="00A6506C">
            <w:pPr>
              <w:jc w:val="center"/>
              <w:rPr>
                <w:b/>
              </w:rPr>
            </w:pPr>
            <w:r w:rsidRPr="00A6506C">
              <w:rPr>
                <w:b/>
              </w:rPr>
              <w:t>Наименование показателя</w:t>
            </w:r>
          </w:p>
        </w:tc>
        <w:tc>
          <w:tcPr>
            <w:tcW w:w="2560" w:type="dxa"/>
            <w:tcBorders>
              <w:top w:val="double" w:sz="6" w:space="0" w:color="auto"/>
              <w:left w:val="single" w:sz="6" w:space="0" w:color="auto"/>
              <w:bottom w:val="single" w:sz="6" w:space="0" w:color="auto"/>
              <w:right w:val="single" w:sz="6" w:space="0" w:color="auto"/>
            </w:tcBorders>
          </w:tcPr>
          <w:p w14:paraId="49B962D5" w14:textId="77777777" w:rsidR="00610DBE" w:rsidRPr="00A6506C" w:rsidRDefault="00610DBE" w:rsidP="00A6506C">
            <w:pPr>
              <w:jc w:val="center"/>
              <w:rPr>
                <w:b/>
              </w:rPr>
            </w:pPr>
            <w:r w:rsidRPr="00A6506C">
              <w:rPr>
                <w:b/>
              </w:rPr>
              <w:t>2023, 12 мес.</w:t>
            </w:r>
          </w:p>
        </w:tc>
        <w:tc>
          <w:tcPr>
            <w:tcW w:w="2580" w:type="dxa"/>
            <w:tcBorders>
              <w:top w:val="double" w:sz="6" w:space="0" w:color="auto"/>
              <w:left w:val="single" w:sz="6" w:space="0" w:color="auto"/>
              <w:bottom w:val="single" w:sz="6" w:space="0" w:color="auto"/>
              <w:right w:val="double" w:sz="6" w:space="0" w:color="auto"/>
            </w:tcBorders>
          </w:tcPr>
          <w:p w14:paraId="6811534E" w14:textId="77777777" w:rsidR="00610DBE" w:rsidRPr="00A6506C" w:rsidRDefault="00610DBE" w:rsidP="00A6506C">
            <w:pPr>
              <w:jc w:val="center"/>
              <w:rPr>
                <w:b/>
              </w:rPr>
            </w:pPr>
            <w:r w:rsidRPr="00A6506C">
              <w:rPr>
                <w:b/>
              </w:rPr>
              <w:t>2024, 12 мес.</w:t>
            </w:r>
          </w:p>
        </w:tc>
      </w:tr>
      <w:tr w:rsidR="00A11413" w:rsidRPr="00BE7A9D" w14:paraId="6181C90B" w14:textId="77777777" w:rsidTr="00610DBE">
        <w:tc>
          <w:tcPr>
            <w:tcW w:w="692" w:type="dxa"/>
            <w:tcBorders>
              <w:top w:val="double" w:sz="6" w:space="0" w:color="auto"/>
              <w:left w:val="double" w:sz="6" w:space="0" w:color="auto"/>
              <w:bottom w:val="single" w:sz="6" w:space="0" w:color="auto"/>
              <w:right w:val="single" w:sz="6" w:space="0" w:color="auto"/>
            </w:tcBorders>
          </w:tcPr>
          <w:p w14:paraId="0588AF72" w14:textId="77777777" w:rsidR="00A11413" w:rsidRPr="00BE7A9D" w:rsidRDefault="00A11413" w:rsidP="00A11413">
            <w:pPr>
              <w:jc w:val="both"/>
            </w:pPr>
            <w:r w:rsidRPr="00BE7A9D">
              <w:t>1</w:t>
            </w:r>
          </w:p>
        </w:tc>
        <w:tc>
          <w:tcPr>
            <w:tcW w:w="3420" w:type="dxa"/>
            <w:tcBorders>
              <w:top w:val="double" w:sz="6" w:space="0" w:color="auto"/>
              <w:left w:val="single" w:sz="6" w:space="0" w:color="auto"/>
              <w:bottom w:val="single" w:sz="6" w:space="0" w:color="auto"/>
              <w:right w:val="single" w:sz="6" w:space="0" w:color="auto"/>
            </w:tcBorders>
          </w:tcPr>
          <w:p w14:paraId="67BF50CC" w14:textId="15D2D5AC" w:rsidR="00A11413" w:rsidRPr="00BE7A9D" w:rsidRDefault="00A11413" w:rsidP="00A11413">
            <w:pPr>
              <w:jc w:val="both"/>
            </w:pPr>
            <w:r w:rsidRPr="00BE7A9D">
              <w:t>Выручка, тыс.</w:t>
            </w:r>
            <w:r>
              <w:t xml:space="preserve"> </w:t>
            </w:r>
            <w:r w:rsidRPr="00BE7A9D">
              <w:t>руб.</w:t>
            </w:r>
          </w:p>
        </w:tc>
        <w:tc>
          <w:tcPr>
            <w:tcW w:w="2560" w:type="dxa"/>
            <w:tcBorders>
              <w:top w:val="double" w:sz="6" w:space="0" w:color="auto"/>
              <w:left w:val="single" w:sz="6" w:space="0" w:color="auto"/>
              <w:bottom w:val="single" w:sz="6" w:space="0" w:color="auto"/>
              <w:right w:val="single" w:sz="6" w:space="0" w:color="auto"/>
            </w:tcBorders>
          </w:tcPr>
          <w:p w14:paraId="318B9EA4" w14:textId="1173B3DE" w:rsidR="00A11413" w:rsidRPr="00BE7A9D" w:rsidRDefault="00A11413" w:rsidP="00A6506C">
            <w:pPr>
              <w:jc w:val="center"/>
            </w:pPr>
            <w:r w:rsidRPr="00BE7A9D">
              <w:t>30</w:t>
            </w:r>
            <w:r w:rsidR="000D7FD3">
              <w:t> 2</w:t>
            </w:r>
            <w:r w:rsidR="00AA20B7">
              <w:rPr>
                <w:lang w:val="en-US"/>
              </w:rPr>
              <w:t>26</w:t>
            </w:r>
            <w:r w:rsidR="000D7FD3">
              <w:t> </w:t>
            </w:r>
            <w:r w:rsidRPr="00BE7A9D">
              <w:t>259</w:t>
            </w:r>
          </w:p>
        </w:tc>
        <w:tc>
          <w:tcPr>
            <w:tcW w:w="2580" w:type="dxa"/>
            <w:tcBorders>
              <w:top w:val="double" w:sz="6" w:space="0" w:color="auto"/>
              <w:left w:val="single" w:sz="6" w:space="0" w:color="auto"/>
              <w:bottom w:val="single" w:sz="6" w:space="0" w:color="auto"/>
              <w:right w:val="double" w:sz="6" w:space="0" w:color="auto"/>
            </w:tcBorders>
          </w:tcPr>
          <w:p w14:paraId="5451CF12" w14:textId="1EC7F95B" w:rsidR="00A11413" w:rsidRPr="00BE7A9D" w:rsidRDefault="00A11413" w:rsidP="00A6506C">
            <w:pPr>
              <w:jc w:val="center"/>
            </w:pPr>
            <w:r w:rsidRPr="00BE7A9D">
              <w:t>32</w:t>
            </w:r>
            <w:r w:rsidR="000D7FD3">
              <w:t> </w:t>
            </w:r>
            <w:r w:rsidRPr="00BE7A9D">
              <w:t>313</w:t>
            </w:r>
            <w:r w:rsidR="000D7FD3">
              <w:t> </w:t>
            </w:r>
            <w:r w:rsidRPr="00BE7A9D">
              <w:t>542</w:t>
            </w:r>
          </w:p>
        </w:tc>
      </w:tr>
      <w:tr w:rsidR="00A11413" w:rsidRPr="00BE7A9D" w14:paraId="1B7DF49C" w14:textId="77777777" w:rsidTr="00610DBE">
        <w:tc>
          <w:tcPr>
            <w:tcW w:w="692" w:type="dxa"/>
            <w:tcBorders>
              <w:top w:val="double" w:sz="6" w:space="0" w:color="auto"/>
              <w:left w:val="double" w:sz="6" w:space="0" w:color="auto"/>
              <w:bottom w:val="single" w:sz="6" w:space="0" w:color="auto"/>
              <w:right w:val="single" w:sz="6" w:space="0" w:color="auto"/>
            </w:tcBorders>
          </w:tcPr>
          <w:p w14:paraId="4B0A8D3A" w14:textId="77777777" w:rsidR="00A11413" w:rsidRPr="00610DBE" w:rsidRDefault="00A11413" w:rsidP="00A11413">
            <w:pPr>
              <w:jc w:val="both"/>
            </w:pPr>
            <w:r w:rsidRPr="00610DBE">
              <w:t>2</w:t>
            </w:r>
          </w:p>
        </w:tc>
        <w:tc>
          <w:tcPr>
            <w:tcW w:w="3420" w:type="dxa"/>
            <w:tcBorders>
              <w:top w:val="double" w:sz="6" w:space="0" w:color="auto"/>
              <w:left w:val="single" w:sz="6" w:space="0" w:color="auto"/>
              <w:bottom w:val="single" w:sz="6" w:space="0" w:color="auto"/>
              <w:right w:val="single" w:sz="6" w:space="0" w:color="auto"/>
            </w:tcBorders>
          </w:tcPr>
          <w:p w14:paraId="6ED8C8ED" w14:textId="4A106C41" w:rsidR="00A11413" w:rsidRPr="00BE7A9D" w:rsidRDefault="00A11413" w:rsidP="00A11413">
            <w:pPr>
              <w:jc w:val="both"/>
            </w:pPr>
            <w:r w:rsidRPr="00BE7A9D">
              <w:t>Операционная прибыль до вычета износа основных средств и амортизации нематериальных активов (OIBDA), тыс.</w:t>
            </w:r>
            <w:r>
              <w:t xml:space="preserve"> </w:t>
            </w:r>
            <w:r w:rsidRPr="00BE7A9D">
              <w:t>руб.</w:t>
            </w:r>
          </w:p>
        </w:tc>
        <w:tc>
          <w:tcPr>
            <w:tcW w:w="2560" w:type="dxa"/>
            <w:tcBorders>
              <w:top w:val="double" w:sz="6" w:space="0" w:color="auto"/>
              <w:left w:val="single" w:sz="6" w:space="0" w:color="auto"/>
              <w:bottom w:val="single" w:sz="6" w:space="0" w:color="auto"/>
              <w:right w:val="single" w:sz="6" w:space="0" w:color="auto"/>
            </w:tcBorders>
          </w:tcPr>
          <w:p w14:paraId="0DA12AA8" w14:textId="78B5EA40" w:rsidR="00A11413" w:rsidRPr="00BE7A9D" w:rsidRDefault="00A11413" w:rsidP="00A6506C">
            <w:pPr>
              <w:jc w:val="center"/>
            </w:pPr>
            <w:r w:rsidRPr="00BE7A9D">
              <w:t>1</w:t>
            </w:r>
            <w:r w:rsidR="000D7FD3">
              <w:t> </w:t>
            </w:r>
            <w:r w:rsidRPr="00BE7A9D">
              <w:t>195</w:t>
            </w:r>
            <w:r w:rsidR="000D7FD3">
              <w:t> </w:t>
            </w:r>
            <w:r w:rsidRPr="00BE7A9D">
              <w:t>673</w:t>
            </w:r>
          </w:p>
        </w:tc>
        <w:tc>
          <w:tcPr>
            <w:tcW w:w="2580" w:type="dxa"/>
            <w:tcBorders>
              <w:top w:val="double" w:sz="6" w:space="0" w:color="auto"/>
              <w:left w:val="single" w:sz="6" w:space="0" w:color="auto"/>
              <w:bottom w:val="single" w:sz="6" w:space="0" w:color="auto"/>
              <w:right w:val="double" w:sz="6" w:space="0" w:color="auto"/>
            </w:tcBorders>
          </w:tcPr>
          <w:p w14:paraId="7AEE1A90" w14:textId="75E8A36A" w:rsidR="00A11413" w:rsidRPr="00BE7A9D" w:rsidRDefault="00A11413" w:rsidP="00A6506C">
            <w:pPr>
              <w:jc w:val="center"/>
            </w:pPr>
            <w:r w:rsidRPr="00BE7A9D">
              <w:t>1</w:t>
            </w:r>
            <w:r w:rsidR="000D7FD3">
              <w:t> </w:t>
            </w:r>
            <w:r w:rsidRPr="00BE7A9D">
              <w:t>943</w:t>
            </w:r>
            <w:r w:rsidR="000D7FD3">
              <w:t> </w:t>
            </w:r>
            <w:r w:rsidRPr="00BE7A9D">
              <w:t>095</w:t>
            </w:r>
          </w:p>
        </w:tc>
      </w:tr>
      <w:tr w:rsidR="00A11413" w:rsidRPr="00BE7A9D" w14:paraId="38135671" w14:textId="77777777" w:rsidTr="00610DBE">
        <w:tc>
          <w:tcPr>
            <w:tcW w:w="692" w:type="dxa"/>
            <w:tcBorders>
              <w:top w:val="double" w:sz="6" w:space="0" w:color="auto"/>
              <w:left w:val="double" w:sz="6" w:space="0" w:color="auto"/>
              <w:bottom w:val="single" w:sz="6" w:space="0" w:color="auto"/>
              <w:right w:val="single" w:sz="6" w:space="0" w:color="auto"/>
            </w:tcBorders>
          </w:tcPr>
          <w:p w14:paraId="4A1DC689" w14:textId="77777777" w:rsidR="00A11413" w:rsidRPr="00610DBE" w:rsidRDefault="00A11413" w:rsidP="00A11413">
            <w:pPr>
              <w:jc w:val="both"/>
            </w:pPr>
            <w:r w:rsidRPr="00610DBE">
              <w:t>3</w:t>
            </w:r>
          </w:p>
        </w:tc>
        <w:tc>
          <w:tcPr>
            <w:tcW w:w="3420" w:type="dxa"/>
            <w:tcBorders>
              <w:top w:val="double" w:sz="6" w:space="0" w:color="auto"/>
              <w:left w:val="single" w:sz="6" w:space="0" w:color="auto"/>
              <w:bottom w:val="single" w:sz="6" w:space="0" w:color="auto"/>
              <w:right w:val="single" w:sz="6" w:space="0" w:color="auto"/>
            </w:tcBorders>
          </w:tcPr>
          <w:p w14:paraId="735642A5" w14:textId="77777777" w:rsidR="00A11413" w:rsidRPr="00BE7A9D" w:rsidRDefault="00A11413" w:rsidP="00A11413">
            <w:pPr>
              <w:jc w:val="both"/>
            </w:pPr>
            <w:r w:rsidRPr="00BE7A9D">
              <w:t>Рентабельность по OIBDA (OIBDA margin), %</w:t>
            </w:r>
          </w:p>
        </w:tc>
        <w:tc>
          <w:tcPr>
            <w:tcW w:w="2560" w:type="dxa"/>
            <w:tcBorders>
              <w:top w:val="double" w:sz="6" w:space="0" w:color="auto"/>
              <w:left w:val="single" w:sz="6" w:space="0" w:color="auto"/>
              <w:bottom w:val="single" w:sz="6" w:space="0" w:color="auto"/>
              <w:right w:val="single" w:sz="6" w:space="0" w:color="auto"/>
            </w:tcBorders>
          </w:tcPr>
          <w:p w14:paraId="4F479BB7" w14:textId="78D2179C" w:rsidR="00A11413" w:rsidRPr="00BE7A9D" w:rsidRDefault="00A11413" w:rsidP="00A6506C">
            <w:pPr>
              <w:jc w:val="center"/>
            </w:pPr>
            <w:r w:rsidRPr="00BE7A9D">
              <w:t>4,0</w:t>
            </w:r>
          </w:p>
        </w:tc>
        <w:tc>
          <w:tcPr>
            <w:tcW w:w="2580" w:type="dxa"/>
            <w:tcBorders>
              <w:top w:val="double" w:sz="6" w:space="0" w:color="auto"/>
              <w:left w:val="single" w:sz="6" w:space="0" w:color="auto"/>
              <w:bottom w:val="single" w:sz="6" w:space="0" w:color="auto"/>
              <w:right w:val="double" w:sz="6" w:space="0" w:color="auto"/>
            </w:tcBorders>
          </w:tcPr>
          <w:p w14:paraId="092DAB5A" w14:textId="2EE0B07D" w:rsidR="00A11413" w:rsidRPr="00BE7A9D" w:rsidRDefault="00A11413" w:rsidP="00A6506C">
            <w:pPr>
              <w:jc w:val="center"/>
            </w:pPr>
            <w:r w:rsidRPr="00BE7A9D">
              <w:t>6,0</w:t>
            </w:r>
          </w:p>
        </w:tc>
      </w:tr>
      <w:tr w:rsidR="00A11413" w:rsidRPr="00BE7A9D" w14:paraId="6007EAAA" w14:textId="77777777" w:rsidTr="00610DBE">
        <w:tc>
          <w:tcPr>
            <w:tcW w:w="692" w:type="dxa"/>
            <w:tcBorders>
              <w:top w:val="double" w:sz="6" w:space="0" w:color="auto"/>
              <w:left w:val="double" w:sz="6" w:space="0" w:color="auto"/>
              <w:bottom w:val="single" w:sz="6" w:space="0" w:color="auto"/>
              <w:right w:val="single" w:sz="6" w:space="0" w:color="auto"/>
            </w:tcBorders>
          </w:tcPr>
          <w:p w14:paraId="58E7F01C" w14:textId="77777777" w:rsidR="00A11413" w:rsidRPr="00BE7A9D" w:rsidRDefault="00A11413" w:rsidP="00A11413">
            <w:pPr>
              <w:jc w:val="both"/>
            </w:pPr>
            <w:r w:rsidRPr="00BE7A9D">
              <w:t>4</w:t>
            </w:r>
          </w:p>
        </w:tc>
        <w:tc>
          <w:tcPr>
            <w:tcW w:w="3420" w:type="dxa"/>
            <w:tcBorders>
              <w:top w:val="double" w:sz="6" w:space="0" w:color="auto"/>
              <w:left w:val="single" w:sz="6" w:space="0" w:color="auto"/>
              <w:bottom w:val="single" w:sz="6" w:space="0" w:color="auto"/>
              <w:right w:val="single" w:sz="6" w:space="0" w:color="auto"/>
            </w:tcBorders>
          </w:tcPr>
          <w:p w14:paraId="54F351D0" w14:textId="77777777" w:rsidR="00A11413" w:rsidRPr="00BE7A9D" w:rsidRDefault="00A11413" w:rsidP="00A11413">
            <w:pPr>
              <w:jc w:val="both"/>
            </w:pPr>
            <w:r w:rsidRPr="00BE7A9D">
              <w:t>Чистая прибыль (убыток), тыс.руб.</w:t>
            </w:r>
          </w:p>
        </w:tc>
        <w:tc>
          <w:tcPr>
            <w:tcW w:w="2560" w:type="dxa"/>
            <w:tcBorders>
              <w:top w:val="double" w:sz="6" w:space="0" w:color="auto"/>
              <w:left w:val="single" w:sz="6" w:space="0" w:color="auto"/>
              <w:bottom w:val="single" w:sz="6" w:space="0" w:color="auto"/>
              <w:right w:val="single" w:sz="6" w:space="0" w:color="auto"/>
            </w:tcBorders>
          </w:tcPr>
          <w:p w14:paraId="15968B21" w14:textId="7CDF65C7" w:rsidR="00A11413" w:rsidRPr="00BE7A9D" w:rsidRDefault="00A11413" w:rsidP="00A6506C">
            <w:pPr>
              <w:jc w:val="center"/>
            </w:pPr>
            <w:r w:rsidRPr="00BE7A9D">
              <w:t>1</w:t>
            </w:r>
            <w:r w:rsidR="000D7FD3">
              <w:t> </w:t>
            </w:r>
            <w:r w:rsidRPr="00BE7A9D">
              <w:t>102</w:t>
            </w:r>
            <w:r w:rsidR="000D7FD3">
              <w:t> </w:t>
            </w:r>
            <w:r w:rsidRPr="00BE7A9D">
              <w:t>918</w:t>
            </w:r>
          </w:p>
        </w:tc>
        <w:tc>
          <w:tcPr>
            <w:tcW w:w="2580" w:type="dxa"/>
            <w:tcBorders>
              <w:top w:val="double" w:sz="6" w:space="0" w:color="auto"/>
              <w:left w:val="single" w:sz="6" w:space="0" w:color="auto"/>
              <w:bottom w:val="single" w:sz="6" w:space="0" w:color="auto"/>
              <w:right w:val="double" w:sz="6" w:space="0" w:color="auto"/>
            </w:tcBorders>
          </w:tcPr>
          <w:p w14:paraId="4B644069" w14:textId="2150703E" w:rsidR="00A11413" w:rsidRPr="00BE7A9D" w:rsidRDefault="00A11413" w:rsidP="00A6506C">
            <w:pPr>
              <w:jc w:val="center"/>
            </w:pPr>
            <w:r w:rsidRPr="00BE7A9D">
              <w:t>2</w:t>
            </w:r>
            <w:r w:rsidR="000D7FD3">
              <w:t> </w:t>
            </w:r>
            <w:r w:rsidRPr="00BE7A9D">
              <w:t>281</w:t>
            </w:r>
            <w:r w:rsidR="000D7FD3">
              <w:t> </w:t>
            </w:r>
            <w:r w:rsidRPr="00BE7A9D">
              <w:t>142</w:t>
            </w:r>
          </w:p>
        </w:tc>
      </w:tr>
      <w:tr w:rsidR="00A11413" w:rsidRPr="00BE7A9D" w14:paraId="014A417C" w14:textId="77777777" w:rsidTr="00610DBE">
        <w:tc>
          <w:tcPr>
            <w:tcW w:w="692" w:type="dxa"/>
            <w:tcBorders>
              <w:top w:val="double" w:sz="6" w:space="0" w:color="auto"/>
              <w:left w:val="double" w:sz="6" w:space="0" w:color="auto"/>
              <w:bottom w:val="single" w:sz="6" w:space="0" w:color="auto"/>
              <w:right w:val="single" w:sz="6" w:space="0" w:color="auto"/>
            </w:tcBorders>
          </w:tcPr>
          <w:p w14:paraId="2AC25287" w14:textId="77777777" w:rsidR="00A11413" w:rsidRPr="00BE7A9D" w:rsidRDefault="00A11413" w:rsidP="00A11413">
            <w:pPr>
              <w:jc w:val="both"/>
            </w:pPr>
            <w:r w:rsidRPr="00BE7A9D">
              <w:t>5</w:t>
            </w:r>
          </w:p>
        </w:tc>
        <w:tc>
          <w:tcPr>
            <w:tcW w:w="3420" w:type="dxa"/>
            <w:tcBorders>
              <w:top w:val="double" w:sz="6" w:space="0" w:color="auto"/>
              <w:left w:val="single" w:sz="6" w:space="0" w:color="auto"/>
              <w:bottom w:val="single" w:sz="6" w:space="0" w:color="auto"/>
              <w:right w:val="single" w:sz="6" w:space="0" w:color="auto"/>
            </w:tcBorders>
          </w:tcPr>
          <w:p w14:paraId="7BE4C58E" w14:textId="3B8C504D" w:rsidR="00A11413" w:rsidRPr="00BE7A9D" w:rsidRDefault="00A11413" w:rsidP="00A11413">
            <w:pPr>
              <w:jc w:val="both"/>
            </w:pPr>
            <w:r w:rsidRPr="00BE7A9D">
              <w:t>Чистые денежные средства, полученные от операционной деятельности, тыс.</w:t>
            </w:r>
            <w:r>
              <w:t xml:space="preserve"> </w:t>
            </w:r>
            <w:r w:rsidRPr="00BE7A9D">
              <w:t>руб.</w:t>
            </w:r>
          </w:p>
        </w:tc>
        <w:tc>
          <w:tcPr>
            <w:tcW w:w="2560" w:type="dxa"/>
            <w:tcBorders>
              <w:top w:val="double" w:sz="6" w:space="0" w:color="auto"/>
              <w:left w:val="single" w:sz="6" w:space="0" w:color="auto"/>
              <w:bottom w:val="single" w:sz="6" w:space="0" w:color="auto"/>
              <w:right w:val="single" w:sz="6" w:space="0" w:color="auto"/>
            </w:tcBorders>
          </w:tcPr>
          <w:p w14:paraId="127BC17D" w14:textId="25EEB232" w:rsidR="00A11413" w:rsidRPr="00BE7A9D" w:rsidRDefault="00A11413" w:rsidP="00A6506C">
            <w:pPr>
              <w:jc w:val="center"/>
            </w:pPr>
            <w:r w:rsidRPr="00BE7A9D">
              <w:t>1</w:t>
            </w:r>
            <w:r w:rsidR="000D7FD3">
              <w:t> </w:t>
            </w:r>
            <w:r w:rsidRPr="00BE7A9D">
              <w:t>840</w:t>
            </w:r>
            <w:r w:rsidR="000D7FD3">
              <w:t> </w:t>
            </w:r>
            <w:r w:rsidRPr="00BE7A9D">
              <w:t>988</w:t>
            </w:r>
          </w:p>
        </w:tc>
        <w:tc>
          <w:tcPr>
            <w:tcW w:w="2580" w:type="dxa"/>
            <w:tcBorders>
              <w:top w:val="double" w:sz="6" w:space="0" w:color="auto"/>
              <w:left w:val="single" w:sz="6" w:space="0" w:color="auto"/>
              <w:bottom w:val="single" w:sz="6" w:space="0" w:color="auto"/>
              <w:right w:val="double" w:sz="6" w:space="0" w:color="auto"/>
            </w:tcBorders>
          </w:tcPr>
          <w:p w14:paraId="30BA9747" w14:textId="0EF8CE43" w:rsidR="00A11413" w:rsidRPr="00BE7A9D" w:rsidRDefault="00A11413" w:rsidP="00A6506C">
            <w:pPr>
              <w:jc w:val="center"/>
            </w:pPr>
            <w:r w:rsidRPr="00BE7A9D">
              <w:t>1</w:t>
            </w:r>
            <w:r w:rsidR="000D7FD3">
              <w:t> </w:t>
            </w:r>
            <w:r w:rsidRPr="00BE7A9D">
              <w:t>663</w:t>
            </w:r>
            <w:r w:rsidR="000D7FD3">
              <w:t> </w:t>
            </w:r>
            <w:r w:rsidRPr="00BE7A9D">
              <w:t>937</w:t>
            </w:r>
          </w:p>
        </w:tc>
      </w:tr>
      <w:tr w:rsidR="00A11413" w:rsidRPr="00BE7A9D" w14:paraId="443106EA" w14:textId="77777777" w:rsidTr="00610DBE">
        <w:tc>
          <w:tcPr>
            <w:tcW w:w="692" w:type="dxa"/>
            <w:tcBorders>
              <w:top w:val="double" w:sz="6" w:space="0" w:color="auto"/>
              <w:left w:val="double" w:sz="6" w:space="0" w:color="auto"/>
              <w:bottom w:val="single" w:sz="6" w:space="0" w:color="auto"/>
              <w:right w:val="single" w:sz="6" w:space="0" w:color="auto"/>
            </w:tcBorders>
          </w:tcPr>
          <w:p w14:paraId="18BED87D" w14:textId="77777777" w:rsidR="00A11413" w:rsidRPr="00BE7A9D" w:rsidRDefault="00A11413" w:rsidP="00A11413">
            <w:pPr>
              <w:jc w:val="both"/>
            </w:pPr>
            <w:r w:rsidRPr="00BE7A9D">
              <w:t>6</w:t>
            </w:r>
          </w:p>
        </w:tc>
        <w:tc>
          <w:tcPr>
            <w:tcW w:w="3420" w:type="dxa"/>
            <w:tcBorders>
              <w:top w:val="double" w:sz="6" w:space="0" w:color="auto"/>
              <w:left w:val="single" w:sz="6" w:space="0" w:color="auto"/>
              <w:bottom w:val="single" w:sz="6" w:space="0" w:color="auto"/>
              <w:right w:val="single" w:sz="6" w:space="0" w:color="auto"/>
            </w:tcBorders>
          </w:tcPr>
          <w:p w14:paraId="6C83EDDA" w14:textId="57C7B0E7" w:rsidR="00A11413" w:rsidRPr="00BE7A9D" w:rsidRDefault="00A11413" w:rsidP="00A11413">
            <w:pPr>
              <w:jc w:val="both"/>
            </w:pPr>
            <w:r w:rsidRPr="00BE7A9D">
              <w:t>Расходы на приобретение основных средств и нематериальных активов (капитальные затраты), тыс.</w:t>
            </w:r>
            <w:r>
              <w:t xml:space="preserve"> </w:t>
            </w:r>
            <w:r w:rsidRPr="00BE7A9D">
              <w:t>руб.</w:t>
            </w:r>
          </w:p>
        </w:tc>
        <w:tc>
          <w:tcPr>
            <w:tcW w:w="2560" w:type="dxa"/>
            <w:tcBorders>
              <w:top w:val="double" w:sz="6" w:space="0" w:color="auto"/>
              <w:left w:val="single" w:sz="6" w:space="0" w:color="auto"/>
              <w:bottom w:val="single" w:sz="6" w:space="0" w:color="auto"/>
              <w:right w:val="single" w:sz="6" w:space="0" w:color="auto"/>
            </w:tcBorders>
          </w:tcPr>
          <w:p w14:paraId="1C48C39D" w14:textId="2E782CF5" w:rsidR="00A11413" w:rsidRPr="00BE7A9D" w:rsidRDefault="000D7FD3" w:rsidP="00A6506C">
            <w:pPr>
              <w:jc w:val="center"/>
            </w:pPr>
            <w:r>
              <w:t>-</w:t>
            </w:r>
            <w:r w:rsidR="00A11413" w:rsidRPr="00BE7A9D">
              <w:t>175</w:t>
            </w:r>
            <w:r w:rsidR="00A11413">
              <w:t> </w:t>
            </w:r>
            <w:r w:rsidR="00A11413" w:rsidRPr="00BE7A9D">
              <w:t>057</w:t>
            </w:r>
          </w:p>
        </w:tc>
        <w:tc>
          <w:tcPr>
            <w:tcW w:w="2580" w:type="dxa"/>
            <w:tcBorders>
              <w:top w:val="double" w:sz="6" w:space="0" w:color="auto"/>
              <w:left w:val="single" w:sz="6" w:space="0" w:color="auto"/>
              <w:bottom w:val="single" w:sz="6" w:space="0" w:color="auto"/>
              <w:right w:val="double" w:sz="6" w:space="0" w:color="auto"/>
            </w:tcBorders>
          </w:tcPr>
          <w:p w14:paraId="2E852033" w14:textId="5D79ADC4" w:rsidR="00A11413" w:rsidRPr="00BE7A9D" w:rsidRDefault="000D7FD3" w:rsidP="00A6506C">
            <w:pPr>
              <w:jc w:val="center"/>
            </w:pPr>
            <w:r>
              <w:t>-</w:t>
            </w:r>
            <w:r w:rsidR="00A11413" w:rsidRPr="00BE7A9D">
              <w:t>199</w:t>
            </w:r>
            <w:r w:rsidR="00A11413">
              <w:t> </w:t>
            </w:r>
            <w:r w:rsidR="00A11413" w:rsidRPr="00BE7A9D">
              <w:t>719</w:t>
            </w:r>
          </w:p>
        </w:tc>
      </w:tr>
      <w:tr w:rsidR="00A11413" w:rsidRPr="00BE7A9D" w14:paraId="0DFE4C77" w14:textId="77777777" w:rsidTr="00610DBE">
        <w:tc>
          <w:tcPr>
            <w:tcW w:w="692" w:type="dxa"/>
            <w:tcBorders>
              <w:top w:val="double" w:sz="6" w:space="0" w:color="auto"/>
              <w:left w:val="double" w:sz="6" w:space="0" w:color="auto"/>
              <w:bottom w:val="single" w:sz="6" w:space="0" w:color="auto"/>
              <w:right w:val="single" w:sz="6" w:space="0" w:color="auto"/>
            </w:tcBorders>
          </w:tcPr>
          <w:p w14:paraId="27E3164D" w14:textId="77777777" w:rsidR="00A11413" w:rsidRPr="00BE7A9D" w:rsidRDefault="00A11413" w:rsidP="00A11413">
            <w:pPr>
              <w:jc w:val="both"/>
            </w:pPr>
            <w:r w:rsidRPr="00BE7A9D">
              <w:t>7</w:t>
            </w:r>
          </w:p>
        </w:tc>
        <w:tc>
          <w:tcPr>
            <w:tcW w:w="3420" w:type="dxa"/>
            <w:tcBorders>
              <w:top w:val="double" w:sz="6" w:space="0" w:color="auto"/>
              <w:left w:val="single" w:sz="6" w:space="0" w:color="auto"/>
              <w:bottom w:val="single" w:sz="6" w:space="0" w:color="auto"/>
              <w:right w:val="single" w:sz="6" w:space="0" w:color="auto"/>
            </w:tcBorders>
          </w:tcPr>
          <w:p w14:paraId="4DDB52E7" w14:textId="77777777" w:rsidR="00A11413" w:rsidRPr="00BE7A9D" w:rsidRDefault="00A11413" w:rsidP="00A11413">
            <w:pPr>
              <w:jc w:val="both"/>
            </w:pPr>
            <w:r w:rsidRPr="00BE7A9D">
              <w:t>Свободный денежный поток, тыс.руб.</w:t>
            </w:r>
          </w:p>
        </w:tc>
        <w:tc>
          <w:tcPr>
            <w:tcW w:w="2560" w:type="dxa"/>
            <w:tcBorders>
              <w:top w:val="double" w:sz="6" w:space="0" w:color="auto"/>
              <w:left w:val="single" w:sz="6" w:space="0" w:color="auto"/>
              <w:bottom w:val="single" w:sz="6" w:space="0" w:color="auto"/>
              <w:right w:val="single" w:sz="6" w:space="0" w:color="auto"/>
            </w:tcBorders>
          </w:tcPr>
          <w:p w14:paraId="720833F8" w14:textId="200C0EE6" w:rsidR="00A11413" w:rsidRPr="00BE7A9D" w:rsidRDefault="00A11413" w:rsidP="00A6506C">
            <w:pPr>
              <w:jc w:val="center"/>
            </w:pPr>
            <w:r w:rsidRPr="00BE7A9D">
              <w:t>1</w:t>
            </w:r>
            <w:r w:rsidR="000D7FD3">
              <w:t> </w:t>
            </w:r>
            <w:r w:rsidRPr="00BE7A9D">
              <w:t>665</w:t>
            </w:r>
            <w:r w:rsidR="000D7FD3">
              <w:t> </w:t>
            </w:r>
            <w:r w:rsidRPr="00BE7A9D">
              <w:t>931</w:t>
            </w:r>
          </w:p>
        </w:tc>
        <w:tc>
          <w:tcPr>
            <w:tcW w:w="2580" w:type="dxa"/>
            <w:tcBorders>
              <w:top w:val="double" w:sz="6" w:space="0" w:color="auto"/>
              <w:left w:val="single" w:sz="6" w:space="0" w:color="auto"/>
              <w:bottom w:val="single" w:sz="6" w:space="0" w:color="auto"/>
              <w:right w:val="double" w:sz="6" w:space="0" w:color="auto"/>
            </w:tcBorders>
          </w:tcPr>
          <w:p w14:paraId="3FBE98F2" w14:textId="2F8C609C" w:rsidR="00A11413" w:rsidRPr="00BE7A9D" w:rsidRDefault="00A11413" w:rsidP="00A6506C">
            <w:pPr>
              <w:jc w:val="center"/>
            </w:pPr>
            <w:r w:rsidRPr="00BE7A9D">
              <w:t>1</w:t>
            </w:r>
            <w:r w:rsidR="000D7FD3">
              <w:t> </w:t>
            </w:r>
            <w:r w:rsidRPr="00BE7A9D">
              <w:t>464</w:t>
            </w:r>
            <w:r w:rsidR="000D7FD3">
              <w:t xml:space="preserve">  </w:t>
            </w:r>
            <w:r w:rsidRPr="00BE7A9D">
              <w:t>218</w:t>
            </w:r>
          </w:p>
        </w:tc>
      </w:tr>
      <w:tr w:rsidR="00A11413" w:rsidRPr="00BE7A9D" w14:paraId="3FB9F61E" w14:textId="77777777" w:rsidTr="00610DBE">
        <w:tc>
          <w:tcPr>
            <w:tcW w:w="692" w:type="dxa"/>
            <w:tcBorders>
              <w:top w:val="double" w:sz="6" w:space="0" w:color="auto"/>
              <w:left w:val="double" w:sz="6" w:space="0" w:color="auto"/>
              <w:bottom w:val="single" w:sz="6" w:space="0" w:color="auto"/>
              <w:right w:val="single" w:sz="6" w:space="0" w:color="auto"/>
            </w:tcBorders>
          </w:tcPr>
          <w:p w14:paraId="6FC82ED2" w14:textId="77777777" w:rsidR="00A11413" w:rsidRPr="00BE7A9D" w:rsidRDefault="00A11413" w:rsidP="00A11413">
            <w:pPr>
              <w:jc w:val="both"/>
            </w:pPr>
            <w:r w:rsidRPr="00BE7A9D">
              <w:t>8</w:t>
            </w:r>
          </w:p>
        </w:tc>
        <w:tc>
          <w:tcPr>
            <w:tcW w:w="3420" w:type="dxa"/>
            <w:tcBorders>
              <w:top w:val="double" w:sz="6" w:space="0" w:color="auto"/>
              <w:left w:val="single" w:sz="6" w:space="0" w:color="auto"/>
              <w:bottom w:val="single" w:sz="6" w:space="0" w:color="auto"/>
              <w:right w:val="single" w:sz="6" w:space="0" w:color="auto"/>
            </w:tcBorders>
          </w:tcPr>
          <w:p w14:paraId="6DB913F7" w14:textId="1BBD78D7" w:rsidR="00A11413" w:rsidRPr="00BE7A9D" w:rsidRDefault="00A11413" w:rsidP="00A11413">
            <w:pPr>
              <w:jc w:val="both"/>
            </w:pPr>
            <w:r w:rsidRPr="00BE7A9D">
              <w:t>Чистый долг, тыс.</w:t>
            </w:r>
            <w:r>
              <w:t xml:space="preserve"> </w:t>
            </w:r>
            <w:r w:rsidRPr="00BE7A9D">
              <w:t>руб.</w:t>
            </w:r>
          </w:p>
        </w:tc>
        <w:tc>
          <w:tcPr>
            <w:tcW w:w="2560" w:type="dxa"/>
            <w:tcBorders>
              <w:top w:val="double" w:sz="6" w:space="0" w:color="auto"/>
              <w:left w:val="single" w:sz="6" w:space="0" w:color="auto"/>
              <w:bottom w:val="single" w:sz="6" w:space="0" w:color="auto"/>
              <w:right w:val="single" w:sz="6" w:space="0" w:color="auto"/>
            </w:tcBorders>
          </w:tcPr>
          <w:p w14:paraId="703FD74D" w14:textId="7E487719" w:rsidR="00A11413" w:rsidRPr="00BE7A9D" w:rsidRDefault="000D7FD3" w:rsidP="00A6506C">
            <w:pPr>
              <w:jc w:val="center"/>
            </w:pPr>
            <w:r>
              <w:t>-</w:t>
            </w:r>
            <w:r w:rsidR="00A11413" w:rsidRPr="00BE7A9D">
              <w:t>1</w:t>
            </w:r>
            <w:r>
              <w:t> </w:t>
            </w:r>
            <w:r w:rsidR="00A11413" w:rsidRPr="00BE7A9D">
              <w:t>778</w:t>
            </w:r>
            <w:r w:rsidR="00A11413">
              <w:t> </w:t>
            </w:r>
            <w:r w:rsidR="00A11413" w:rsidRPr="00BE7A9D">
              <w:t>666</w:t>
            </w:r>
          </w:p>
        </w:tc>
        <w:tc>
          <w:tcPr>
            <w:tcW w:w="2580" w:type="dxa"/>
            <w:tcBorders>
              <w:top w:val="double" w:sz="6" w:space="0" w:color="auto"/>
              <w:left w:val="single" w:sz="6" w:space="0" w:color="auto"/>
              <w:bottom w:val="single" w:sz="6" w:space="0" w:color="auto"/>
              <w:right w:val="double" w:sz="6" w:space="0" w:color="auto"/>
            </w:tcBorders>
          </w:tcPr>
          <w:p w14:paraId="5C338674" w14:textId="3D0E054D" w:rsidR="00A11413" w:rsidRPr="00BE7A9D" w:rsidRDefault="000D7FD3" w:rsidP="00A6506C">
            <w:pPr>
              <w:jc w:val="center"/>
            </w:pPr>
            <w:r>
              <w:t>-</w:t>
            </w:r>
            <w:r w:rsidR="00A11413" w:rsidRPr="00BE7A9D">
              <w:t>3</w:t>
            </w:r>
            <w:r>
              <w:t> </w:t>
            </w:r>
            <w:r w:rsidR="00A11413" w:rsidRPr="00BE7A9D">
              <w:t>018</w:t>
            </w:r>
            <w:r w:rsidR="00A11413">
              <w:t> </w:t>
            </w:r>
            <w:r w:rsidR="00A11413" w:rsidRPr="00BE7A9D">
              <w:t>041</w:t>
            </w:r>
          </w:p>
        </w:tc>
      </w:tr>
      <w:tr w:rsidR="00A11413" w:rsidRPr="00BE7A9D" w14:paraId="789E3D37" w14:textId="77777777" w:rsidTr="00610DBE">
        <w:tc>
          <w:tcPr>
            <w:tcW w:w="692" w:type="dxa"/>
            <w:tcBorders>
              <w:top w:val="double" w:sz="6" w:space="0" w:color="auto"/>
              <w:left w:val="double" w:sz="6" w:space="0" w:color="auto"/>
              <w:bottom w:val="single" w:sz="6" w:space="0" w:color="auto"/>
              <w:right w:val="single" w:sz="6" w:space="0" w:color="auto"/>
            </w:tcBorders>
          </w:tcPr>
          <w:p w14:paraId="5C23BEE7" w14:textId="77777777" w:rsidR="00A11413" w:rsidRPr="00BE7A9D" w:rsidRDefault="00A11413" w:rsidP="00A11413">
            <w:pPr>
              <w:jc w:val="both"/>
            </w:pPr>
            <w:r w:rsidRPr="00BE7A9D">
              <w:t>9</w:t>
            </w:r>
          </w:p>
        </w:tc>
        <w:tc>
          <w:tcPr>
            <w:tcW w:w="3420" w:type="dxa"/>
            <w:tcBorders>
              <w:top w:val="double" w:sz="6" w:space="0" w:color="auto"/>
              <w:left w:val="single" w:sz="6" w:space="0" w:color="auto"/>
              <w:bottom w:val="single" w:sz="6" w:space="0" w:color="auto"/>
              <w:right w:val="single" w:sz="6" w:space="0" w:color="auto"/>
            </w:tcBorders>
          </w:tcPr>
          <w:p w14:paraId="625F943C" w14:textId="77777777" w:rsidR="00A11413" w:rsidRPr="00BE7A9D" w:rsidRDefault="00A11413" w:rsidP="00A11413">
            <w:pPr>
              <w:jc w:val="both"/>
            </w:pPr>
            <w:r w:rsidRPr="00BE7A9D">
              <w:t>Отношение чистого долга к OIBDA за предыдущие 12 месяцев</w:t>
            </w:r>
          </w:p>
        </w:tc>
        <w:tc>
          <w:tcPr>
            <w:tcW w:w="2560" w:type="dxa"/>
            <w:tcBorders>
              <w:top w:val="double" w:sz="6" w:space="0" w:color="auto"/>
              <w:left w:val="single" w:sz="6" w:space="0" w:color="auto"/>
              <w:bottom w:val="single" w:sz="6" w:space="0" w:color="auto"/>
              <w:right w:val="single" w:sz="6" w:space="0" w:color="auto"/>
            </w:tcBorders>
          </w:tcPr>
          <w:p w14:paraId="07C6A65B" w14:textId="5DEE2154" w:rsidR="00A11413" w:rsidRPr="00BE7A9D" w:rsidRDefault="000D7FD3" w:rsidP="00A6506C">
            <w:pPr>
              <w:jc w:val="center"/>
            </w:pPr>
            <w:r>
              <w:t>-</w:t>
            </w:r>
            <w:r w:rsidR="00A11413" w:rsidRPr="00BE7A9D">
              <w:t>1,5</w:t>
            </w:r>
          </w:p>
        </w:tc>
        <w:tc>
          <w:tcPr>
            <w:tcW w:w="2580" w:type="dxa"/>
            <w:tcBorders>
              <w:top w:val="double" w:sz="6" w:space="0" w:color="auto"/>
              <w:left w:val="single" w:sz="6" w:space="0" w:color="auto"/>
              <w:bottom w:val="single" w:sz="6" w:space="0" w:color="auto"/>
              <w:right w:val="double" w:sz="6" w:space="0" w:color="auto"/>
            </w:tcBorders>
          </w:tcPr>
          <w:p w14:paraId="6AE89B64" w14:textId="33054EF2" w:rsidR="00A11413" w:rsidRPr="00610DBE" w:rsidRDefault="000D7FD3" w:rsidP="00A6506C">
            <w:pPr>
              <w:jc w:val="center"/>
            </w:pPr>
            <w:r>
              <w:t>-</w:t>
            </w:r>
            <w:r w:rsidR="00A11413" w:rsidRPr="00610DBE">
              <w:t>1</w:t>
            </w:r>
            <w:r w:rsidR="00A11413" w:rsidRPr="00BE7A9D">
              <w:t>,</w:t>
            </w:r>
            <w:r w:rsidR="00A11413" w:rsidRPr="00610DBE">
              <w:t>6</w:t>
            </w:r>
          </w:p>
        </w:tc>
      </w:tr>
      <w:tr w:rsidR="00A11413" w:rsidRPr="00BE7A9D" w14:paraId="24D026FC" w14:textId="77777777" w:rsidTr="00610DBE">
        <w:tc>
          <w:tcPr>
            <w:tcW w:w="692" w:type="dxa"/>
            <w:tcBorders>
              <w:top w:val="double" w:sz="6" w:space="0" w:color="auto"/>
              <w:left w:val="double" w:sz="6" w:space="0" w:color="auto"/>
              <w:bottom w:val="single" w:sz="6" w:space="0" w:color="auto"/>
              <w:right w:val="single" w:sz="6" w:space="0" w:color="auto"/>
            </w:tcBorders>
          </w:tcPr>
          <w:p w14:paraId="699F6AC7" w14:textId="77777777" w:rsidR="00A11413" w:rsidRPr="00BE7A9D" w:rsidRDefault="00A11413" w:rsidP="00A11413">
            <w:pPr>
              <w:jc w:val="both"/>
            </w:pPr>
            <w:r w:rsidRPr="00BE7A9D">
              <w:t>10</w:t>
            </w:r>
          </w:p>
        </w:tc>
        <w:tc>
          <w:tcPr>
            <w:tcW w:w="3420" w:type="dxa"/>
            <w:tcBorders>
              <w:top w:val="double" w:sz="6" w:space="0" w:color="auto"/>
              <w:left w:val="single" w:sz="6" w:space="0" w:color="auto"/>
              <w:bottom w:val="single" w:sz="6" w:space="0" w:color="auto"/>
              <w:right w:val="single" w:sz="6" w:space="0" w:color="auto"/>
            </w:tcBorders>
          </w:tcPr>
          <w:p w14:paraId="23D0419E" w14:textId="77777777" w:rsidR="00A11413" w:rsidRPr="00BE7A9D" w:rsidRDefault="00A11413" w:rsidP="00A11413">
            <w:pPr>
              <w:jc w:val="both"/>
            </w:pPr>
            <w:r w:rsidRPr="00BE7A9D">
              <w:t>Рентабельность капитала (ROE), %</w:t>
            </w:r>
          </w:p>
        </w:tc>
        <w:tc>
          <w:tcPr>
            <w:tcW w:w="2560" w:type="dxa"/>
            <w:tcBorders>
              <w:top w:val="double" w:sz="6" w:space="0" w:color="auto"/>
              <w:left w:val="single" w:sz="6" w:space="0" w:color="auto"/>
              <w:bottom w:val="single" w:sz="6" w:space="0" w:color="auto"/>
              <w:right w:val="single" w:sz="6" w:space="0" w:color="auto"/>
            </w:tcBorders>
          </w:tcPr>
          <w:p w14:paraId="0771FE67" w14:textId="11FC088D" w:rsidR="00A11413" w:rsidRPr="00BE7A9D" w:rsidRDefault="00A11413" w:rsidP="00A6506C">
            <w:pPr>
              <w:jc w:val="center"/>
            </w:pPr>
            <w:r w:rsidRPr="00BE7A9D">
              <w:t>22</w:t>
            </w:r>
            <w:r>
              <w:t>,</w:t>
            </w:r>
            <w:r w:rsidRPr="00BE7A9D">
              <w:t>9</w:t>
            </w:r>
          </w:p>
        </w:tc>
        <w:tc>
          <w:tcPr>
            <w:tcW w:w="2580" w:type="dxa"/>
            <w:tcBorders>
              <w:top w:val="double" w:sz="6" w:space="0" w:color="auto"/>
              <w:left w:val="single" w:sz="6" w:space="0" w:color="auto"/>
              <w:bottom w:val="single" w:sz="6" w:space="0" w:color="auto"/>
              <w:right w:val="double" w:sz="6" w:space="0" w:color="auto"/>
            </w:tcBorders>
          </w:tcPr>
          <w:p w14:paraId="3B396B24" w14:textId="355CFCEE" w:rsidR="00A11413" w:rsidRPr="00BE7A9D" w:rsidRDefault="00A11413" w:rsidP="00A6506C">
            <w:pPr>
              <w:jc w:val="center"/>
            </w:pPr>
            <w:r w:rsidRPr="00BE7A9D">
              <w:t>31</w:t>
            </w:r>
            <w:r>
              <w:t>,</w:t>
            </w:r>
            <w:r w:rsidRPr="00BE7A9D">
              <w:t>5</w:t>
            </w:r>
          </w:p>
        </w:tc>
      </w:tr>
    </w:tbl>
    <w:p w14:paraId="41B0CF65" w14:textId="77777777" w:rsidR="006E3156" w:rsidRDefault="006E3156" w:rsidP="002E33A0">
      <w:pPr>
        <w:jc w:val="both"/>
      </w:pPr>
    </w:p>
    <w:p w14:paraId="37113620" w14:textId="2B6E1236" w:rsidR="00D917A9" w:rsidRDefault="006E3156" w:rsidP="002E33A0">
      <w:pPr>
        <w:jc w:val="both"/>
      </w:pPr>
      <w:r>
        <w:t xml:space="preserve">Статьи финансовой отчетности, на основе которых рассчитан показатель </w:t>
      </w:r>
      <w:r w:rsidR="00FD64FF">
        <w:t>«</w:t>
      </w:r>
      <w:r>
        <w:t>Чистый долг</w:t>
      </w:r>
      <w:r w:rsidR="00FD64FF">
        <w:t>»:</w:t>
      </w:r>
    </w:p>
    <w:tbl>
      <w:tblPr>
        <w:tblW w:w="9252" w:type="dxa"/>
        <w:tblLayout w:type="fixed"/>
        <w:tblCellMar>
          <w:left w:w="72" w:type="dxa"/>
          <w:right w:w="72" w:type="dxa"/>
        </w:tblCellMar>
        <w:tblLook w:val="0000" w:firstRow="0" w:lastRow="0" w:firstColumn="0" w:lastColumn="0" w:noHBand="0" w:noVBand="0"/>
      </w:tblPr>
      <w:tblGrid>
        <w:gridCol w:w="692"/>
        <w:gridCol w:w="3420"/>
        <w:gridCol w:w="2560"/>
        <w:gridCol w:w="2580"/>
      </w:tblGrid>
      <w:tr w:rsidR="00610DBE" w:rsidRPr="00BE7A9D" w14:paraId="0546749D" w14:textId="77777777" w:rsidTr="00610DBE">
        <w:trPr>
          <w:tblHeader/>
        </w:trPr>
        <w:tc>
          <w:tcPr>
            <w:tcW w:w="692" w:type="dxa"/>
            <w:tcBorders>
              <w:top w:val="double" w:sz="6" w:space="0" w:color="auto"/>
              <w:left w:val="double" w:sz="6" w:space="0" w:color="auto"/>
              <w:bottom w:val="single" w:sz="6" w:space="0" w:color="auto"/>
              <w:right w:val="single" w:sz="6" w:space="0" w:color="auto"/>
            </w:tcBorders>
          </w:tcPr>
          <w:p w14:paraId="2D792603" w14:textId="7A0D977C" w:rsidR="00610DBE" w:rsidRPr="00A6506C" w:rsidRDefault="00F42966" w:rsidP="00A6506C">
            <w:pPr>
              <w:jc w:val="center"/>
              <w:rPr>
                <w:b/>
              </w:rPr>
            </w:pPr>
            <w:r w:rsidRPr="00A6506C">
              <w:rPr>
                <w:b/>
              </w:rPr>
              <w:t>№</w:t>
            </w:r>
            <w:r w:rsidR="00610DBE" w:rsidRPr="00A6506C">
              <w:rPr>
                <w:b/>
              </w:rPr>
              <w:t xml:space="preserve"> п/п</w:t>
            </w:r>
          </w:p>
        </w:tc>
        <w:tc>
          <w:tcPr>
            <w:tcW w:w="3420" w:type="dxa"/>
            <w:tcBorders>
              <w:top w:val="double" w:sz="6" w:space="0" w:color="auto"/>
              <w:left w:val="single" w:sz="6" w:space="0" w:color="auto"/>
              <w:bottom w:val="single" w:sz="6" w:space="0" w:color="auto"/>
              <w:right w:val="single" w:sz="6" w:space="0" w:color="auto"/>
            </w:tcBorders>
          </w:tcPr>
          <w:p w14:paraId="1BB40427" w14:textId="77777777" w:rsidR="00610DBE" w:rsidRPr="00A6506C" w:rsidRDefault="00610DBE" w:rsidP="00A6506C">
            <w:pPr>
              <w:jc w:val="center"/>
              <w:rPr>
                <w:b/>
              </w:rPr>
            </w:pPr>
            <w:r w:rsidRPr="00A6506C">
              <w:rPr>
                <w:b/>
              </w:rPr>
              <w:t>Наименование показателя</w:t>
            </w:r>
          </w:p>
        </w:tc>
        <w:tc>
          <w:tcPr>
            <w:tcW w:w="2560" w:type="dxa"/>
            <w:tcBorders>
              <w:top w:val="double" w:sz="6" w:space="0" w:color="auto"/>
              <w:left w:val="single" w:sz="6" w:space="0" w:color="auto"/>
              <w:bottom w:val="single" w:sz="6" w:space="0" w:color="auto"/>
              <w:right w:val="single" w:sz="6" w:space="0" w:color="auto"/>
            </w:tcBorders>
          </w:tcPr>
          <w:p w14:paraId="64101572" w14:textId="77777777" w:rsidR="00610DBE" w:rsidRPr="00A6506C" w:rsidRDefault="00610DBE" w:rsidP="00A6506C">
            <w:pPr>
              <w:jc w:val="center"/>
              <w:rPr>
                <w:b/>
              </w:rPr>
            </w:pPr>
            <w:r w:rsidRPr="00A6506C">
              <w:rPr>
                <w:b/>
              </w:rPr>
              <w:t>31.12.2023</w:t>
            </w:r>
          </w:p>
        </w:tc>
        <w:tc>
          <w:tcPr>
            <w:tcW w:w="2580" w:type="dxa"/>
            <w:tcBorders>
              <w:top w:val="double" w:sz="6" w:space="0" w:color="auto"/>
              <w:left w:val="single" w:sz="6" w:space="0" w:color="auto"/>
              <w:bottom w:val="single" w:sz="6" w:space="0" w:color="auto"/>
              <w:right w:val="double" w:sz="6" w:space="0" w:color="auto"/>
            </w:tcBorders>
          </w:tcPr>
          <w:p w14:paraId="5813A8FA" w14:textId="77777777" w:rsidR="00610DBE" w:rsidRPr="00A6506C" w:rsidRDefault="00610DBE" w:rsidP="00A6506C">
            <w:pPr>
              <w:jc w:val="center"/>
              <w:rPr>
                <w:b/>
              </w:rPr>
            </w:pPr>
            <w:r w:rsidRPr="00A6506C">
              <w:rPr>
                <w:b/>
              </w:rPr>
              <w:t>31.12.2024</w:t>
            </w:r>
          </w:p>
        </w:tc>
      </w:tr>
      <w:tr w:rsidR="00A11413" w:rsidRPr="00BE7A9D" w14:paraId="6E027558" w14:textId="77777777" w:rsidTr="00610DBE">
        <w:trPr>
          <w:tblHeader/>
        </w:trPr>
        <w:tc>
          <w:tcPr>
            <w:tcW w:w="692" w:type="dxa"/>
            <w:tcBorders>
              <w:top w:val="double" w:sz="6" w:space="0" w:color="auto"/>
              <w:left w:val="double" w:sz="6" w:space="0" w:color="auto"/>
              <w:bottom w:val="single" w:sz="6" w:space="0" w:color="auto"/>
              <w:right w:val="single" w:sz="6" w:space="0" w:color="auto"/>
            </w:tcBorders>
            <w:shd w:val="clear" w:color="auto" w:fill="auto"/>
          </w:tcPr>
          <w:p w14:paraId="7AF44CD3" w14:textId="77777777" w:rsidR="00A11413" w:rsidRPr="00BE7A9D" w:rsidRDefault="00A11413" w:rsidP="00A11413">
            <w:pPr>
              <w:jc w:val="both"/>
            </w:pPr>
            <w:r w:rsidRPr="00BE7A9D">
              <w:t>1</w:t>
            </w:r>
          </w:p>
        </w:tc>
        <w:tc>
          <w:tcPr>
            <w:tcW w:w="3420" w:type="dxa"/>
            <w:tcBorders>
              <w:top w:val="double" w:sz="6" w:space="0" w:color="auto"/>
              <w:left w:val="single" w:sz="6" w:space="0" w:color="auto"/>
              <w:bottom w:val="single" w:sz="6" w:space="0" w:color="auto"/>
              <w:right w:val="single" w:sz="6" w:space="0" w:color="auto"/>
            </w:tcBorders>
            <w:shd w:val="clear" w:color="auto" w:fill="auto"/>
          </w:tcPr>
          <w:p w14:paraId="093437C9" w14:textId="77777777" w:rsidR="00A11413" w:rsidRPr="00BE7A9D" w:rsidRDefault="00A11413" w:rsidP="00A11413">
            <w:pPr>
              <w:jc w:val="both"/>
              <w:rPr>
                <w:rStyle w:val="Subst"/>
                <w:b w:val="0"/>
                <w:bCs w:val="0"/>
                <w:i w:val="0"/>
                <w:iCs w:val="0"/>
              </w:rPr>
            </w:pPr>
            <w:r w:rsidRPr="00BE7A9D">
              <w:rPr>
                <w:rStyle w:val="Subst"/>
                <w:b w:val="0"/>
                <w:bCs w:val="0"/>
                <w:i w:val="0"/>
                <w:iCs w:val="0"/>
              </w:rPr>
              <w:t>Чистый долг</w:t>
            </w:r>
          </w:p>
        </w:tc>
        <w:tc>
          <w:tcPr>
            <w:tcW w:w="2560" w:type="dxa"/>
            <w:tcBorders>
              <w:top w:val="double" w:sz="6" w:space="0" w:color="auto"/>
              <w:left w:val="single" w:sz="6" w:space="0" w:color="auto"/>
              <w:bottom w:val="single" w:sz="6" w:space="0" w:color="auto"/>
              <w:right w:val="single" w:sz="6" w:space="0" w:color="auto"/>
            </w:tcBorders>
            <w:shd w:val="clear" w:color="auto" w:fill="auto"/>
          </w:tcPr>
          <w:p w14:paraId="334CDAAF" w14:textId="38BD6F05" w:rsidR="00A11413" w:rsidRPr="00BE7A9D" w:rsidRDefault="000D7FD3" w:rsidP="00A6506C">
            <w:pPr>
              <w:jc w:val="center"/>
            </w:pPr>
            <w:r>
              <w:t>-</w:t>
            </w:r>
            <w:r w:rsidR="00A11413" w:rsidRPr="00BE7A9D">
              <w:t>1</w:t>
            </w:r>
            <w:r>
              <w:t> </w:t>
            </w:r>
            <w:r w:rsidR="00A11413" w:rsidRPr="00BE7A9D">
              <w:t>778</w:t>
            </w:r>
            <w:r w:rsidR="00A11413">
              <w:t> </w:t>
            </w:r>
            <w:r w:rsidR="00A11413" w:rsidRPr="00BE7A9D">
              <w:t>666</w:t>
            </w:r>
          </w:p>
        </w:tc>
        <w:tc>
          <w:tcPr>
            <w:tcW w:w="2580" w:type="dxa"/>
            <w:tcBorders>
              <w:top w:val="double" w:sz="6" w:space="0" w:color="auto"/>
              <w:left w:val="single" w:sz="6" w:space="0" w:color="auto"/>
              <w:bottom w:val="single" w:sz="6" w:space="0" w:color="auto"/>
              <w:right w:val="double" w:sz="6" w:space="0" w:color="auto"/>
            </w:tcBorders>
            <w:shd w:val="clear" w:color="auto" w:fill="auto"/>
          </w:tcPr>
          <w:p w14:paraId="266E3C0D" w14:textId="5658DEA5" w:rsidR="00A11413" w:rsidRPr="00BE7A9D" w:rsidRDefault="000D7FD3" w:rsidP="00A6506C">
            <w:pPr>
              <w:jc w:val="center"/>
            </w:pPr>
            <w:r>
              <w:t>-</w:t>
            </w:r>
            <w:r w:rsidR="00A11413" w:rsidRPr="00BE7A9D">
              <w:t>3</w:t>
            </w:r>
            <w:r>
              <w:t> </w:t>
            </w:r>
            <w:r w:rsidR="00A11413" w:rsidRPr="00BE7A9D">
              <w:t>018</w:t>
            </w:r>
            <w:r w:rsidR="00A11413">
              <w:t> </w:t>
            </w:r>
            <w:r w:rsidR="00A11413" w:rsidRPr="00BE7A9D">
              <w:t>041</w:t>
            </w:r>
          </w:p>
        </w:tc>
      </w:tr>
      <w:tr w:rsidR="00A11413" w:rsidRPr="00BE7A9D" w14:paraId="62348654" w14:textId="77777777" w:rsidTr="00610DBE">
        <w:trPr>
          <w:tblHeader/>
        </w:trPr>
        <w:tc>
          <w:tcPr>
            <w:tcW w:w="692" w:type="dxa"/>
            <w:tcBorders>
              <w:top w:val="double" w:sz="6" w:space="0" w:color="auto"/>
              <w:left w:val="double" w:sz="6" w:space="0" w:color="auto"/>
              <w:bottom w:val="single" w:sz="6" w:space="0" w:color="auto"/>
              <w:right w:val="single" w:sz="6" w:space="0" w:color="auto"/>
            </w:tcBorders>
            <w:shd w:val="clear" w:color="auto" w:fill="auto"/>
          </w:tcPr>
          <w:p w14:paraId="6F5C9AC4" w14:textId="77777777" w:rsidR="00A11413" w:rsidRPr="00BE7A9D" w:rsidRDefault="00A11413" w:rsidP="00A11413">
            <w:pPr>
              <w:jc w:val="both"/>
            </w:pPr>
            <w:r w:rsidRPr="00BE7A9D">
              <w:t>2</w:t>
            </w:r>
          </w:p>
        </w:tc>
        <w:tc>
          <w:tcPr>
            <w:tcW w:w="3420" w:type="dxa"/>
            <w:tcBorders>
              <w:top w:val="double" w:sz="6" w:space="0" w:color="auto"/>
              <w:left w:val="single" w:sz="6" w:space="0" w:color="auto"/>
              <w:bottom w:val="single" w:sz="6" w:space="0" w:color="auto"/>
              <w:right w:val="single" w:sz="6" w:space="0" w:color="auto"/>
            </w:tcBorders>
            <w:shd w:val="clear" w:color="auto" w:fill="auto"/>
          </w:tcPr>
          <w:p w14:paraId="4EAA3D53" w14:textId="77777777" w:rsidR="00A11413" w:rsidRPr="00BE7A9D" w:rsidRDefault="00A11413" w:rsidP="00A11413">
            <w:pPr>
              <w:jc w:val="both"/>
              <w:rPr>
                <w:rStyle w:val="Subst"/>
                <w:b w:val="0"/>
                <w:bCs w:val="0"/>
                <w:i w:val="0"/>
                <w:iCs w:val="0"/>
              </w:rPr>
            </w:pPr>
            <w:r w:rsidRPr="00BE7A9D">
              <w:rPr>
                <w:rStyle w:val="Subst"/>
                <w:b w:val="0"/>
                <w:bCs w:val="0"/>
                <w:i w:val="0"/>
                <w:iCs w:val="0"/>
              </w:rPr>
              <w:t>Общий долг</w:t>
            </w:r>
          </w:p>
        </w:tc>
        <w:tc>
          <w:tcPr>
            <w:tcW w:w="2560" w:type="dxa"/>
            <w:tcBorders>
              <w:top w:val="double" w:sz="6" w:space="0" w:color="auto"/>
              <w:left w:val="single" w:sz="6" w:space="0" w:color="auto"/>
              <w:bottom w:val="single" w:sz="6" w:space="0" w:color="auto"/>
              <w:right w:val="single" w:sz="6" w:space="0" w:color="auto"/>
            </w:tcBorders>
            <w:shd w:val="clear" w:color="auto" w:fill="auto"/>
          </w:tcPr>
          <w:p w14:paraId="73FF772F" w14:textId="2A6232E3" w:rsidR="00A11413" w:rsidRPr="00BE7A9D" w:rsidRDefault="00A11413" w:rsidP="00A6506C">
            <w:pPr>
              <w:jc w:val="center"/>
            </w:pPr>
            <w:r w:rsidRPr="00BE7A9D">
              <w:t>-</w:t>
            </w:r>
          </w:p>
        </w:tc>
        <w:tc>
          <w:tcPr>
            <w:tcW w:w="2580" w:type="dxa"/>
            <w:tcBorders>
              <w:top w:val="double" w:sz="6" w:space="0" w:color="auto"/>
              <w:left w:val="single" w:sz="6" w:space="0" w:color="auto"/>
              <w:bottom w:val="single" w:sz="6" w:space="0" w:color="auto"/>
              <w:right w:val="double" w:sz="6" w:space="0" w:color="auto"/>
            </w:tcBorders>
            <w:shd w:val="clear" w:color="auto" w:fill="auto"/>
          </w:tcPr>
          <w:p w14:paraId="2A8C44B4" w14:textId="14470B3B" w:rsidR="00A11413" w:rsidRPr="00BE7A9D" w:rsidRDefault="00A11413" w:rsidP="00A6506C">
            <w:pPr>
              <w:jc w:val="center"/>
            </w:pPr>
            <w:r w:rsidRPr="00BE7A9D">
              <w:t>-</w:t>
            </w:r>
          </w:p>
        </w:tc>
      </w:tr>
      <w:tr w:rsidR="00A11413" w:rsidRPr="00BE7A9D" w14:paraId="5B9B57BF" w14:textId="77777777" w:rsidTr="00610DBE">
        <w:trPr>
          <w:tblHeader/>
        </w:trPr>
        <w:tc>
          <w:tcPr>
            <w:tcW w:w="692" w:type="dxa"/>
            <w:tcBorders>
              <w:top w:val="double" w:sz="6" w:space="0" w:color="auto"/>
              <w:left w:val="double" w:sz="6" w:space="0" w:color="auto"/>
              <w:bottom w:val="single" w:sz="6" w:space="0" w:color="auto"/>
              <w:right w:val="single" w:sz="6" w:space="0" w:color="auto"/>
            </w:tcBorders>
          </w:tcPr>
          <w:p w14:paraId="141235A9" w14:textId="77777777" w:rsidR="00A11413" w:rsidRPr="00BE7A9D" w:rsidRDefault="00A11413" w:rsidP="00A11413">
            <w:pPr>
              <w:jc w:val="both"/>
            </w:pPr>
            <w:r w:rsidRPr="00BE7A9D">
              <w:t>3</w:t>
            </w:r>
          </w:p>
        </w:tc>
        <w:tc>
          <w:tcPr>
            <w:tcW w:w="3420" w:type="dxa"/>
            <w:tcBorders>
              <w:top w:val="double" w:sz="6" w:space="0" w:color="auto"/>
              <w:left w:val="single" w:sz="6" w:space="0" w:color="auto"/>
              <w:bottom w:val="single" w:sz="6" w:space="0" w:color="auto"/>
              <w:right w:val="single" w:sz="6" w:space="0" w:color="auto"/>
            </w:tcBorders>
          </w:tcPr>
          <w:p w14:paraId="19A15283" w14:textId="330953D3" w:rsidR="00A11413" w:rsidRPr="00610DBE" w:rsidRDefault="00A11413" w:rsidP="00A11413">
            <w:pPr>
              <w:jc w:val="both"/>
            </w:pPr>
            <w:r w:rsidRPr="00BE7A9D">
              <w:rPr>
                <w:rStyle w:val="Subst"/>
                <w:b w:val="0"/>
                <w:bCs w:val="0"/>
                <w:i w:val="0"/>
                <w:iCs w:val="0"/>
              </w:rPr>
              <w:t>Денежные средства и их эквиваленты, тыс.</w:t>
            </w:r>
            <w:r>
              <w:rPr>
                <w:rStyle w:val="Subst"/>
                <w:b w:val="0"/>
                <w:bCs w:val="0"/>
                <w:i w:val="0"/>
                <w:iCs w:val="0"/>
              </w:rPr>
              <w:t xml:space="preserve"> </w:t>
            </w:r>
            <w:r w:rsidRPr="00BE7A9D">
              <w:rPr>
                <w:rStyle w:val="Subst"/>
                <w:b w:val="0"/>
                <w:bCs w:val="0"/>
                <w:i w:val="0"/>
                <w:iCs w:val="0"/>
              </w:rPr>
              <w:t>руб.</w:t>
            </w:r>
          </w:p>
        </w:tc>
        <w:tc>
          <w:tcPr>
            <w:tcW w:w="2560" w:type="dxa"/>
            <w:tcBorders>
              <w:top w:val="double" w:sz="6" w:space="0" w:color="auto"/>
              <w:left w:val="single" w:sz="6" w:space="0" w:color="auto"/>
              <w:bottom w:val="single" w:sz="6" w:space="0" w:color="auto"/>
              <w:right w:val="single" w:sz="6" w:space="0" w:color="auto"/>
            </w:tcBorders>
          </w:tcPr>
          <w:p w14:paraId="5CE73551" w14:textId="048684F8" w:rsidR="00A11413" w:rsidRPr="00610DBE" w:rsidRDefault="00A11413" w:rsidP="00A6506C">
            <w:pPr>
              <w:jc w:val="center"/>
            </w:pPr>
            <w:r w:rsidRPr="00BE7A9D">
              <w:rPr>
                <w:rStyle w:val="Subst"/>
                <w:b w:val="0"/>
                <w:bCs w:val="0"/>
                <w:i w:val="0"/>
                <w:iCs w:val="0"/>
              </w:rPr>
              <w:t>1</w:t>
            </w:r>
            <w:r w:rsidR="000D7FD3">
              <w:rPr>
                <w:rStyle w:val="Subst"/>
                <w:b w:val="0"/>
                <w:bCs w:val="0"/>
                <w:i w:val="0"/>
                <w:iCs w:val="0"/>
              </w:rPr>
              <w:t> </w:t>
            </w:r>
            <w:r w:rsidRPr="00BE7A9D">
              <w:rPr>
                <w:rStyle w:val="Subst"/>
                <w:b w:val="0"/>
                <w:bCs w:val="0"/>
                <w:i w:val="0"/>
                <w:iCs w:val="0"/>
              </w:rPr>
              <w:t>778</w:t>
            </w:r>
            <w:r w:rsidR="000D7FD3">
              <w:rPr>
                <w:rStyle w:val="Subst"/>
                <w:b w:val="0"/>
                <w:bCs w:val="0"/>
                <w:i w:val="0"/>
                <w:iCs w:val="0"/>
              </w:rPr>
              <w:t> </w:t>
            </w:r>
            <w:r w:rsidRPr="00BE7A9D">
              <w:rPr>
                <w:rStyle w:val="Subst"/>
                <w:b w:val="0"/>
                <w:bCs w:val="0"/>
                <w:i w:val="0"/>
                <w:iCs w:val="0"/>
              </w:rPr>
              <w:t>666</w:t>
            </w:r>
          </w:p>
        </w:tc>
        <w:tc>
          <w:tcPr>
            <w:tcW w:w="2580" w:type="dxa"/>
            <w:tcBorders>
              <w:top w:val="double" w:sz="6" w:space="0" w:color="auto"/>
              <w:left w:val="single" w:sz="6" w:space="0" w:color="auto"/>
              <w:bottom w:val="single" w:sz="6" w:space="0" w:color="auto"/>
              <w:right w:val="double" w:sz="6" w:space="0" w:color="auto"/>
            </w:tcBorders>
          </w:tcPr>
          <w:p w14:paraId="2CF55A70" w14:textId="2B02BBDE" w:rsidR="00A11413" w:rsidRPr="00610DBE" w:rsidRDefault="00A11413" w:rsidP="00A6506C">
            <w:pPr>
              <w:jc w:val="center"/>
            </w:pPr>
            <w:r w:rsidRPr="00BE7A9D">
              <w:rPr>
                <w:rStyle w:val="Subst"/>
                <w:b w:val="0"/>
                <w:bCs w:val="0"/>
                <w:i w:val="0"/>
                <w:iCs w:val="0"/>
              </w:rPr>
              <w:t>3</w:t>
            </w:r>
            <w:r w:rsidR="000D7FD3">
              <w:rPr>
                <w:rStyle w:val="Subst"/>
                <w:b w:val="0"/>
                <w:bCs w:val="0"/>
                <w:i w:val="0"/>
                <w:iCs w:val="0"/>
              </w:rPr>
              <w:t> </w:t>
            </w:r>
            <w:r w:rsidRPr="00BE7A9D">
              <w:rPr>
                <w:rStyle w:val="Subst"/>
                <w:b w:val="0"/>
                <w:bCs w:val="0"/>
                <w:i w:val="0"/>
                <w:iCs w:val="0"/>
              </w:rPr>
              <w:t>018</w:t>
            </w:r>
            <w:r w:rsidR="000D7FD3">
              <w:rPr>
                <w:rStyle w:val="Subst"/>
                <w:b w:val="0"/>
                <w:bCs w:val="0"/>
                <w:i w:val="0"/>
                <w:iCs w:val="0"/>
              </w:rPr>
              <w:t> </w:t>
            </w:r>
            <w:r w:rsidRPr="00BE7A9D">
              <w:rPr>
                <w:rStyle w:val="Subst"/>
                <w:b w:val="0"/>
                <w:bCs w:val="0"/>
                <w:i w:val="0"/>
                <w:iCs w:val="0"/>
              </w:rPr>
              <w:t>041</w:t>
            </w:r>
          </w:p>
        </w:tc>
      </w:tr>
      <w:tr w:rsidR="00A11413" w:rsidRPr="00BE7A9D" w14:paraId="222B96F7" w14:textId="77777777" w:rsidTr="00610DBE">
        <w:trPr>
          <w:tblHeader/>
        </w:trPr>
        <w:tc>
          <w:tcPr>
            <w:tcW w:w="692" w:type="dxa"/>
            <w:tcBorders>
              <w:top w:val="double" w:sz="6" w:space="0" w:color="auto"/>
              <w:left w:val="double" w:sz="6" w:space="0" w:color="auto"/>
              <w:bottom w:val="single" w:sz="6" w:space="0" w:color="auto"/>
              <w:right w:val="single" w:sz="6" w:space="0" w:color="auto"/>
            </w:tcBorders>
          </w:tcPr>
          <w:p w14:paraId="71822B27" w14:textId="77777777" w:rsidR="00A11413" w:rsidRPr="00BE7A9D" w:rsidRDefault="00A11413" w:rsidP="00A11413">
            <w:pPr>
              <w:jc w:val="both"/>
            </w:pPr>
            <w:r w:rsidRPr="00BE7A9D">
              <w:t>4</w:t>
            </w:r>
          </w:p>
        </w:tc>
        <w:tc>
          <w:tcPr>
            <w:tcW w:w="3420" w:type="dxa"/>
            <w:tcBorders>
              <w:top w:val="double" w:sz="6" w:space="0" w:color="auto"/>
              <w:left w:val="single" w:sz="6" w:space="0" w:color="auto"/>
              <w:bottom w:val="single" w:sz="6" w:space="0" w:color="auto"/>
              <w:right w:val="single" w:sz="6" w:space="0" w:color="auto"/>
            </w:tcBorders>
          </w:tcPr>
          <w:p w14:paraId="29BE5F2C" w14:textId="77777777" w:rsidR="00A11413" w:rsidRPr="00BE7A9D" w:rsidRDefault="00A11413" w:rsidP="00A11413">
            <w:pPr>
              <w:jc w:val="both"/>
              <w:rPr>
                <w:rStyle w:val="Subst"/>
                <w:b w:val="0"/>
                <w:bCs w:val="0"/>
                <w:i w:val="0"/>
                <w:iCs w:val="0"/>
              </w:rPr>
            </w:pPr>
            <w:r w:rsidRPr="00BE7A9D">
              <w:rPr>
                <w:rStyle w:val="Subst"/>
                <w:b w:val="0"/>
                <w:bCs w:val="0"/>
                <w:i w:val="0"/>
                <w:iCs w:val="0"/>
              </w:rPr>
              <w:t>Балансовая стоимость активов в форме права пользования (в случае фин.аренды)</w:t>
            </w:r>
          </w:p>
        </w:tc>
        <w:tc>
          <w:tcPr>
            <w:tcW w:w="2560" w:type="dxa"/>
            <w:tcBorders>
              <w:top w:val="double" w:sz="6" w:space="0" w:color="auto"/>
              <w:left w:val="single" w:sz="6" w:space="0" w:color="auto"/>
              <w:bottom w:val="single" w:sz="6" w:space="0" w:color="auto"/>
              <w:right w:val="single" w:sz="6" w:space="0" w:color="auto"/>
            </w:tcBorders>
          </w:tcPr>
          <w:p w14:paraId="0755D2F6" w14:textId="3AF78D08" w:rsidR="00A11413" w:rsidRPr="00BE7A9D" w:rsidRDefault="00A11413" w:rsidP="00A6506C">
            <w:pPr>
              <w:jc w:val="center"/>
              <w:rPr>
                <w:rStyle w:val="Subst"/>
                <w:b w:val="0"/>
                <w:bCs w:val="0"/>
                <w:i w:val="0"/>
                <w:iCs w:val="0"/>
              </w:rPr>
            </w:pPr>
            <w:r w:rsidRPr="00BE7A9D">
              <w:rPr>
                <w:rStyle w:val="Subst"/>
                <w:b w:val="0"/>
                <w:bCs w:val="0"/>
                <w:i w:val="0"/>
                <w:iCs w:val="0"/>
              </w:rPr>
              <w:t>-</w:t>
            </w:r>
          </w:p>
        </w:tc>
        <w:tc>
          <w:tcPr>
            <w:tcW w:w="2580" w:type="dxa"/>
            <w:tcBorders>
              <w:top w:val="double" w:sz="6" w:space="0" w:color="auto"/>
              <w:left w:val="single" w:sz="6" w:space="0" w:color="auto"/>
              <w:bottom w:val="single" w:sz="6" w:space="0" w:color="auto"/>
              <w:right w:val="double" w:sz="6" w:space="0" w:color="auto"/>
            </w:tcBorders>
          </w:tcPr>
          <w:p w14:paraId="028ACEC9" w14:textId="45EA47C5" w:rsidR="00A11413" w:rsidRPr="00BE7A9D" w:rsidRDefault="00A11413" w:rsidP="00A6506C">
            <w:pPr>
              <w:jc w:val="center"/>
              <w:rPr>
                <w:rStyle w:val="Subst"/>
                <w:b w:val="0"/>
                <w:bCs w:val="0"/>
                <w:i w:val="0"/>
                <w:iCs w:val="0"/>
              </w:rPr>
            </w:pPr>
            <w:r w:rsidRPr="00BE7A9D">
              <w:rPr>
                <w:rStyle w:val="Subst"/>
                <w:b w:val="0"/>
                <w:bCs w:val="0"/>
                <w:i w:val="0"/>
                <w:iCs w:val="0"/>
              </w:rPr>
              <w:t>-</w:t>
            </w:r>
          </w:p>
        </w:tc>
      </w:tr>
    </w:tbl>
    <w:p w14:paraId="126C40D1" w14:textId="77777777" w:rsidR="00D917A9" w:rsidRDefault="00D917A9" w:rsidP="002E33A0">
      <w:pPr>
        <w:jc w:val="both"/>
      </w:pPr>
    </w:p>
    <w:p w14:paraId="5174EDD9" w14:textId="16317DE4" w:rsidR="00610DBE" w:rsidRDefault="006E3156" w:rsidP="002E33A0">
      <w:pPr>
        <w:jc w:val="both"/>
        <w:rPr>
          <w:rStyle w:val="Subst"/>
        </w:rPr>
      </w:pPr>
      <w:r>
        <w:t>Статьи финансовой отчётности, на основе которых рассчитан показатель EBITDA или OIBDA:</w:t>
      </w:r>
      <w:r>
        <w:br/>
      </w:r>
    </w:p>
    <w:tbl>
      <w:tblPr>
        <w:tblW w:w="9252" w:type="dxa"/>
        <w:tblLayout w:type="fixed"/>
        <w:tblCellMar>
          <w:left w:w="72" w:type="dxa"/>
          <w:right w:w="72" w:type="dxa"/>
        </w:tblCellMar>
        <w:tblLook w:val="0000" w:firstRow="0" w:lastRow="0" w:firstColumn="0" w:lastColumn="0" w:noHBand="0" w:noVBand="0"/>
      </w:tblPr>
      <w:tblGrid>
        <w:gridCol w:w="692"/>
        <w:gridCol w:w="3420"/>
        <w:gridCol w:w="2560"/>
        <w:gridCol w:w="2580"/>
      </w:tblGrid>
      <w:tr w:rsidR="00610DBE" w:rsidRPr="00BE7A9D" w14:paraId="6E1983E2" w14:textId="77777777" w:rsidTr="00610DBE">
        <w:tc>
          <w:tcPr>
            <w:tcW w:w="692" w:type="dxa"/>
            <w:tcBorders>
              <w:top w:val="double" w:sz="6" w:space="0" w:color="auto"/>
              <w:left w:val="double" w:sz="6" w:space="0" w:color="auto"/>
              <w:bottom w:val="single" w:sz="6" w:space="0" w:color="auto"/>
              <w:right w:val="single" w:sz="6" w:space="0" w:color="auto"/>
            </w:tcBorders>
          </w:tcPr>
          <w:p w14:paraId="0DD58264" w14:textId="76796442" w:rsidR="00610DBE" w:rsidRPr="00A6506C" w:rsidRDefault="00F42966" w:rsidP="00A6506C">
            <w:pPr>
              <w:jc w:val="center"/>
              <w:rPr>
                <w:b/>
              </w:rPr>
            </w:pPr>
            <w:r>
              <w:rPr>
                <w:b/>
              </w:rPr>
              <w:t>№</w:t>
            </w:r>
            <w:r w:rsidR="00610DBE" w:rsidRPr="00A6506C">
              <w:rPr>
                <w:b/>
              </w:rPr>
              <w:t xml:space="preserve"> п/п</w:t>
            </w:r>
          </w:p>
        </w:tc>
        <w:tc>
          <w:tcPr>
            <w:tcW w:w="3420" w:type="dxa"/>
            <w:tcBorders>
              <w:top w:val="double" w:sz="6" w:space="0" w:color="auto"/>
              <w:left w:val="single" w:sz="6" w:space="0" w:color="auto"/>
              <w:bottom w:val="single" w:sz="6" w:space="0" w:color="auto"/>
              <w:right w:val="single" w:sz="6" w:space="0" w:color="auto"/>
            </w:tcBorders>
          </w:tcPr>
          <w:p w14:paraId="52F7E0A9" w14:textId="77777777" w:rsidR="00610DBE" w:rsidRPr="00A6506C" w:rsidRDefault="00610DBE" w:rsidP="00A6506C">
            <w:pPr>
              <w:jc w:val="center"/>
              <w:rPr>
                <w:b/>
              </w:rPr>
            </w:pPr>
            <w:r w:rsidRPr="00A6506C">
              <w:rPr>
                <w:b/>
              </w:rPr>
              <w:t>Наименование показателя</w:t>
            </w:r>
          </w:p>
        </w:tc>
        <w:tc>
          <w:tcPr>
            <w:tcW w:w="2560" w:type="dxa"/>
            <w:tcBorders>
              <w:top w:val="double" w:sz="6" w:space="0" w:color="auto"/>
              <w:left w:val="single" w:sz="6" w:space="0" w:color="auto"/>
              <w:bottom w:val="single" w:sz="6" w:space="0" w:color="auto"/>
              <w:right w:val="single" w:sz="6" w:space="0" w:color="auto"/>
            </w:tcBorders>
          </w:tcPr>
          <w:p w14:paraId="0A72A54A" w14:textId="77777777" w:rsidR="00610DBE" w:rsidRPr="00A6506C" w:rsidRDefault="00610DBE" w:rsidP="00A6506C">
            <w:pPr>
              <w:jc w:val="center"/>
              <w:rPr>
                <w:b/>
              </w:rPr>
            </w:pPr>
            <w:r w:rsidRPr="00A6506C">
              <w:rPr>
                <w:b/>
              </w:rPr>
              <w:t>2023, 12 мес.</w:t>
            </w:r>
          </w:p>
        </w:tc>
        <w:tc>
          <w:tcPr>
            <w:tcW w:w="2580" w:type="dxa"/>
            <w:tcBorders>
              <w:top w:val="double" w:sz="6" w:space="0" w:color="auto"/>
              <w:left w:val="single" w:sz="6" w:space="0" w:color="auto"/>
              <w:bottom w:val="single" w:sz="6" w:space="0" w:color="auto"/>
              <w:right w:val="double" w:sz="6" w:space="0" w:color="auto"/>
            </w:tcBorders>
          </w:tcPr>
          <w:p w14:paraId="6B3BBEF4" w14:textId="77777777" w:rsidR="00610DBE" w:rsidRPr="00A6506C" w:rsidRDefault="00610DBE" w:rsidP="00A6506C">
            <w:pPr>
              <w:jc w:val="center"/>
              <w:rPr>
                <w:b/>
              </w:rPr>
            </w:pPr>
            <w:r w:rsidRPr="00A6506C">
              <w:rPr>
                <w:b/>
              </w:rPr>
              <w:t>2024, 12 мес.</w:t>
            </w:r>
          </w:p>
        </w:tc>
      </w:tr>
      <w:tr w:rsidR="00610DBE" w:rsidRPr="00BE7A9D" w14:paraId="7826DA53" w14:textId="77777777" w:rsidTr="00610DBE">
        <w:tc>
          <w:tcPr>
            <w:tcW w:w="692" w:type="dxa"/>
            <w:tcBorders>
              <w:top w:val="double" w:sz="6" w:space="0" w:color="auto"/>
              <w:left w:val="double" w:sz="6" w:space="0" w:color="auto"/>
              <w:bottom w:val="single" w:sz="6" w:space="0" w:color="auto"/>
              <w:right w:val="single" w:sz="6" w:space="0" w:color="auto"/>
            </w:tcBorders>
            <w:shd w:val="clear" w:color="auto" w:fill="auto"/>
          </w:tcPr>
          <w:p w14:paraId="63E56F02" w14:textId="77777777" w:rsidR="00610DBE" w:rsidRPr="008C0607" w:rsidRDefault="00610DBE" w:rsidP="00F42966">
            <w:pPr>
              <w:jc w:val="both"/>
              <w:rPr>
                <w:b/>
                <w:bCs/>
              </w:rPr>
            </w:pPr>
            <w:r w:rsidRPr="008C0607">
              <w:rPr>
                <w:b/>
                <w:bCs/>
              </w:rPr>
              <w:t>1</w:t>
            </w:r>
          </w:p>
        </w:tc>
        <w:tc>
          <w:tcPr>
            <w:tcW w:w="3420" w:type="dxa"/>
            <w:tcBorders>
              <w:top w:val="double" w:sz="6" w:space="0" w:color="auto"/>
              <w:left w:val="single" w:sz="6" w:space="0" w:color="auto"/>
              <w:bottom w:val="single" w:sz="6" w:space="0" w:color="auto"/>
              <w:right w:val="single" w:sz="6" w:space="0" w:color="auto"/>
            </w:tcBorders>
            <w:shd w:val="clear" w:color="auto" w:fill="auto"/>
          </w:tcPr>
          <w:p w14:paraId="73E08DF1" w14:textId="77777777" w:rsidR="00610DBE" w:rsidRPr="008C0607" w:rsidRDefault="00610DBE" w:rsidP="00F42966">
            <w:pPr>
              <w:jc w:val="both"/>
              <w:rPr>
                <w:b/>
                <w:bCs/>
              </w:rPr>
            </w:pPr>
            <w:r w:rsidRPr="008C0607">
              <w:rPr>
                <w:b/>
                <w:bCs/>
              </w:rPr>
              <w:t>OIBDA</w:t>
            </w:r>
          </w:p>
        </w:tc>
        <w:tc>
          <w:tcPr>
            <w:tcW w:w="2560" w:type="dxa"/>
            <w:tcBorders>
              <w:top w:val="double" w:sz="6" w:space="0" w:color="auto"/>
              <w:left w:val="single" w:sz="6" w:space="0" w:color="auto"/>
              <w:bottom w:val="single" w:sz="6" w:space="0" w:color="auto"/>
              <w:right w:val="single" w:sz="6" w:space="0" w:color="auto"/>
            </w:tcBorders>
            <w:shd w:val="clear" w:color="auto" w:fill="auto"/>
          </w:tcPr>
          <w:p w14:paraId="08B25E2D" w14:textId="28FDCF99" w:rsidR="00610DBE" w:rsidRPr="008C0607" w:rsidRDefault="00610DBE" w:rsidP="00A6506C">
            <w:pPr>
              <w:jc w:val="center"/>
              <w:rPr>
                <w:b/>
                <w:bCs/>
              </w:rPr>
            </w:pPr>
            <w:r w:rsidRPr="008C0607">
              <w:rPr>
                <w:b/>
                <w:bCs/>
              </w:rPr>
              <w:t>1</w:t>
            </w:r>
            <w:r w:rsidR="000D7FD3">
              <w:rPr>
                <w:b/>
                <w:bCs/>
              </w:rPr>
              <w:t> </w:t>
            </w:r>
            <w:r w:rsidRPr="008C0607">
              <w:rPr>
                <w:b/>
                <w:bCs/>
              </w:rPr>
              <w:t>195</w:t>
            </w:r>
            <w:r w:rsidR="000D7FD3">
              <w:rPr>
                <w:b/>
                <w:bCs/>
              </w:rPr>
              <w:t> </w:t>
            </w:r>
            <w:r w:rsidRPr="008C0607">
              <w:rPr>
                <w:b/>
                <w:bCs/>
              </w:rPr>
              <w:t>673</w:t>
            </w:r>
          </w:p>
        </w:tc>
        <w:tc>
          <w:tcPr>
            <w:tcW w:w="2580" w:type="dxa"/>
            <w:tcBorders>
              <w:top w:val="double" w:sz="6" w:space="0" w:color="auto"/>
              <w:left w:val="single" w:sz="6" w:space="0" w:color="auto"/>
              <w:bottom w:val="single" w:sz="6" w:space="0" w:color="auto"/>
              <w:right w:val="double" w:sz="6" w:space="0" w:color="auto"/>
            </w:tcBorders>
            <w:shd w:val="clear" w:color="auto" w:fill="auto"/>
          </w:tcPr>
          <w:p w14:paraId="3DD38F22" w14:textId="6E7388D3" w:rsidR="00610DBE" w:rsidRPr="008C0607" w:rsidRDefault="00610DBE" w:rsidP="00A6506C">
            <w:pPr>
              <w:jc w:val="center"/>
              <w:rPr>
                <w:b/>
                <w:bCs/>
              </w:rPr>
            </w:pPr>
            <w:r w:rsidRPr="008C0607">
              <w:rPr>
                <w:b/>
                <w:bCs/>
              </w:rPr>
              <w:t>1</w:t>
            </w:r>
            <w:r w:rsidR="000D7FD3">
              <w:rPr>
                <w:b/>
                <w:bCs/>
              </w:rPr>
              <w:t> </w:t>
            </w:r>
            <w:r w:rsidRPr="008C0607">
              <w:rPr>
                <w:b/>
                <w:bCs/>
              </w:rPr>
              <w:t>943</w:t>
            </w:r>
            <w:r w:rsidR="000D7FD3">
              <w:rPr>
                <w:b/>
                <w:bCs/>
              </w:rPr>
              <w:t> </w:t>
            </w:r>
            <w:r w:rsidRPr="008C0607">
              <w:rPr>
                <w:b/>
                <w:bCs/>
              </w:rPr>
              <w:t>095</w:t>
            </w:r>
          </w:p>
        </w:tc>
      </w:tr>
      <w:tr w:rsidR="00610DBE" w:rsidRPr="00BE7A9D" w14:paraId="635C8A23" w14:textId="77777777" w:rsidTr="00610DBE">
        <w:tc>
          <w:tcPr>
            <w:tcW w:w="692" w:type="dxa"/>
            <w:tcBorders>
              <w:top w:val="double" w:sz="6" w:space="0" w:color="auto"/>
              <w:left w:val="double" w:sz="6" w:space="0" w:color="auto"/>
              <w:bottom w:val="single" w:sz="6" w:space="0" w:color="auto"/>
              <w:right w:val="single" w:sz="6" w:space="0" w:color="auto"/>
            </w:tcBorders>
          </w:tcPr>
          <w:p w14:paraId="05928D3B" w14:textId="77777777" w:rsidR="00610DBE" w:rsidRPr="00BE7A9D" w:rsidRDefault="00610DBE" w:rsidP="00F42966">
            <w:pPr>
              <w:jc w:val="both"/>
            </w:pPr>
            <w:r w:rsidRPr="00BE7A9D">
              <w:t>2</w:t>
            </w:r>
          </w:p>
        </w:tc>
        <w:tc>
          <w:tcPr>
            <w:tcW w:w="3420" w:type="dxa"/>
            <w:tcBorders>
              <w:top w:val="double" w:sz="6" w:space="0" w:color="auto"/>
              <w:left w:val="single" w:sz="6" w:space="0" w:color="auto"/>
              <w:bottom w:val="single" w:sz="6" w:space="0" w:color="auto"/>
              <w:right w:val="single" w:sz="6" w:space="0" w:color="auto"/>
            </w:tcBorders>
          </w:tcPr>
          <w:p w14:paraId="6240B346" w14:textId="4DAADE0F" w:rsidR="00610DBE" w:rsidRPr="00610DBE" w:rsidRDefault="00610DBE" w:rsidP="00F42966">
            <w:pPr>
              <w:jc w:val="both"/>
            </w:pPr>
            <w:r w:rsidRPr="00BE7A9D">
              <w:rPr>
                <w:rStyle w:val="Subst"/>
                <w:b w:val="0"/>
                <w:bCs w:val="0"/>
                <w:i w:val="0"/>
                <w:iCs w:val="0"/>
              </w:rPr>
              <w:t>Операционная прибыль, тыс.</w:t>
            </w:r>
            <w:r>
              <w:rPr>
                <w:rStyle w:val="Subst"/>
                <w:b w:val="0"/>
                <w:bCs w:val="0"/>
                <w:i w:val="0"/>
                <w:iCs w:val="0"/>
              </w:rPr>
              <w:t xml:space="preserve"> </w:t>
            </w:r>
            <w:r w:rsidRPr="00BE7A9D">
              <w:rPr>
                <w:rStyle w:val="Subst"/>
                <w:b w:val="0"/>
                <w:bCs w:val="0"/>
                <w:i w:val="0"/>
                <w:iCs w:val="0"/>
              </w:rPr>
              <w:t>руб.</w:t>
            </w:r>
          </w:p>
        </w:tc>
        <w:tc>
          <w:tcPr>
            <w:tcW w:w="2560" w:type="dxa"/>
            <w:tcBorders>
              <w:top w:val="double" w:sz="6" w:space="0" w:color="auto"/>
              <w:left w:val="single" w:sz="6" w:space="0" w:color="auto"/>
              <w:bottom w:val="single" w:sz="6" w:space="0" w:color="auto"/>
              <w:right w:val="single" w:sz="6" w:space="0" w:color="auto"/>
            </w:tcBorders>
          </w:tcPr>
          <w:p w14:paraId="672A7006" w14:textId="6154EBBB" w:rsidR="00610DBE" w:rsidRPr="00BE7A9D" w:rsidRDefault="00610DBE" w:rsidP="00A6506C">
            <w:pPr>
              <w:jc w:val="center"/>
            </w:pPr>
            <w:r w:rsidRPr="00BE7A9D">
              <w:t>1</w:t>
            </w:r>
            <w:r w:rsidR="000D7FD3">
              <w:t> </w:t>
            </w:r>
            <w:r w:rsidRPr="00BE7A9D">
              <w:t>143</w:t>
            </w:r>
            <w:r w:rsidR="000D7FD3">
              <w:t> </w:t>
            </w:r>
            <w:r w:rsidRPr="00BE7A9D">
              <w:t>978</w:t>
            </w:r>
          </w:p>
        </w:tc>
        <w:tc>
          <w:tcPr>
            <w:tcW w:w="2580" w:type="dxa"/>
            <w:tcBorders>
              <w:top w:val="double" w:sz="6" w:space="0" w:color="auto"/>
              <w:left w:val="single" w:sz="6" w:space="0" w:color="auto"/>
              <w:bottom w:val="single" w:sz="6" w:space="0" w:color="auto"/>
              <w:right w:val="double" w:sz="6" w:space="0" w:color="auto"/>
            </w:tcBorders>
          </w:tcPr>
          <w:p w14:paraId="62189016" w14:textId="11E44020" w:rsidR="00610DBE" w:rsidRPr="00BE7A9D" w:rsidRDefault="00610DBE" w:rsidP="00A6506C">
            <w:pPr>
              <w:jc w:val="center"/>
            </w:pPr>
            <w:r w:rsidRPr="00BE7A9D">
              <w:t>1</w:t>
            </w:r>
            <w:r w:rsidR="000D7FD3">
              <w:t> </w:t>
            </w:r>
            <w:r w:rsidRPr="00BE7A9D">
              <w:t>871</w:t>
            </w:r>
            <w:r w:rsidR="000D7FD3">
              <w:t> </w:t>
            </w:r>
            <w:r w:rsidRPr="00BE7A9D">
              <w:t>097</w:t>
            </w:r>
          </w:p>
        </w:tc>
      </w:tr>
      <w:tr w:rsidR="00610DBE" w:rsidRPr="00BE7A9D" w14:paraId="10872AB7" w14:textId="77777777" w:rsidTr="00610DBE">
        <w:tc>
          <w:tcPr>
            <w:tcW w:w="692" w:type="dxa"/>
            <w:tcBorders>
              <w:top w:val="double" w:sz="6" w:space="0" w:color="auto"/>
              <w:left w:val="double" w:sz="6" w:space="0" w:color="auto"/>
              <w:bottom w:val="single" w:sz="6" w:space="0" w:color="auto"/>
              <w:right w:val="single" w:sz="6" w:space="0" w:color="auto"/>
            </w:tcBorders>
          </w:tcPr>
          <w:p w14:paraId="702C3B00" w14:textId="77777777" w:rsidR="00610DBE" w:rsidRPr="00BE7A9D" w:rsidRDefault="00610DBE" w:rsidP="00F42966">
            <w:pPr>
              <w:jc w:val="both"/>
            </w:pPr>
            <w:r w:rsidRPr="00BE7A9D">
              <w:t>3</w:t>
            </w:r>
          </w:p>
        </w:tc>
        <w:tc>
          <w:tcPr>
            <w:tcW w:w="3420" w:type="dxa"/>
            <w:tcBorders>
              <w:top w:val="double" w:sz="6" w:space="0" w:color="auto"/>
              <w:left w:val="single" w:sz="6" w:space="0" w:color="auto"/>
              <w:bottom w:val="single" w:sz="6" w:space="0" w:color="auto"/>
              <w:right w:val="single" w:sz="6" w:space="0" w:color="auto"/>
            </w:tcBorders>
          </w:tcPr>
          <w:p w14:paraId="6BE06A7B" w14:textId="21C74E5E" w:rsidR="00610DBE" w:rsidRPr="00610DBE" w:rsidRDefault="00610DBE" w:rsidP="00F42966">
            <w:pPr>
              <w:jc w:val="both"/>
            </w:pPr>
            <w:r w:rsidRPr="00BE7A9D">
              <w:rPr>
                <w:rStyle w:val="Subst"/>
                <w:b w:val="0"/>
                <w:bCs w:val="0"/>
                <w:i w:val="0"/>
                <w:iCs w:val="0"/>
              </w:rPr>
              <w:t>Амортизация основных средств, тыс.</w:t>
            </w:r>
            <w:r>
              <w:rPr>
                <w:rStyle w:val="Subst"/>
                <w:b w:val="0"/>
                <w:bCs w:val="0"/>
                <w:i w:val="0"/>
                <w:iCs w:val="0"/>
              </w:rPr>
              <w:t xml:space="preserve"> </w:t>
            </w:r>
            <w:r w:rsidRPr="00BE7A9D">
              <w:rPr>
                <w:rStyle w:val="Subst"/>
                <w:b w:val="0"/>
                <w:bCs w:val="0"/>
                <w:i w:val="0"/>
                <w:iCs w:val="0"/>
              </w:rPr>
              <w:t>руб.</w:t>
            </w:r>
          </w:p>
        </w:tc>
        <w:tc>
          <w:tcPr>
            <w:tcW w:w="2560" w:type="dxa"/>
            <w:tcBorders>
              <w:top w:val="double" w:sz="6" w:space="0" w:color="auto"/>
              <w:left w:val="single" w:sz="6" w:space="0" w:color="auto"/>
              <w:bottom w:val="single" w:sz="6" w:space="0" w:color="auto"/>
              <w:right w:val="single" w:sz="6" w:space="0" w:color="auto"/>
            </w:tcBorders>
          </w:tcPr>
          <w:p w14:paraId="1B61D7B6" w14:textId="7C7CC145" w:rsidR="00610DBE" w:rsidRPr="00BE7A9D" w:rsidRDefault="00610DBE" w:rsidP="00A6506C">
            <w:pPr>
              <w:jc w:val="center"/>
            </w:pPr>
            <w:r w:rsidRPr="00BE7A9D">
              <w:t>45</w:t>
            </w:r>
            <w:r w:rsidR="000D7FD3">
              <w:t> </w:t>
            </w:r>
            <w:r w:rsidRPr="00BE7A9D">
              <w:t>755</w:t>
            </w:r>
          </w:p>
        </w:tc>
        <w:tc>
          <w:tcPr>
            <w:tcW w:w="2580" w:type="dxa"/>
            <w:tcBorders>
              <w:top w:val="double" w:sz="6" w:space="0" w:color="auto"/>
              <w:left w:val="single" w:sz="6" w:space="0" w:color="auto"/>
              <w:bottom w:val="single" w:sz="6" w:space="0" w:color="auto"/>
              <w:right w:val="double" w:sz="6" w:space="0" w:color="auto"/>
            </w:tcBorders>
          </w:tcPr>
          <w:p w14:paraId="139D31AB" w14:textId="590F765E" w:rsidR="00610DBE" w:rsidRPr="00BE7A9D" w:rsidRDefault="00610DBE" w:rsidP="00A6506C">
            <w:pPr>
              <w:jc w:val="center"/>
            </w:pPr>
            <w:r w:rsidRPr="00BE7A9D">
              <w:t>60</w:t>
            </w:r>
            <w:r w:rsidR="000D7FD3">
              <w:t> </w:t>
            </w:r>
            <w:r w:rsidRPr="00BE7A9D">
              <w:t>128</w:t>
            </w:r>
          </w:p>
        </w:tc>
      </w:tr>
      <w:tr w:rsidR="00610DBE" w:rsidRPr="00BE7A9D" w14:paraId="1550C706" w14:textId="77777777" w:rsidTr="00610DBE">
        <w:tc>
          <w:tcPr>
            <w:tcW w:w="692" w:type="dxa"/>
            <w:tcBorders>
              <w:top w:val="double" w:sz="6" w:space="0" w:color="auto"/>
              <w:left w:val="double" w:sz="6" w:space="0" w:color="auto"/>
              <w:bottom w:val="single" w:sz="6" w:space="0" w:color="auto"/>
              <w:right w:val="single" w:sz="6" w:space="0" w:color="auto"/>
            </w:tcBorders>
          </w:tcPr>
          <w:p w14:paraId="2C7E6DCC" w14:textId="77777777" w:rsidR="00610DBE" w:rsidRPr="00BE7A9D" w:rsidRDefault="00610DBE" w:rsidP="00F42966">
            <w:pPr>
              <w:jc w:val="both"/>
            </w:pPr>
            <w:r w:rsidRPr="00BE7A9D">
              <w:t>4</w:t>
            </w:r>
          </w:p>
        </w:tc>
        <w:tc>
          <w:tcPr>
            <w:tcW w:w="3420" w:type="dxa"/>
            <w:tcBorders>
              <w:top w:val="double" w:sz="6" w:space="0" w:color="auto"/>
              <w:left w:val="single" w:sz="6" w:space="0" w:color="auto"/>
              <w:bottom w:val="single" w:sz="6" w:space="0" w:color="auto"/>
              <w:right w:val="single" w:sz="6" w:space="0" w:color="auto"/>
            </w:tcBorders>
          </w:tcPr>
          <w:p w14:paraId="0946F13F" w14:textId="5A4D0BBF" w:rsidR="00610DBE" w:rsidRPr="00610DBE" w:rsidRDefault="00610DBE" w:rsidP="00F42966">
            <w:pPr>
              <w:jc w:val="both"/>
            </w:pPr>
            <w:r w:rsidRPr="00BE7A9D">
              <w:rPr>
                <w:rStyle w:val="Subst"/>
                <w:b w:val="0"/>
                <w:bCs w:val="0"/>
                <w:i w:val="0"/>
                <w:iCs w:val="0"/>
              </w:rPr>
              <w:t>Амортизация нематериальных активов, тыс.</w:t>
            </w:r>
            <w:r>
              <w:rPr>
                <w:rStyle w:val="Subst"/>
                <w:b w:val="0"/>
                <w:bCs w:val="0"/>
                <w:i w:val="0"/>
                <w:iCs w:val="0"/>
              </w:rPr>
              <w:t xml:space="preserve"> </w:t>
            </w:r>
            <w:r w:rsidRPr="00BE7A9D">
              <w:rPr>
                <w:rStyle w:val="Subst"/>
                <w:b w:val="0"/>
                <w:bCs w:val="0"/>
                <w:i w:val="0"/>
                <w:iCs w:val="0"/>
              </w:rPr>
              <w:t>руб.</w:t>
            </w:r>
          </w:p>
        </w:tc>
        <w:tc>
          <w:tcPr>
            <w:tcW w:w="2560" w:type="dxa"/>
            <w:tcBorders>
              <w:top w:val="double" w:sz="6" w:space="0" w:color="auto"/>
              <w:left w:val="single" w:sz="6" w:space="0" w:color="auto"/>
              <w:bottom w:val="single" w:sz="6" w:space="0" w:color="auto"/>
              <w:right w:val="single" w:sz="6" w:space="0" w:color="auto"/>
            </w:tcBorders>
          </w:tcPr>
          <w:p w14:paraId="01A1B1F7" w14:textId="413CC931" w:rsidR="00610DBE" w:rsidRPr="00610DBE" w:rsidRDefault="00610DBE" w:rsidP="00A6506C">
            <w:pPr>
              <w:jc w:val="center"/>
            </w:pPr>
            <w:r w:rsidRPr="00BE7A9D">
              <w:rPr>
                <w:rStyle w:val="Subst"/>
                <w:b w:val="0"/>
                <w:bCs w:val="0"/>
                <w:i w:val="0"/>
                <w:iCs w:val="0"/>
              </w:rPr>
              <w:t>5</w:t>
            </w:r>
            <w:r w:rsidR="000D7FD3">
              <w:rPr>
                <w:rStyle w:val="Subst"/>
                <w:b w:val="0"/>
                <w:bCs w:val="0"/>
                <w:i w:val="0"/>
                <w:iCs w:val="0"/>
              </w:rPr>
              <w:t> </w:t>
            </w:r>
            <w:r w:rsidRPr="00BE7A9D">
              <w:rPr>
                <w:rStyle w:val="Subst"/>
                <w:b w:val="0"/>
                <w:bCs w:val="0"/>
                <w:i w:val="0"/>
                <w:iCs w:val="0"/>
              </w:rPr>
              <w:t>940</w:t>
            </w:r>
          </w:p>
        </w:tc>
        <w:tc>
          <w:tcPr>
            <w:tcW w:w="2580" w:type="dxa"/>
            <w:tcBorders>
              <w:top w:val="double" w:sz="6" w:space="0" w:color="auto"/>
              <w:left w:val="single" w:sz="6" w:space="0" w:color="auto"/>
              <w:bottom w:val="single" w:sz="6" w:space="0" w:color="auto"/>
              <w:right w:val="double" w:sz="6" w:space="0" w:color="auto"/>
            </w:tcBorders>
          </w:tcPr>
          <w:p w14:paraId="33350D6C" w14:textId="53FF3CDC" w:rsidR="00610DBE" w:rsidRPr="00610DBE" w:rsidRDefault="00610DBE" w:rsidP="00A6506C">
            <w:pPr>
              <w:jc w:val="center"/>
            </w:pPr>
            <w:r w:rsidRPr="00BE7A9D">
              <w:rPr>
                <w:rStyle w:val="Subst"/>
                <w:b w:val="0"/>
                <w:bCs w:val="0"/>
                <w:i w:val="0"/>
                <w:iCs w:val="0"/>
              </w:rPr>
              <w:t>12</w:t>
            </w:r>
            <w:r w:rsidR="000D7FD3">
              <w:rPr>
                <w:rStyle w:val="Subst"/>
                <w:b w:val="0"/>
                <w:bCs w:val="0"/>
                <w:i w:val="0"/>
                <w:iCs w:val="0"/>
              </w:rPr>
              <w:t> </w:t>
            </w:r>
            <w:r w:rsidRPr="00BE7A9D">
              <w:rPr>
                <w:rStyle w:val="Subst"/>
                <w:b w:val="0"/>
                <w:bCs w:val="0"/>
                <w:i w:val="0"/>
                <w:iCs w:val="0"/>
              </w:rPr>
              <w:t>238</w:t>
            </w:r>
          </w:p>
        </w:tc>
      </w:tr>
      <w:tr w:rsidR="00610DBE" w:rsidRPr="00BE7A9D" w14:paraId="7E812C81" w14:textId="77777777" w:rsidTr="00610DBE">
        <w:tc>
          <w:tcPr>
            <w:tcW w:w="692" w:type="dxa"/>
            <w:tcBorders>
              <w:top w:val="double" w:sz="6" w:space="0" w:color="auto"/>
              <w:left w:val="double" w:sz="6" w:space="0" w:color="auto"/>
              <w:bottom w:val="single" w:sz="6" w:space="0" w:color="auto"/>
              <w:right w:val="single" w:sz="6" w:space="0" w:color="auto"/>
            </w:tcBorders>
          </w:tcPr>
          <w:p w14:paraId="56EFE78A" w14:textId="77777777" w:rsidR="00610DBE" w:rsidRPr="00BE7A9D" w:rsidRDefault="00610DBE" w:rsidP="00F42966">
            <w:pPr>
              <w:jc w:val="both"/>
            </w:pPr>
            <w:r w:rsidRPr="00BE7A9D">
              <w:t>5</w:t>
            </w:r>
          </w:p>
        </w:tc>
        <w:tc>
          <w:tcPr>
            <w:tcW w:w="3420" w:type="dxa"/>
            <w:tcBorders>
              <w:top w:val="double" w:sz="6" w:space="0" w:color="auto"/>
              <w:left w:val="single" w:sz="6" w:space="0" w:color="auto"/>
              <w:bottom w:val="single" w:sz="6" w:space="0" w:color="auto"/>
              <w:right w:val="single" w:sz="6" w:space="0" w:color="auto"/>
            </w:tcBorders>
          </w:tcPr>
          <w:p w14:paraId="4C927DB9" w14:textId="7256DFB8" w:rsidR="00610DBE" w:rsidRPr="00610DBE" w:rsidRDefault="00610DBE" w:rsidP="00F42966">
            <w:pPr>
              <w:jc w:val="both"/>
            </w:pPr>
            <w:r w:rsidRPr="00BE7A9D">
              <w:rPr>
                <w:rStyle w:val="Subst"/>
                <w:b w:val="0"/>
                <w:bCs w:val="0"/>
                <w:i w:val="0"/>
                <w:iCs w:val="0"/>
              </w:rPr>
              <w:t>Восстановление ранее начисленной амортизации, тыс.</w:t>
            </w:r>
            <w:r>
              <w:rPr>
                <w:rStyle w:val="Subst"/>
                <w:b w:val="0"/>
                <w:bCs w:val="0"/>
                <w:i w:val="0"/>
                <w:iCs w:val="0"/>
              </w:rPr>
              <w:t xml:space="preserve"> </w:t>
            </w:r>
            <w:r w:rsidRPr="00BE7A9D">
              <w:rPr>
                <w:rStyle w:val="Subst"/>
                <w:b w:val="0"/>
                <w:bCs w:val="0"/>
                <w:i w:val="0"/>
                <w:iCs w:val="0"/>
              </w:rPr>
              <w:t>руб.</w:t>
            </w:r>
          </w:p>
        </w:tc>
        <w:tc>
          <w:tcPr>
            <w:tcW w:w="2560" w:type="dxa"/>
            <w:tcBorders>
              <w:top w:val="double" w:sz="6" w:space="0" w:color="auto"/>
              <w:left w:val="single" w:sz="6" w:space="0" w:color="auto"/>
              <w:bottom w:val="single" w:sz="6" w:space="0" w:color="auto"/>
              <w:right w:val="single" w:sz="6" w:space="0" w:color="auto"/>
            </w:tcBorders>
          </w:tcPr>
          <w:p w14:paraId="2AEE099C" w14:textId="77777777" w:rsidR="00610DBE" w:rsidRPr="00BE7A9D" w:rsidRDefault="00610DBE" w:rsidP="00A6506C">
            <w:pPr>
              <w:jc w:val="center"/>
            </w:pPr>
            <w:r w:rsidRPr="00BE7A9D">
              <w:t>-</w:t>
            </w:r>
          </w:p>
        </w:tc>
        <w:tc>
          <w:tcPr>
            <w:tcW w:w="2580" w:type="dxa"/>
            <w:tcBorders>
              <w:top w:val="double" w:sz="6" w:space="0" w:color="auto"/>
              <w:left w:val="single" w:sz="6" w:space="0" w:color="auto"/>
              <w:bottom w:val="single" w:sz="6" w:space="0" w:color="auto"/>
              <w:right w:val="double" w:sz="6" w:space="0" w:color="auto"/>
            </w:tcBorders>
          </w:tcPr>
          <w:p w14:paraId="08F372A0" w14:textId="77777777" w:rsidR="00610DBE" w:rsidRPr="00BE7A9D" w:rsidRDefault="00610DBE" w:rsidP="00A6506C">
            <w:pPr>
              <w:jc w:val="center"/>
            </w:pPr>
            <w:r w:rsidRPr="00BE7A9D">
              <w:t>-</w:t>
            </w:r>
          </w:p>
        </w:tc>
      </w:tr>
      <w:tr w:rsidR="00A11413" w:rsidRPr="00BE7A9D" w14:paraId="579F21C0" w14:textId="77777777" w:rsidTr="00610DBE">
        <w:tc>
          <w:tcPr>
            <w:tcW w:w="692" w:type="dxa"/>
            <w:tcBorders>
              <w:top w:val="double" w:sz="6" w:space="0" w:color="auto"/>
              <w:left w:val="double" w:sz="6" w:space="0" w:color="auto"/>
              <w:bottom w:val="single" w:sz="6" w:space="0" w:color="auto"/>
              <w:right w:val="single" w:sz="6" w:space="0" w:color="auto"/>
            </w:tcBorders>
          </w:tcPr>
          <w:p w14:paraId="3C953C89" w14:textId="77777777" w:rsidR="00A11413" w:rsidRPr="00BE7A9D" w:rsidRDefault="00A11413" w:rsidP="00A11413">
            <w:pPr>
              <w:jc w:val="both"/>
            </w:pPr>
            <w:r w:rsidRPr="00BE7A9D">
              <w:t>6</w:t>
            </w:r>
          </w:p>
        </w:tc>
        <w:tc>
          <w:tcPr>
            <w:tcW w:w="3420" w:type="dxa"/>
            <w:tcBorders>
              <w:top w:val="double" w:sz="6" w:space="0" w:color="auto"/>
              <w:left w:val="single" w:sz="6" w:space="0" w:color="auto"/>
              <w:bottom w:val="single" w:sz="6" w:space="0" w:color="auto"/>
              <w:right w:val="single" w:sz="6" w:space="0" w:color="auto"/>
            </w:tcBorders>
          </w:tcPr>
          <w:p w14:paraId="44402E5C" w14:textId="522553EF" w:rsidR="00A11413" w:rsidRPr="00BE7A9D" w:rsidRDefault="00A11413" w:rsidP="00A11413">
            <w:pPr>
              <w:jc w:val="both"/>
              <w:rPr>
                <w:rStyle w:val="Subst"/>
                <w:b w:val="0"/>
                <w:bCs w:val="0"/>
                <w:i w:val="0"/>
                <w:iCs w:val="0"/>
              </w:rPr>
            </w:pPr>
            <w:r w:rsidRPr="00BE7A9D">
              <w:rPr>
                <w:rStyle w:val="Subst"/>
                <w:b w:val="0"/>
                <w:bCs w:val="0"/>
                <w:i w:val="0"/>
                <w:iCs w:val="0"/>
              </w:rPr>
              <w:t>Изменение справедливой стоимости инвестиционной собственности, тыс.</w:t>
            </w:r>
            <w:r>
              <w:rPr>
                <w:rStyle w:val="Subst"/>
                <w:b w:val="0"/>
                <w:bCs w:val="0"/>
                <w:i w:val="0"/>
                <w:iCs w:val="0"/>
              </w:rPr>
              <w:t xml:space="preserve"> </w:t>
            </w:r>
            <w:r w:rsidRPr="00BE7A9D">
              <w:rPr>
                <w:rStyle w:val="Subst"/>
                <w:b w:val="0"/>
                <w:bCs w:val="0"/>
                <w:i w:val="0"/>
                <w:iCs w:val="0"/>
              </w:rPr>
              <w:t xml:space="preserve">руб. </w:t>
            </w:r>
          </w:p>
        </w:tc>
        <w:tc>
          <w:tcPr>
            <w:tcW w:w="2560" w:type="dxa"/>
            <w:tcBorders>
              <w:top w:val="double" w:sz="6" w:space="0" w:color="auto"/>
              <w:left w:val="single" w:sz="6" w:space="0" w:color="auto"/>
              <w:bottom w:val="single" w:sz="6" w:space="0" w:color="auto"/>
              <w:right w:val="single" w:sz="6" w:space="0" w:color="auto"/>
            </w:tcBorders>
          </w:tcPr>
          <w:p w14:paraId="6D3F4A0C" w14:textId="3981E85D" w:rsidR="00A11413" w:rsidRPr="00BE7A9D" w:rsidRDefault="00A11413" w:rsidP="00A6506C">
            <w:pPr>
              <w:jc w:val="center"/>
            </w:pPr>
            <w:r w:rsidRPr="00BE7A9D">
              <w:t>-</w:t>
            </w:r>
          </w:p>
        </w:tc>
        <w:tc>
          <w:tcPr>
            <w:tcW w:w="2580" w:type="dxa"/>
            <w:tcBorders>
              <w:top w:val="double" w:sz="6" w:space="0" w:color="auto"/>
              <w:left w:val="single" w:sz="6" w:space="0" w:color="auto"/>
              <w:bottom w:val="single" w:sz="6" w:space="0" w:color="auto"/>
              <w:right w:val="double" w:sz="6" w:space="0" w:color="auto"/>
            </w:tcBorders>
          </w:tcPr>
          <w:p w14:paraId="3008AB44" w14:textId="47BC0DE1" w:rsidR="00A11413" w:rsidRPr="00BE7A9D" w:rsidRDefault="000D7FD3" w:rsidP="00A6506C">
            <w:pPr>
              <w:jc w:val="center"/>
            </w:pPr>
            <w:r>
              <w:t>-</w:t>
            </w:r>
            <w:r w:rsidR="00A11413" w:rsidRPr="00BE7A9D">
              <w:t>368</w:t>
            </w:r>
          </w:p>
        </w:tc>
      </w:tr>
    </w:tbl>
    <w:p w14:paraId="20117C06" w14:textId="0C96E997" w:rsidR="00D77F16" w:rsidRDefault="006E3156" w:rsidP="002E33A0">
      <w:pPr>
        <w:jc w:val="both"/>
        <w:rPr>
          <w:rStyle w:val="Subst"/>
          <w:b w:val="0"/>
          <w:bCs w:val="0"/>
          <w:i w:val="0"/>
          <w:iCs w:val="0"/>
        </w:rPr>
      </w:pPr>
      <w:r>
        <w:rPr>
          <w:rStyle w:val="Subst"/>
        </w:rPr>
        <w:lastRenderedPageBreak/>
        <w:br/>
      </w:r>
      <w:r w:rsidR="00D77F16" w:rsidRPr="003F3E42">
        <w:rPr>
          <w:rStyle w:val="Subst"/>
          <w:b w:val="0"/>
          <w:bCs w:val="0"/>
          <w:i w:val="0"/>
          <w:iCs w:val="0"/>
        </w:rPr>
        <w:t>Статьи финансовой отчётности, на основе которых рассчитан показатель «Собственный капитал», тыс.</w:t>
      </w:r>
      <w:r w:rsidR="00610DBE">
        <w:rPr>
          <w:rStyle w:val="Subst"/>
          <w:b w:val="0"/>
          <w:bCs w:val="0"/>
          <w:i w:val="0"/>
          <w:iCs w:val="0"/>
        </w:rPr>
        <w:t xml:space="preserve"> </w:t>
      </w:r>
      <w:r w:rsidR="00D77F16" w:rsidRPr="003F3E42">
        <w:rPr>
          <w:rStyle w:val="Subst"/>
          <w:b w:val="0"/>
          <w:bCs w:val="0"/>
          <w:i w:val="0"/>
          <w:iCs w:val="0"/>
        </w:rPr>
        <w:t>руб.:</w:t>
      </w:r>
    </w:p>
    <w:tbl>
      <w:tblPr>
        <w:tblW w:w="9252" w:type="dxa"/>
        <w:tblLayout w:type="fixed"/>
        <w:tblCellMar>
          <w:left w:w="72" w:type="dxa"/>
          <w:right w:w="72" w:type="dxa"/>
        </w:tblCellMar>
        <w:tblLook w:val="0000" w:firstRow="0" w:lastRow="0" w:firstColumn="0" w:lastColumn="0" w:noHBand="0" w:noVBand="0"/>
      </w:tblPr>
      <w:tblGrid>
        <w:gridCol w:w="692"/>
        <w:gridCol w:w="3420"/>
        <w:gridCol w:w="2560"/>
        <w:gridCol w:w="2580"/>
      </w:tblGrid>
      <w:tr w:rsidR="00610DBE" w:rsidRPr="00BE7A9D" w14:paraId="263F7725" w14:textId="77777777" w:rsidTr="00610DBE">
        <w:tc>
          <w:tcPr>
            <w:tcW w:w="692" w:type="dxa"/>
            <w:tcBorders>
              <w:top w:val="double" w:sz="6" w:space="0" w:color="auto"/>
              <w:left w:val="double" w:sz="6" w:space="0" w:color="auto"/>
              <w:bottom w:val="single" w:sz="6" w:space="0" w:color="auto"/>
              <w:right w:val="single" w:sz="6" w:space="0" w:color="auto"/>
            </w:tcBorders>
          </w:tcPr>
          <w:p w14:paraId="08D7D3B8" w14:textId="2A082DB1" w:rsidR="00610DBE" w:rsidRPr="00A6506C" w:rsidRDefault="00F42966" w:rsidP="00A6506C">
            <w:pPr>
              <w:jc w:val="center"/>
              <w:rPr>
                <w:b/>
              </w:rPr>
            </w:pPr>
            <w:r w:rsidRPr="00A6506C">
              <w:rPr>
                <w:b/>
              </w:rPr>
              <w:t xml:space="preserve">№ </w:t>
            </w:r>
            <w:r w:rsidR="00610DBE" w:rsidRPr="00A6506C">
              <w:rPr>
                <w:b/>
              </w:rPr>
              <w:t>п/п</w:t>
            </w:r>
          </w:p>
        </w:tc>
        <w:tc>
          <w:tcPr>
            <w:tcW w:w="3420" w:type="dxa"/>
            <w:tcBorders>
              <w:top w:val="double" w:sz="6" w:space="0" w:color="auto"/>
              <w:left w:val="single" w:sz="6" w:space="0" w:color="auto"/>
              <w:bottom w:val="single" w:sz="6" w:space="0" w:color="auto"/>
              <w:right w:val="single" w:sz="6" w:space="0" w:color="auto"/>
            </w:tcBorders>
          </w:tcPr>
          <w:p w14:paraId="5AE1F689" w14:textId="77777777" w:rsidR="00610DBE" w:rsidRPr="00A6506C" w:rsidRDefault="00610DBE" w:rsidP="00A6506C">
            <w:pPr>
              <w:jc w:val="center"/>
              <w:rPr>
                <w:b/>
              </w:rPr>
            </w:pPr>
            <w:r w:rsidRPr="00A6506C">
              <w:rPr>
                <w:b/>
              </w:rPr>
              <w:t>Наименование показателя</w:t>
            </w:r>
          </w:p>
        </w:tc>
        <w:tc>
          <w:tcPr>
            <w:tcW w:w="2560" w:type="dxa"/>
            <w:tcBorders>
              <w:top w:val="double" w:sz="6" w:space="0" w:color="auto"/>
              <w:left w:val="single" w:sz="6" w:space="0" w:color="auto"/>
              <w:bottom w:val="single" w:sz="6" w:space="0" w:color="auto"/>
              <w:right w:val="single" w:sz="6" w:space="0" w:color="auto"/>
            </w:tcBorders>
          </w:tcPr>
          <w:p w14:paraId="29BBC48E" w14:textId="77777777" w:rsidR="00610DBE" w:rsidRPr="00A6506C" w:rsidRDefault="00610DBE" w:rsidP="00A6506C">
            <w:pPr>
              <w:jc w:val="center"/>
              <w:rPr>
                <w:b/>
              </w:rPr>
            </w:pPr>
            <w:r w:rsidRPr="00A6506C">
              <w:rPr>
                <w:b/>
              </w:rPr>
              <w:t>2023, 12 мес.</w:t>
            </w:r>
          </w:p>
        </w:tc>
        <w:tc>
          <w:tcPr>
            <w:tcW w:w="2580" w:type="dxa"/>
            <w:tcBorders>
              <w:top w:val="double" w:sz="6" w:space="0" w:color="auto"/>
              <w:left w:val="single" w:sz="6" w:space="0" w:color="auto"/>
              <w:bottom w:val="single" w:sz="6" w:space="0" w:color="auto"/>
              <w:right w:val="double" w:sz="6" w:space="0" w:color="auto"/>
            </w:tcBorders>
          </w:tcPr>
          <w:p w14:paraId="23704CCF" w14:textId="77777777" w:rsidR="00610DBE" w:rsidRPr="00A6506C" w:rsidRDefault="00610DBE" w:rsidP="00A6506C">
            <w:pPr>
              <w:jc w:val="center"/>
              <w:rPr>
                <w:b/>
              </w:rPr>
            </w:pPr>
            <w:r w:rsidRPr="00A6506C">
              <w:rPr>
                <w:b/>
              </w:rPr>
              <w:t>2024, 12 мес.</w:t>
            </w:r>
          </w:p>
        </w:tc>
      </w:tr>
      <w:tr w:rsidR="00610DBE" w:rsidRPr="00BE7A9D" w14:paraId="48C90805" w14:textId="77777777" w:rsidTr="00610DBE">
        <w:tc>
          <w:tcPr>
            <w:tcW w:w="692" w:type="dxa"/>
            <w:tcBorders>
              <w:top w:val="double" w:sz="6" w:space="0" w:color="auto"/>
              <w:left w:val="double" w:sz="6" w:space="0" w:color="auto"/>
              <w:bottom w:val="single" w:sz="6" w:space="0" w:color="auto"/>
              <w:right w:val="single" w:sz="6" w:space="0" w:color="auto"/>
            </w:tcBorders>
          </w:tcPr>
          <w:p w14:paraId="6BCA8707" w14:textId="77777777" w:rsidR="00610DBE" w:rsidRPr="008C0607" w:rsidRDefault="00610DBE" w:rsidP="00F42966">
            <w:pPr>
              <w:jc w:val="both"/>
              <w:rPr>
                <w:b/>
                <w:bCs/>
              </w:rPr>
            </w:pPr>
            <w:r w:rsidRPr="008C0607">
              <w:rPr>
                <w:b/>
                <w:bCs/>
              </w:rPr>
              <w:t>1</w:t>
            </w:r>
          </w:p>
        </w:tc>
        <w:tc>
          <w:tcPr>
            <w:tcW w:w="3420" w:type="dxa"/>
            <w:tcBorders>
              <w:top w:val="double" w:sz="6" w:space="0" w:color="auto"/>
              <w:left w:val="single" w:sz="6" w:space="0" w:color="auto"/>
              <w:bottom w:val="single" w:sz="6" w:space="0" w:color="auto"/>
              <w:right w:val="single" w:sz="6" w:space="0" w:color="auto"/>
            </w:tcBorders>
          </w:tcPr>
          <w:p w14:paraId="53AB0769" w14:textId="75073D71" w:rsidR="00610DBE" w:rsidRPr="008C0607" w:rsidRDefault="00610DBE" w:rsidP="00F42966">
            <w:pPr>
              <w:jc w:val="both"/>
              <w:rPr>
                <w:b/>
                <w:bCs/>
              </w:rPr>
            </w:pPr>
            <w:r w:rsidRPr="008C0607">
              <w:rPr>
                <w:rStyle w:val="Subst"/>
                <w:i w:val="0"/>
                <w:iCs w:val="0"/>
              </w:rPr>
              <w:t>Собственный капитал - среднегодовой размер, тыс. руб.</w:t>
            </w:r>
          </w:p>
        </w:tc>
        <w:tc>
          <w:tcPr>
            <w:tcW w:w="2560" w:type="dxa"/>
            <w:tcBorders>
              <w:top w:val="double" w:sz="6" w:space="0" w:color="auto"/>
              <w:left w:val="single" w:sz="6" w:space="0" w:color="auto"/>
              <w:bottom w:val="single" w:sz="6" w:space="0" w:color="auto"/>
              <w:right w:val="single" w:sz="6" w:space="0" w:color="auto"/>
            </w:tcBorders>
          </w:tcPr>
          <w:p w14:paraId="63482853" w14:textId="77777777" w:rsidR="00610DBE" w:rsidRPr="008C0607" w:rsidRDefault="00610DBE" w:rsidP="00A6506C">
            <w:pPr>
              <w:jc w:val="center"/>
              <w:rPr>
                <w:b/>
                <w:bCs/>
              </w:rPr>
            </w:pPr>
            <w:r w:rsidRPr="008C0607">
              <w:rPr>
                <w:b/>
                <w:bCs/>
              </w:rPr>
              <w:t>4 821 325</w:t>
            </w:r>
          </w:p>
        </w:tc>
        <w:tc>
          <w:tcPr>
            <w:tcW w:w="2580" w:type="dxa"/>
            <w:tcBorders>
              <w:top w:val="double" w:sz="6" w:space="0" w:color="auto"/>
              <w:left w:val="single" w:sz="6" w:space="0" w:color="auto"/>
              <w:bottom w:val="single" w:sz="6" w:space="0" w:color="auto"/>
              <w:right w:val="double" w:sz="6" w:space="0" w:color="auto"/>
            </w:tcBorders>
          </w:tcPr>
          <w:p w14:paraId="623FE88B" w14:textId="77777777" w:rsidR="00610DBE" w:rsidRPr="008C0607" w:rsidRDefault="00610DBE" w:rsidP="00A6506C">
            <w:pPr>
              <w:jc w:val="center"/>
              <w:rPr>
                <w:b/>
                <w:bCs/>
              </w:rPr>
            </w:pPr>
            <w:r w:rsidRPr="008C0607">
              <w:rPr>
                <w:b/>
                <w:bCs/>
              </w:rPr>
              <w:t>7 235 222</w:t>
            </w:r>
          </w:p>
        </w:tc>
      </w:tr>
      <w:tr w:rsidR="00610DBE" w:rsidRPr="00BE7A9D" w14:paraId="5708D88A" w14:textId="77777777" w:rsidTr="00610DBE">
        <w:tc>
          <w:tcPr>
            <w:tcW w:w="692" w:type="dxa"/>
            <w:tcBorders>
              <w:top w:val="double" w:sz="6" w:space="0" w:color="auto"/>
              <w:left w:val="double" w:sz="6" w:space="0" w:color="auto"/>
              <w:bottom w:val="single" w:sz="6" w:space="0" w:color="auto"/>
              <w:right w:val="single" w:sz="6" w:space="0" w:color="auto"/>
            </w:tcBorders>
          </w:tcPr>
          <w:p w14:paraId="63457464" w14:textId="77777777" w:rsidR="00610DBE" w:rsidRPr="00BE7A9D" w:rsidRDefault="00610DBE" w:rsidP="00F42966">
            <w:pPr>
              <w:jc w:val="both"/>
            </w:pPr>
            <w:r w:rsidRPr="00BE7A9D">
              <w:t>2</w:t>
            </w:r>
          </w:p>
        </w:tc>
        <w:tc>
          <w:tcPr>
            <w:tcW w:w="3420" w:type="dxa"/>
            <w:tcBorders>
              <w:top w:val="double" w:sz="6" w:space="0" w:color="auto"/>
              <w:left w:val="single" w:sz="6" w:space="0" w:color="auto"/>
              <w:bottom w:val="single" w:sz="6" w:space="0" w:color="auto"/>
              <w:right w:val="single" w:sz="6" w:space="0" w:color="auto"/>
            </w:tcBorders>
          </w:tcPr>
          <w:p w14:paraId="7A8F1297" w14:textId="012E42ED" w:rsidR="00610DBE" w:rsidRPr="00610DBE" w:rsidRDefault="00610DBE" w:rsidP="00F42966">
            <w:pPr>
              <w:jc w:val="both"/>
            </w:pPr>
            <w:r w:rsidRPr="00BE7A9D">
              <w:rPr>
                <w:rStyle w:val="Subst"/>
                <w:b w:val="0"/>
                <w:bCs w:val="0"/>
                <w:i w:val="0"/>
                <w:iCs w:val="0"/>
              </w:rPr>
              <w:t>Собственный капитал на начало периода, тыс.</w:t>
            </w:r>
            <w:r>
              <w:rPr>
                <w:rStyle w:val="Subst"/>
                <w:b w:val="0"/>
                <w:bCs w:val="0"/>
                <w:i w:val="0"/>
                <w:iCs w:val="0"/>
              </w:rPr>
              <w:t xml:space="preserve"> </w:t>
            </w:r>
            <w:r w:rsidRPr="00BE7A9D">
              <w:rPr>
                <w:rStyle w:val="Subst"/>
                <w:b w:val="0"/>
                <w:bCs w:val="0"/>
                <w:i w:val="0"/>
                <w:iCs w:val="0"/>
              </w:rPr>
              <w:t>руб.</w:t>
            </w:r>
          </w:p>
        </w:tc>
        <w:tc>
          <w:tcPr>
            <w:tcW w:w="2560" w:type="dxa"/>
            <w:tcBorders>
              <w:top w:val="double" w:sz="6" w:space="0" w:color="auto"/>
              <w:left w:val="single" w:sz="6" w:space="0" w:color="auto"/>
              <w:bottom w:val="single" w:sz="6" w:space="0" w:color="auto"/>
              <w:right w:val="single" w:sz="6" w:space="0" w:color="auto"/>
            </w:tcBorders>
          </w:tcPr>
          <w:p w14:paraId="5DC92B22" w14:textId="148C01E0" w:rsidR="00610DBE" w:rsidRPr="00BE7A9D" w:rsidRDefault="00610DBE" w:rsidP="00A6506C">
            <w:pPr>
              <w:jc w:val="center"/>
            </w:pPr>
            <w:r w:rsidRPr="00BE7A9D">
              <w:t>2</w:t>
            </w:r>
            <w:r w:rsidR="000D7FD3">
              <w:t> </w:t>
            </w:r>
            <w:r w:rsidRPr="00BE7A9D">
              <w:t>317 242</w:t>
            </w:r>
          </w:p>
        </w:tc>
        <w:tc>
          <w:tcPr>
            <w:tcW w:w="2580" w:type="dxa"/>
            <w:tcBorders>
              <w:top w:val="double" w:sz="6" w:space="0" w:color="auto"/>
              <w:left w:val="single" w:sz="6" w:space="0" w:color="auto"/>
              <w:bottom w:val="single" w:sz="6" w:space="0" w:color="auto"/>
              <w:right w:val="double" w:sz="6" w:space="0" w:color="auto"/>
            </w:tcBorders>
          </w:tcPr>
          <w:p w14:paraId="09888FFF" w14:textId="77777777" w:rsidR="00610DBE" w:rsidRPr="00BE7A9D" w:rsidRDefault="00610DBE" w:rsidP="00A6506C">
            <w:pPr>
              <w:jc w:val="center"/>
            </w:pPr>
            <w:r w:rsidRPr="00BE7A9D">
              <w:t>7 325 408</w:t>
            </w:r>
          </w:p>
        </w:tc>
      </w:tr>
      <w:tr w:rsidR="00610DBE" w:rsidRPr="00BE7A9D" w14:paraId="594CE36E" w14:textId="77777777" w:rsidTr="00610DBE">
        <w:tc>
          <w:tcPr>
            <w:tcW w:w="692" w:type="dxa"/>
            <w:tcBorders>
              <w:top w:val="double" w:sz="6" w:space="0" w:color="auto"/>
              <w:left w:val="double" w:sz="6" w:space="0" w:color="auto"/>
              <w:bottom w:val="single" w:sz="6" w:space="0" w:color="auto"/>
              <w:right w:val="single" w:sz="6" w:space="0" w:color="auto"/>
            </w:tcBorders>
          </w:tcPr>
          <w:p w14:paraId="09681B19" w14:textId="77777777" w:rsidR="00610DBE" w:rsidRPr="00BE7A9D" w:rsidRDefault="00610DBE" w:rsidP="00F42966">
            <w:pPr>
              <w:jc w:val="both"/>
            </w:pPr>
            <w:r w:rsidRPr="00BE7A9D">
              <w:t>3</w:t>
            </w:r>
          </w:p>
        </w:tc>
        <w:tc>
          <w:tcPr>
            <w:tcW w:w="3420" w:type="dxa"/>
            <w:tcBorders>
              <w:top w:val="double" w:sz="6" w:space="0" w:color="auto"/>
              <w:left w:val="single" w:sz="6" w:space="0" w:color="auto"/>
              <w:bottom w:val="single" w:sz="6" w:space="0" w:color="auto"/>
              <w:right w:val="single" w:sz="6" w:space="0" w:color="auto"/>
            </w:tcBorders>
          </w:tcPr>
          <w:p w14:paraId="79E4564F" w14:textId="61D5E1D8" w:rsidR="00610DBE" w:rsidRPr="00610DBE" w:rsidRDefault="00610DBE" w:rsidP="00F42966">
            <w:pPr>
              <w:jc w:val="both"/>
            </w:pPr>
            <w:r w:rsidRPr="00BE7A9D">
              <w:rPr>
                <w:rStyle w:val="Subst"/>
                <w:b w:val="0"/>
                <w:bCs w:val="0"/>
                <w:i w:val="0"/>
                <w:iCs w:val="0"/>
              </w:rPr>
              <w:t>Собственный капитал на конец периода, тыс.</w:t>
            </w:r>
            <w:r>
              <w:rPr>
                <w:rStyle w:val="Subst"/>
                <w:b w:val="0"/>
                <w:bCs w:val="0"/>
                <w:i w:val="0"/>
                <w:iCs w:val="0"/>
              </w:rPr>
              <w:t xml:space="preserve"> </w:t>
            </w:r>
            <w:r w:rsidRPr="00BE7A9D">
              <w:rPr>
                <w:rStyle w:val="Subst"/>
                <w:b w:val="0"/>
                <w:bCs w:val="0"/>
                <w:i w:val="0"/>
                <w:iCs w:val="0"/>
              </w:rPr>
              <w:t>руб.</w:t>
            </w:r>
          </w:p>
        </w:tc>
        <w:tc>
          <w:tcPr>
            <w:tcW w:w="2560" w:type="dxa"/>
            <w:tcBorders>
              <w:top w:val="double" w:sz="6" w:space="0" w:color="auto"/>
              <w:left w:val="single" w:sz="6" w:space="0" w:color="auto"/>
              <w:bottom w:val="single" w:sz="6" w:space="0" w:color="auto"/>
              <w:right w:val="single" w:sz="6" w:space="0" w:color="auto"/>
            </w:tcBorders>
          </w:tcPr>
          <w:p w14:paraId="47D018CC" w14:textId="78ABF828" w:rsidR="00610DBE" w:rsidRPr="00610DBE" w:rsidRDefault="00610DBE" w:rsidP="00A6506C">
            <w:pPr>
              <w:jc w:val="center"/>
            </w:pPr>
            <w:r w:rsidRPr="00BE7A9D">
              <w:rPr>
                <w:rStyle w:val="Subst"/>
                <w:b w:val="0"/>
                <w:bCs w:val="0"/>
                <w:i w:val="0"/>
                <w:iCs w:val="0"/>
              </w:rPr>
              <w:t>7</w:t>
            </w:r>
            <w:r w:rsidR="00AA20B7">
              <w:rPr>
                <w:rStyle w:val="Subst"/>
                <w:b w:val="0"/>
                <w:bCs w:val="0"/>
                <w:i w:val="0"/>
                <w:iCs w:val="0"/>
              </w:rPr>
              <w:t> </w:t>
            </w:r>
            <w:r w:rsidRPr="00BE7A9D">
              <w:rPr>
                <w:rStyle w:val="Subst"/>
                <w:b w:val="0"/>
                <w:bCs w:val="0"/>
                <w:i w:val="0"/>
                <w:iCs w:val="0"/>
              </w:rPr>
              <w:t>325</w:t>
            </w:r>
            <w:r w:rsidR="00AA20B7">
              <w:rPr>
                <w:rStyle w:val="Subst"/>
                <w:b w:val="0"/>
                <w:bCs w:val="0"/>
                <w:i w:val="0"/>
                <w:iCs w:val="0"/>
                <w:lang w:val="en-US"/>
              </w:rPr>
              <w:t xml:space="preserve"> 408</w:t>
            </w:r>
          </w:p>
        </w:tc>
        <w:tc>
          <w:tcPr>
            <w:tcW w:w="2580" w:type="dxa"/>
            <w:tcBorders>
              <w:top w:val="double" w:sz="6" w:space="0" w:color="auto"/>
              <w:left w:val="single" w:sz="6" w:space="0" w:color="auto"/>
              <w:bottom w:val="single" w:sz="6" w:space="0" w:color="auto"/>
              <w:right w:val="double" w:sz="6" w:space="0" w:color="auto"/>
            </w:tcBorders>
          </w:tcPr>
          <w:p w14:paraId="15542CF1" w14:textId="77777777" w:rsidR="00610DBE" w:rsidRPr="00610DBE" w:rsidRDefault="00610DBE" w:rsidP="00A6506C">
            <w:pPr>
              <w:jc w:val="center"/>
            </w:pPr>
            <w:r w:rsidRPr="00BE7A9D">
              <w:rPr>
                <w:rStyle w:val="Subst"/>
                <w:b w:val="0"/>
                <w:bCs w:val="0"/>
                <w:i w:val="0"/>
                <w:iCs w:val="0"/>
              </w:rPr>
              <w:t>7 145 035</w:t>
            </w:r>
          </w:p>
        </w:tc>
      </w:tr>
    </w:tbl>
    <w:p w14:paraId="63231A99" w14:textId="16CDA091" w:rsidR="00F42966" w:rsidRDefault="00F42966" w:rsidP="00610DBE">
      <w:pPr>
        <w:jc w:val="both"/>
      </w:pPr>
    </w:p>
    <w:p w14:paraId="51DBF5FF" w14:textId="2AAED201" w:rsidR="00610DBE" w:rsidRPr="00BE7A9D" w:rsidRDefault="00610DBE" w:rsidP="00610DBE">
      <w:pPr>
        <w:jc w:val="both"/>
      </w:pPr>
      <w:r w:rsidRPr="00BE7A9D">
        <w:t xml:space="preserve">Статьи финансовой отчетности, на основе которых рассчитан показатель </w:t>
      </w:r>
      <w:r w:rsidR="00FD64FF">
        <w:t>«</w:t>
      </w:r>
      <w:r w:rsidRPr="00BE7A9D">
        <w:t>Рентабельность капитала (ROE)</w:t>
      </w:r>
      <w:r w:rsidR="00FD64FF">
        <w:t>»</w:t>
      </w:r>
      <w:r w:rsidRPr="00BE7A9D">
        <w:t>:</w:t>
      </w:r>
    </w:p>
    <w:tbl>
      <w:tblPr>
        <w:tblW w:w="9209" w:type="dxa"/>
        <w:tblLook w:val="04A0" w:firstRow="1" w:lastRow="0" w:firstColumn="1" w:lastColumn="0" w:noHBand="0" w:noVBand="1"/>
      </w:tblPr>
      <w:tblGrid>
        <w:gridCol w:w="704"/>
        <w:gridCol w:w="3544"/>
        <w:gridCol w:w="2410"/>
        <w:gridCol w:w="2551"/>
      </w:tblGrid>
      <w:tr w:rsidR="00610DBE" w:rsidRPr="00BE7A9D" w14:paraId="4A8E12E6" w14:textId="77777777" w:rsidTr="008C0607">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90748" w14:textId="0FBB36CD" w:rsidR="00610DBE" w:rsidRPr="00A6506C" w:rsidRDefault="00F42966" w:rsidP="00A6506C">
            <w:pPr>
              <w:jc w:val="center"/>
              <w:rPr>
                <w:b/>
                <w:color w:val="000000"/>
              </w:rPr>
            </w:pPr>
            <w:r w:rsidRPr="00A6506C">
              <w:rPr>
                <w:b/>
                <w:color w:val="000000"/>
              </w:rPr>
              <w:t xml:space="preserve">№ </w:t>
            </w:r>
            <w:r w:rsidR="00610DBE" w:rsidRPr="00A6506C">
              <w:rPr>
                <w:b/>
                <w:color w:val="000000"/>
              </w:rPr>
              <w:t>п/п</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4195896" w14:textId="77777777" w:rsidR="00610DBE" w:rsidRPr="00A6506C" w:rsidRDefault="00610DBE" w:rsidP="00A6506C">
            <w:pPr>
              <w:jc w:val="center"/>
              <w:rPr>
                <w:b/>
                <w:color w:val="000000"/>
              </w:rPr>
            </w:pPr>
            <w:r w:rsidRPr="00A6506C">
              <w:rPr>
                <w:b/>
                <w:color w:val="000000"/>
              </w:rPr>
              <w:t>Наименование показателя</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5B6816AE" w14:textId="77777777" w:rsidR="00610DBE" w:rsidRPr="00A6506C" w:rsidRDefault="00610DBE" w:rsidP="00F42966">
            <w:pPr>
              <w:jc w:val="center"/>
              <w:rPr>
                <w:b/>
                <w:color w:val="000000"/>
              </w:rPr>
            </w:pPr>
            <w:r w:rsidRPr="00A6506C">
              <w:rPr>
                <w:b/>
                <w:color w:val="000000"/>
              </w:rPr>
              <w:t>2023, 12 мес.</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33B0726" w14:textId="77777777" w:rsidR="00610DBE" w:rsidRPr="00A6506C" w:rsidRDefault="00610DBE" w:rsidP="00D36B90">
            <w:pPr>
              <w:jc w:val="center"/>
              <w:rPr>
                <w:b/>
                <w:color w:val="000000"/>
              </w:rPr>
            </w:pPr>
            <w:r w:rsidRPr="00A6506C">
              <w:rPr>
                <w:b/>
                <w:color w:val="000000"/>
              </w:rPr>
              <w:t>2024, 12 мес.</w:t>
            </w:r>
          </w:p>
        </w:tc>
      </w:tr>
      <w:tr w:rsidR="00610DBE" w:rsidRPr="00BE7A9D" w14:paraId="60B5066F" w14:textId="77777777" w:rsidTr="008C0607">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777D014" w14:textId="77777777" w:rsidR="00610DBE" w:rsidRPr="00BE7A9D" w:rsidRDefault="00610DBE" w:rsidP="00F42966">
            <w:pPr>
              <w:rPr>
                <w:b/>
                <w:bCs/>
                <w:color w:val="000000"/>
              </w:rPr>
            </w:pPr>
            <w:r w:rsidRPr="00BE7A9D">
              <w:rPr>
                <w:b/>
                <w:bCs/>
                <w:color w:val="000000"/>
              </w:rPr>
              <w:t>1</w:t>
            </w:r>
          </w:p>
        </w:tc>
        <w:tc>
          <w:tcPr>
            <w:tcW w:w="3544" w:type="dxa"/>
            <w:tcBorders>
              <w:top w:val="nil"/>
              <w:left w:val="nil"/>
              <w:bottom w:val="single" w:sz="4" w:space="0" w:color="auto"/>
              <w:right w:val="single" w:sz="4" w:space="0" w:color="auto"/>
            </w:tcBorders>
            <w:shd w:val="clear" w:color="auto" w:fill="auto"/>
            <w:vAlign w:val="center"/>
            <w:hideMark/>
          </w:tcPr>
          <w:p w14:paraId="5A7676E4" w14:textId="77777777" w:rsidR="00610DBE" w:rsidRPr="00BE7A9D" w:rsidRDefault="00610DBE" w:rsidP="00F42966">
            <w:pPr>
              <w:rPr>
                <w:b/>
                <w:bCs/>
                <w:color w:val="000000"/>
              </w:rPr>
            </w:pPr>
            <w:r w:rsidRPr="00BE7A9D">
              <w:rPr>
                <w:b/>
                <w:bCs/>
              </w:rPr>
              <w:t xml:space="preserve">Рентабельность капитала (ROE), % </w:t>
            </w:r>
          </w:p>
        </w:tc>
        <w:tc>
          <w:tcPr>
            <w:tcW w:w="2410" w:type="dxa"/>
            <w:tcBorders>
              <w:top w:val="nil"/>
              <w:left w:val="nil"/>
              <w:bottom w:val="single" w:sz="4" w:space="0" w:color="auto"/>
              <w:right w:val="single" w:sz="4" w:space="0" w:color="auto"/>
            </w:tcBorders>
            <w:shd w:val="clear" w:color="auto" w:fill="auto"/>
            <w:noWrap/>
            <w:vAlign w:val="center"/>
            <w:hideMark/>
          </w:tcPr>
          <w:p w14:paraId="0DBBEAB0" w14:textId="6FD7DDAF" w:rsidR="00610DBE" w:rsidRPr="00BE7A9D" w:rsidRDefault="00610DBE" w:rsidP="00A11413">
            <w:pPr>
              <w:jc w:val="center"/>
              <w:rPr>
                <w:b/>
                <w:bCs/>
                <w:color w:val="000000"/>
              </w:rPr>
            </w:pPr>
            <w:r w:rsidRPr="00BE7A9D">
              <w:rPr>
                <w:b/>
                <w:bCs/>
              </w:rPr>
              <w:t>22,9</w:t>
            </w:r>
          </w:p>
        </w:tc>
        <w:tc>
          <w:tcPr>
            <w:tcW w:w="2551" w:type="dxa"/>
            <w:tcBorders>
              <w:top w:val="nil"/>
              <w:left w:val="nil"/>
              <w:bottom w:val="single" w:sz="4" w:space="0" w:color="auto"/>
              <w:right w:val="single" w:sz="4" w:space="0" w:color="auto"/>
            </w:tcBorders>
            <w:shd w:val="clear" w:color="auto" w:fill="auto"/>
            <w:noWrap/>
            <w:vAlign w:val="center"/>
            <w:hideMark/>
          </w:tcPr>
          <w:p w14:paraId="7D271DF4" w14:textId="47607FC7" w:rsidR="00610DBE" w:rsidRPr="00BE7A9D" w:rsidRDefault="00610DBE" w:rsidP="00A11413">
            <w:pPr>
              <w:jc w:val="center"/>
              <w:rPr>
                <w:b/>
                <w:bCs/>
                <w:color w:val="000000"/>
              </w:rPr>
            </w:pPr>
            <w:r w:rsidRPr="00BE7A9D">
              <w:rPr>
                <w:b/>
                <w:bCs/>
              </w:rPr>
              <w:t>31,5</w:t>
            </w:r>
          </w:p>
        </w:tc>
      </w:tr>
      <w:tr w:rsidR="00610DBE" w:rsidRPr="00BE7A9D" w14:paraId="0D59D135" w14:textId="77777777" w:rsidTr="008C0607">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BC4C6A3" w14:textId="77777777" w:rsidR="00610DBE" w:rsidRPr="00BE7A9D" w:rsidRDefault="00610DBE" w:rsidP="00F42966">
            <w:pPr>
              <w:rPr>
                <w:color w:val="000000"/>
              </w:rPr>
            </w:pPr>
            <w:r w:rsidRPr="00BE7A9D">
              <w:rPr>
                <w:color w:val="000000"/>
              </w:rPr>
              <w:t>2</w:t>
            </w:r>
          </w:p>
        </w:tc>
        <w:tc>
          <w:tcPr>
            <w:tcW w:w="3544" w:type="dxa"/>
            <w:tcBorders>
              <w:top w:val="nil"/>
              <w:left w:val="nil"/>
              <w:bottom w:val="single" w:sz="4" w:space="0" w:color="auto"/>
              <w:right w:val="single" w:sz="4" w:space="0" w:color="auto"/>
            </w:tcBorders>
            <w:shd w:val="clear" w:color="auto" w:fill="auto"/>
            <w:vAlign w:val="center"/>
          </w:tcPr>
          <w:p w14:paraId="67052DC9" w14:textId="77777777" w:rsidR="00610DBE" w:rsidRPr="00BE7A9D" w:rsidRDefault="00610DBE" w:rsidP="00F42966">
            <w:pPr>
              <w:rPr>
                <w:color w:val="000000"/>
              </w:rPr>
            </w:pPr>
            <w:r w:rsidRPr="00BE7A9D">
              <w:rPr>
                <w:color w:val="000000"/>
              </w:rPr>
              <w:t>Чистая прибыль (убыток), тыс. руб.</w:t>
            </w:r>
            <w:r w:rsidRPr="00BE7A9D">
              <w:rPr>
                <w:color w:val="000000"/>
              </w:rPr>
              <w:tab/>
            </w:r>
          </w:p>
        </w:tc>
        <w:tc>
          <w:tcPr>
            <w:tcW w:w="2410" w:type="dxa"/>
            <w:tcBorders>
              <w:top w:val="nil"/>
              <w:left w:val="nil"/>
              <w:bottom w:val="single" w:sz="4" w:space="0" w:color="auto"/>
              <w:right w:val="single" w:sz="4" w:space="0" w:color="auto"/>
            </w:tcBorders>
            <w:shd w:val="clear" w:color="auto" w:fill="auto"/>
            <w:noWrap/>
            <w:vAlign w:val="center"/>
          </w:tcPr>
          <w:p w14:paraId="4CBA584D" w14:textId="5BA37A5D" w:rsidR="00610DBE" w:rsidRPr="00BE7A9D" w:rsidRDefault="00610DBE" w:rsidP="00F42966">
            <w:pPr>
              <w:jc w:val="center"/>
              <w:rPr>
                <w:color w:val="000000"/>
              </w:rPr>
            </w:pPr>
            <w:r w:rsidRPr="00BE7A9D">
              <w:t>1</w:t>
            </w:r>
            <w:r w:rsidR="00FD64FF">
              <w:t> </w:t>
            </w:r>
            <w:r w:rsidRPr="00BE7A9D">
              <w:t>102</w:t>
            </w:r>
            <w:r w:rsidR="00FD64FF">
              <w:t> </w:t>
            </w:r>
            <w:r w:rsidRPr="00BE7A9D">
              <w:t>918</w:t>
            </w:r>
          </w:p>
        </w:tc>
        <w:tc>
          <w:tcPr>
            <w:tcW w:w="2551" w:type="dxa"/>
            <w:tcBorders>
              <w:top w:val="nil"/>
              <w:left w:val="nil"/>
              <w:bottom w:val="single" w:sz="4" w:space="0" w:color="auto"/>
              <w:right w:val="single" w:sz="4" w:space="0" w:color="auto"/>
            </w:tcBorders>
            <w:shd w:val="clear" w:color="auto" w:fill="auto"/>
            <w:noWrap/>
            <w:vAlign w:val="center"/>
          </w:tcPr>
          <w:p w14:paraId="23DA6B79" w14:textId="1947CD9C" w:rsidR="00610DBE" w:rsidRPr="00BE7A9D" w:rsidRDefault="00610DBE" w:rsidP="00F42966">
            <w:pPr>
              <w:jc w:val="center"/>
              <w:rPr>
                <w:color w:val="000000"/>
              </w:rPr>
            </w:pPr>
            <w:r w:rsidRPr="00BE7A9D">
              <w:t>2</w:t>
            </w:r>
            <w:r w:rsidR="00FD64FF">
              <w:t> </w:t>
            </w:r>
            <w:r w:rsidRPr="00BE7A9D">
              <w:t>281</w:t>
            </w:r>
            <w:r w:rsidR="00FD64FF">
              <w:t> </w:t>
            </w:r>
            <w:r w:rsidRPr="00BE7A9D">
              <w:t>142</w:t>
            </w:r>
          </w:p>
        </w:tc>
      </w:tr>
      <w:tr w:rsidR="00610DBE" w:rsidRPr="00BE7A9D" w14:paraId="05BFDFD8" w14:textId="77777777" w:rsidTr="008C0607">
        <w:trPr>
          <w:trHeight w:val="76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BBA656" w14:textId="77777777" w:rsidR="00610DBE" w:rsidRPr="00BE7A9D" w:rsidRDefault="00610DBE" w:rsidP="00F42966">
            <w:pPr>
              <w:rPr>
                <w:color w:val="000000"/>
              </w:rPr>
            </w:pPr>
            <w:r w:rsidRPr="00BE7A9D">
              <w:rPr>
                <w:color w:val="000000"/>
              </w:rPr>
              <w:t>3</w:t>
            </w:r>
          </w:p>
        </w:tc>
        <w:tc>
          <w:tcPr>
            <w:tcW w:w="3544" w:type="dxa"/>
            <w:tcBorders>
              <w:top w:val="nil"/>
              <w:left w:val="nil"/>
              <w:bottom w:val="single" w:sz="4" w:space="0" w:color="auto"/>
              <w:right w:val="single" w:sz="4" w:space="0" w:color="auto"/>
            </w:tcBorders>
            <w:shd w:val="clear" w:color="auto" w:fill="auto"/>
            <w:vAlign w:val="center"/>
            <w:hideMark/>
          </w:tcPr>
          <w:p w14:paraId="3EE9010B" w14:textId="77777777" w:rsidR="00610DBE" w:rsidRPr="00BE7A9D" w:rsidRDefault="00610DBE" w:rsidP="00F42966">
            <w:pPr>
              <w:rPr>
                <w:color w:val="000000"/>
              </w:rPr>
            </w:pPr>
            <w:r w:rsidRPr="00BE7A9D">
              <w:rPr>
                <w:color w:val="000000"/>
              </w:rPr>
              <w:t>Собственный капитал - Среднегодовой размер, тыс.руб.</w:t>
            </w:r>
          </w:p>
        </w:tc>
        <w:tc>
          <w:tcPr>
            <w:tcW w:w="2410" w:type="dxa"/>
            <w:tcBorders>
              <w:top w:val="nil"/>
              <w:left w:val="nil"/>
              <w:bottom w:val="single" w:sz="4" w:space="0" w:color="auto"/>
              <w:right w:val="single" w:sz="4" w:space="0" w:color="auto"/>
            </w:tcBorders>
            <w:shd w:val="clear" w:color="auto" w:fill="auto"/>
            <w:noWrap/>
            <w:vAlign w:val="center"/>
            <w:hideMark/>
          </w:tcPr>
          <w:p w14:paraId="0BD9C7A2" w14:textId="210CBA69" w:rsidR="00610DBE" w:rsidRPr="00BE7A9D" w:rsidRDefault="00610DBE" w:rsidP="00F42966">
            <w:pPr>
              <w:jc w:val="center"/>
              <w:rPr>
                <w:color w:val="000000"/>
              </w:rPr>
            </w:pPr>
            <w:r w:rsidRPr="00BE7A9D">
              <w:rPr>
                <w:color w:val="000000"/>
              </w:rPr>
              <w:t>4</w:t>
            </w:r>
            <w:r w:rsidR="00FD64FF">
              <w:rPr>
                <w:color w:val="000000"/>
              </w:rPr>
              <w:t> </w:t>
            </w:r>
            <w:r w:rsidRPr="00BE7A9D">
              <w:rPr>
                <w:color w:val="000000"/>
              </w:rPr>
              <w:t>821</w:t>
            </w:r>
            <w:r w:rsidR="00FD64FF">
              <w:rPr>
                <w:color w:val="000000"/>
              </w:rPr>
              <w:t> </w:t>
            </w:r>
            <w:r w:rsidRPr="00BE7A9D">
              <w:rPr>
                <w:color w:val="000000"/>
              </w:rPr>
              <w:t>325</w:t>
            </w:r>
          </w:p>
        </w:tc>
        <w:tc>
          <w:tcPr>
            <w:tcW w:w="2551" w:type="dxa"/>
            <w:tcBorders>
              <w:top w:val="nil"/>
              <w:left w:val="nil"/>
              <w:bottom w:val="single" w:sz="4" w:space="0" w:color="auto"/>
              <w:right w:val="single" w:sz="4" w:space="0" w:color="auto"/>
            </w:tcBorders>
            <w:shd w:val="clear" w:color="auto" w:fill="auto"/>
            <w:noWrap/>
            <w:vAlign w:val="center"/>
            <w:hideMark/>
          </w:tcPr>
          <w:p w14:paraId="3CCC5404" w14:textId="4CD57054" w:rsidR="00610DBE" w:rsidRPr="00BE7A9D" w:rsidRDefault="00610DBE" w:rsidP="00F42966">
            <w:pPr>
              <w:jc w:val="center"/>
              <w:rPr>
                <w:color w:val="000000"/>
              </w:rPr>
            </w:pPr>
            <w:r w:rsidRPr="00BE7A9D">
              <w:rPr>
                <w:color w:val="000000"/>
              </w:rPr>
              <w:t>7</w:t>
            </w:r>
            <w:r w:rsidR="00FD64FF">
              <w:rPr>
                <w:color w:val="000000"/>
              </w:rPr>
              <w:t> </w:t>
            </w:r>
            <w:r w:rsidRPr="00BE7A9D">
              <w:rPr>
                <w:color w:val="000000"/>
              </w:rPr>
              <w:t>235</w:t>
            </w:r>
            <w:r w:rsidR="00FD64FF">
              <w:rPr>
                <w:color w:val="000000"/>
              </w:rPr>
              <w:t> </w:t>
            </w:r>
            <w:r w:rsidRPr="00BE7A9D">
              <w:rPr>
                <w:color w:val="000000"/>
              </w:rPr>
              <w:t>222</w:t>
            </w:r>
          </w:p>
        </w:tc>
      </w:tr>
    </w:tbl>
    <w:p w14:paraId="6CBF7075" w14:textId="2CFB1266" w:rsidR="006E3156" w:rsidRDefault="006E3156" w:rsidP="002E33A0">
      <w:pPr>
        <w:jc w:val="both"/>
      </w:pPr>
    </w:p>
    <w:p w14:paraId="074A2FDE" w14:textId="77777777" w:rsidR="006E3156" w:rsidRDefault="006E3156" w:rsidP="002E33A0">
      <w:pPr>
        <w:pStyle w:val="2"/>
        <w:jc w:val="both"/>
      </w:pPr>
      <w:bookmarkStart w:id="8" w:name="_Toc198137001"/>
      <w:r>
        <w:t>1.4.2. Финансовые показатели, рассчитываемые на основе бухгалтерской (финансовой) отчетности</w:t>
      </w:r>
      <w:bookmarkEnd w:id="8"/>
    </w:p>
    <w:p w14:paraId="441B18C3" w14:textId="15D43B1E" w:rsidR="006E3156" w:rsidRDefault="006E3156" w:rsidP="002E33A0">
      <w:pPr>
        <w:jc w:val="both"/>
      </w:pPr>
      <w:r>
        <w:t>Эмитент составляет и раскрывает финансовую отчетность</w:t>
      </w:r>
      <w:r w:rsidR="00997C76">
        <w:t>.</w:t>
      </w:r>
    </w:p>
    <w:p w14:paraId="5E91C4C2" w14:textId="77777777" w:rsidR="006E3156" w:rsidRDefault="006E3156" w:rsidP="002E33A0">
      <w:pPr>
        <w:pStyle w:val="2"/>
        <w:jc w:val="both"/>
      </w:pPr>
      <w:bookmarkStart w:id="9" w:name="_Toc198137002"/>
      <w:r>
        <w:t>1.4.3. Финансовые показатели кредитной организации</w:t>
      </w:r>
      <w:bookmarkEnd w:id="9"/>
    </w:p>
    <w:p w14:paraId="1936311A" w14:textId="77777777" w:rsidR="006E3156" w:rsidRDefault="006E3156" w:rsidP="002E33A0">
      <w:pPr>
        <w:jc w:val="both"/>
      </w:pPr>
      <w:r>
        <w:t>Эмитент не является кредитной организацией</w:t>
      </w:r>
    </w:p>
    <w:p w14:paraId="4F067821" w14:textId="77777777" w:rsidR="006E3156" w:rsidRDefault="006E3156" w:rsidP="002E33A0">
      <w:pPr>
        <w:pStyle w:val="2"/>
        <w:jc w:val="both"/>
      </w:pPr>
      <w:bookmarkStart w:id="10" w:name="_Toc198137003"/>
      <w:r>
        <w:t>1.4.4. Иные финансовые показатели</w:t>
      </w:r>
      <w:bookmarkEnd w:id="10"/>
    </w:p>
    <w:p w14:paraId="463B60FB" w14:textId="77777777" w:rsidR="006E3156" w:rsidRDefault="006E3156" w:rsidP="002E33A0">
      <w:pPr>
        <w:jc w:val="both"/>
      </w:pPr>
      <w:r>
        <w:rPr>
          <w:rStyle w:val="Subst"/>
        </w:rPr>
        <w:t>Информация не указывается</w:t>
      </w:r>
    </w:p>
    <w:p w14:paraId="6F045299" w14:textId="77777777" w:rsidR="006E3156" w:rsidRDefault="006E3156" w:rsidP="002E33A0">
      <w:pPr>
        <w:pStyle w:val="2"/>
        <w:jc w:val="both"/>
      </w:pPr>
      <w:bookmarkStart w:id="11" w:name="_Toc198137004"/>
      <w:r>
        <w:t>1.4.5. Анализ динамики изменения финансовых показателей, приведенных в подпунктах 1.4.1 - 1.4.4 настоящего пункта</w:t>
      </w:r>
      <w:bookmarkEnd w:id="11"/>
    </w:p>
    <w:p w14:paraId="0B7DB0F7" w14:textId="77777777" w:rsidR="00F42966" w:rsidRDefault="00A11413" w:rsidP="00F42966">
      <w:pPr>
        <w:ind w:firstLine="567"/>
        <w:jc w:val="both"/>
        <w:rPr>
          <w:b/>
          <w:bCs/>
          <w:i/>
          <w:iCs/>
        </w:rPr>
      </w:pPr>
      <w:r w:rsidRPr="004F4CE0">
        <w:rPr>
          <w:b/>
          <w:bCs/>
          <w:i/>
          <w:iCs/>
        </w:rPr>
        <w:t>Информация в настоящем пункте содержит анализ динамики изменения финансовых показателей, приведенных в подпункте 1.4.1. Информация по пп.1.4.2.-1.4.4. не применима.</w:t>
      </w:r>
    </w:p>
    <w:p w14:paraId="47E1EC2D" w14:textId="5C202660" w:rsidR="00F42966" w:rsidRDefault="00A11413" w:rsidP="00F42966">
      <w:pPr>
        <w:ind w:firstLine="567"/>
        <w:jc w:val="both"/>
        <w:rPr>
          <w:rStyle w:val="Subst"/>
        </w:rPr>
      </w:pPr>
      <w:r w:rsidRPr="00BE7A9D">
        <w:rPr>
          <w:rStyle w:val="Subst"/>
        </w:rPr>
        <w:t>Выручка от реализации продукции (услуг) за 2024 год составила 32</w:t>
      </w:r>
      <w:r w:rsidR="00F42966">
        <w:rPr>
          <w:rStyle w:val="Subst"/>
        </w:rPr>
        <w:t> </w:t>
      </w:r>
      <w:r w:rsidRPr="00BE7A9D">
        <w:rPr>
          <w:rStyle w:val="Subst"/>
        </w:rPr>
        <w:t>313</w:t>
      </w:r>
      <w:r w:rsidR="00F42966">
        <w:rPr>
          <w:rStyle w:val="Subst"/>
        </w:rPr>
        <w:t> </w:t>
      </w:r>
      <w:r w:rsidRPr="00BE7A9D">
        <w:rPr>
          <w:rStyle w:val="Subst"/>
        </w:rPr>
        <w:t>542 тыс.</w:t>
      </w:r>
      <w:r>
        <w:rPr>
          <w:rStyle w:val="Subst"/>
        </w:rPr>
        <w:t xml:space="preserve"> </w:t>
      </w:r>
      <w:r w:rsidRPr="00BE7A9D">
        <w:rPr>
          <w:rStyle w:val="Subst"/>
        </w:rPr>
        <w:t>руб., что выше показателя 2023 года на 6,9%. Увеличение выручки от реализации продукции (услуг) за 2024</w:t>
      </w:r>
      <w:r w:rsidR="00F42966">
        <w:rPr>
          <w:rStyle w:val="Subst"/>
        </w:rPr>
        <w:t xml:space="preserve"> </w:t>
      </w:r>
      <w:r w:rsidRPr="00BE7A9D">
        <w:rPr>
          <w:rStyle w:val="Subst"/>
        </w:rPr>
        <w:t>г</w:t>
      </w:r>
      <w:r w:rsidR="00F42966">
        <w:rPr>
          <w:rStyle w:val="Subst"/>
        </w:rPr>
        <w:t>од</w:t>
      </w:r>
      <w:r w:rsidRPr="00BE7A9D">
        <w:rPr>
          <w:rStyle w:val="Subst"/>
        </w:rPr>
        <w:t>. относительно 2023</w:t>
      </w:r>
      <w:r w:rsidR="00F42966">
        <w:rPr>
          <w:rStyle w:val="Subst"/>
        </w:rPr>
        <w:t xml:space="preserve"> </w:t>
      </w:r>
      <w:r w:rsidRPr="00BE7A9D">
        <w:rPr>
          <w:rStyle w:val="Subst"/>
        </w:rPr>
        <w:t>г</w:t>
      </w:r>
      <w:r w:rsidR="00F42966">
        <w:rPr>
          <w:rStyle w:val="Subst"/>
        </w:rPr>
        <w:t>ода</w:t>
      </w:r>
      <w:r w:rsidRPr="00BE7A9D">
        <w:rPr>
          <w:rStyle w:val="Subst"/>
        </w:rPr>
        <w:t xml:space="preserve"> </w:t>
      </w:r>
      <w:r w:rsidRPr="004F4CE0">
        <w:rPr>
          <w:rStyle w:val="Subst"/>
        </w:rPr>
        <w:t xml:space="preserve">произошло </w:t>
      </w:r>
      <w:r w:rsidRPr="000B1714">
        <w:rPr>
          <w:rStyle w:val="Subst"/>
        </w:rPr>
        <w:t>за счет роста объема продаж электроэнергии на розничном рынке и увеличения тарифа на электроэнергию</w:t>
      </w:r>
      <w:r w:rsidRPr="004F4CE0">
        <w:rPr>
          <w:rStyle w:val="Subst"/>
        </w:rPr>
        <w:t>.</w:t>
      </w:r>
    </w:p>
    <w:p w14:paraId="40065C3F" w14:textId="29D10993" w:rsidR="00F42966" w:rsidRDefault="00A11413" w:rsidP="00F42966">
      <w:pPr>
        <w:ind w:firstLine="567"/>
        <w:jc w:val="both"/>
        <w:rPr>
          <w:rStyle w:val="Subst"/>
        </w:rPr>
      </w:pPr>
      <w:r w:rsidRPr="00BE7A9D">
        <w:rPr>
          <w:rStyle w:val="Subst"/>
        </w:rPr>
        <w:t>Показатель OIBDA в отчетном периоде увеличился на 62,5% и составил 1</w:t>
      </w:r>
      <w:r w:rsidR="00F42966">
        <w:rPr>
          <w:rStyle w:val="Subst"/>
        </w:rPr>
        <w:t> </w:t>
      </w:r>
      <w:r w:rsidRPr="00BE7A9D">
        <w:rPr>
          <w:rStyle w:val="Subst"/>
        </w:rPr>
        <w:t>943</w:t>
      </w:r>
      <w:r w:rsidR="00F42966">
        <w:rPr>
          <w:rStyle w:val="Subst"/>
        </w:rPr>
        <w:t> </w:t>
      </w:r>
      <w:r w:rsidRPr="00BE7A9D">
        <w:rPr>
          <w:rStyle w:val="Subst"/>
        </w:rPr>
        <w:t>095 тыс.</w:t>
      </w:r>
      <w:r>
        <w:rPr>
          <w:rStyle w:val="Subst"/>
        </w:rPr>
        <w:t xml:space="preserve"> </w:t>
      </w:r>
      <w:r w:rsidRPr="00BE7A9D">
        <w:rPr>
          <w:rStyle w:val="Subst"/>
        </w:rPr>
        <w:t>руб. по сравнению с 1</w:t>
      </w:r>
      <w:r w:rsidR="00F42966">
        <w:rPr>
          <w:rStyle w:val="Subst"/>
        </w:rPr>
        <w:t> </w:t>
      </w:r>
      <w:r w:rsidRPr="00BE7A9D">
        <w:rPr>
          <w:rStyle w:val="Subst"/>
        </w:rPr>
        <w:t>195</w:t>
      </w:r>
      <w:r w:rsidR="00F42966">
        <w:rPr>
          <w:rStyle w:val="Subst"/>
        </w:rPr>
        <w:t> </w:t>
      </w:r>
      <w:r w:rsidRPr="00BE7A9D">
        <w:rPr>
          <w:rStyle w:val="Subst"/>
        </w:rPr>
        <w:t>673 тыс.</w:t>
      </w:r>
      <w:r>
        <w:rPr>
          <w:rStyle w:val="Subst"/>
        </w:rPr>
        <w:t xml:space="preserve"> </w:t>
      </w:r>
      <w:r w:rsidRPr="00BE7A9D">
        <w:rPr>
          <w:rStyle w:val="Subst"/>
        </w:rPr>
        <w:t xml:space="preserve">руб. за прошлый год. Повышение показателя OIBDA в основном связано с увеличением операционной прибыли Эмитента. </w:t>
      </w:r>
    </w:p>
    <w:p w14:paraId="3FDCB326" w14:textId="536923B1" w:rsidR="00F42966" w:rsidRDefault="00A11413" w:rsidP="00F42966">
      <w:pPr>
        <w:ind w:firstLine="567"/>
        <w:jc w:val="both"/>
        <w:rPr>
          <w:rStyle w:val="Subst"/>
        </w:rPr>
      </w:pPr>
      <w:r w:rsidRPr="00BE7A9D">
        <w:rPr>
          <w:rStyle w:val="Subst"/>
        </w:rPr>
        <w:t>Рентабельность по OIBDA (OIBDA margin) представляет собой отношение OIBDA к выручке компании от продаж. За 2024 год значение показателя составило 6,0%, что на 52,0% выше уровня прошлого года за счет увеличения операционной прибыли.</w:t>
      </w:r>
    </w:p>
    <w:p w14:paraId="190190CB" w14:textId="2D9E9F0D" w:rsidR="00F42966" w:rsidRDefault="00A11413" w:rsidP="00F42966">
      <w:pPr>
        <w:ind w:firstLine="567"/>
        <w:jc w:val="both"/>
        <w:rPr>
          <w:rStyle w:val="Subst"/>
        </w:rPr>
      </w:pPr>
      <w:r w:rsidRPr="00BE7A9D">
        <w:rPr>
          <w:rStyle w:val="Subst"/>
        </w:rPr>
        <w:t>Чистая прибыль в 2024 году составила 2</w:t>
      </w:r>
      <w:r w:rsidR="00F42966">
        <w:rPr>
          <w:rStyle w:val="Subst"/>
        </w:rPr>
        <w:t> </w:t>
      </w:r>
      <w:r w:rsidRPr="00BE7A9D">
        <w:rPr>
          <w:rStyle w:val="Subst"/>
        </w:rPr>
        <w:t>281</w:t>
      </w:r>
      <w:r w:rsidR="00F42966">
        <w:rPr>
          <w:rStyle w:val="Subst"/>
        </w:rPr>
        <w:t> </w:t>
      </w:r>
      <w:r w:rsidRPr="00BE7A9D">
        <w:rPr>
          <w:rStyle w:val="Subst"/>
        </w:rPr>
        <w:t>142 тыс.</w:t>
      </w:r>
      <w:r>
        <w:rPr>
          <w:rStyle w:val="Subst"/>
        </w:rPr>
        <w:t xml:space="preserve"> </w:t>
      </w:r>
      <w:r w:rsidRPr="00BE7A9D">
        <w:rPr>
          <w:rStyle w:val="Subst"/>
        </w:rPr>
        <w:t xml:space="preserve">руб., что выше показателя 2023 года на </w:t>
      </w:r>
      <w:r w:rsidRPr="000B1714">
        <w:rPr>
          <w:rStyle w:val="Subst"/>
        </w:rPr>
        <w:t>1</w:t>
      </w:r>
      <w:r w:rsidR="00F42966">
        <w:rPr>
          <w:rStyle w:val="Subst"/>
        </w:rPr>
        <w:t> </w:t>
      </w:r>
      <w:r w:rsidRPr="000B1714">
        <w:rPr>
          <w:rStyle w:val="Subst"/>
        </w:rPr>
        <w:t>178 224 тыс.</w:t>
      </w:r>
      <w:r>
        <w:rPr>
          <w:rStyle w:val="Subst"/>
        </w:rPr>
        <w:t xml:space="preserve"> </w:t>
      </w:r>
      <w:r w:rsidRPr="000B1714">
        <w:rPr>
          <w:rStyle w:val="Subst"/>
        </w:rPr>
        <w:t>руб</w:t>
      </w:r>
      <w:r w:rsidRPr="004F4CE0">
        <w:rPr>
          <w:rStyle w:val="Subst"/>
        </w:rPr>
        <w:t>. В 2023 году чистая прибыль составила 1</w:t>
      </w:r>
      <w:r w:rsidR="00F42966">
        <w:rPr>
          <w:rStyle w:val="Subst"/>
        </w:rPr>
        <w:t> </w:t>
      </w:r>
      <w:r w:rsidRPr="004F4CE0">
        <w:rPr>
          <w:rStyle w:val="Subst"/>
        </w:rPr>
        <w:t>102</w:t>
      </w:r>
      <w:r w:rsidR="00F42966">
        <w:rPr>
          <w:rStyle w:val="Subst"/>
        </w:rPr>
        <w:t> </w:t>
      </w:r>
      <w:r w:rsidRPr="004F4CE0">
        <w:rPr>
          <w:rStyle w:val="Subst"/>
        </w:rPr>
        <w:t>918 тыс.</w:t>
      </w:r>
      <w:r>
        <w:rPr>
          <w:rStyle w:val="Subst"/>
        </w:rPr>
        <w:t xml:space="preserve"> </w:t>
      </w:r>
      <w:r w:rsidRPr="004F4CE0">
        <w:rPr>
          <w:rStyle w:val="Subst"/>
        </w:rPr>
        <w:t xml:space="preserve">руб. Изменение чистой прибыли </w:t>
      </w:r>
      <w:r>
        <w:rPr>
          <w:rStyle w:val="Subst"/>
        </w:rPr>
        <w:t xml:space="preserve">в основном </w:t>
      </w:r>
      <w:r w:rsidRPr="000B1714">
        <w:rPr>
          <w:rStyle w:val="Subst"/>
        </w:rPr>
        <w:t xml:space="preserve">обусловлено ростом прочих </w:t>
      </w:r>
      <w:r>
        <w:rPr>
          <w:rStyle w:val="Subst"/>
        </w:rPr>
        <w:t xml:space="preserve">и финансовых </w:t>
      </w:r>
      <w:r w:rsidRPr="000B1714">
        <w:rPr>
          <w:rStyle w:val="Subst"/>
        </w:rPr>
        <w:t>доходов</w:t>
      </w:r>
      <w:r w:rsidRPr="004F4CE0">
        <w:rPr>
          <w:rStyle w:val="Subst"/>
        </w:rPr>
        <w:t>.</w:t>
      </w:r>
    </w:p>
    <w:p w14:paraId="284F5B05" w14:textId="39487B2F" w:rsidR="00F42966" w:rsidRDefault="00A11413" w:rsidP="00F42966">
      <w:pPr>
        <w:ind w:firstLine="567"/>
        <w:jc w:val="both"/>
        <w:rPr>
          <w:rStyle w:val="Subst"/>
        </w:rPr>
      </w:pPr>
      <w:r w:rsidRPr="00BE7A9D">
        <w:rPr>
          <w:rStyle w:val="Subst"/>
        </w:rPr>
        <w:t>Расходы на приобретение основных средств и нематериальных активов (капитальные затраты) в 2024 году увеличились на 14,1% по сравнению с 2023 годом и составили 199</w:t>
      </w:r>
      <w:r w:rsidR="00F42966">
        <w:rPr>
          <w:rStyle w:val="Subst"/>
        </w:rPr>
        <w:t> </w:t>
      </w:r>
      <w:r w:rsidRPr="00BE7A9D">
        <w:rPr>
          <w:rStyle w:val="Subst"/>
        </w:rPr>
        <w:t>719 тыс.</w:t>
      </w:r>
      <w:r>
        <w:rPr>
          <w:rStyle w:val="Subst"/>
        </w:rPr>
        <w:t xml:space="preserve"> </w:t>
      </w:r>
      <w:r w:rsidRPr="00BE7A9D">
        <w:rPr>
          <w:rStyle w:val="Subst"/>
        </w:rPr>
        <w:t xml:space="preserve">руб. </w:t>
      </w:r>
    </w:p>
    <w:p w14:paraId="21264EDC" w14:textId="2CAA7C2A" w:rsidR="00F42966" w:rsidRDefault="00A11413" w:rsidP="00F42966">
      <w:pPr>
        <w:ind w:firstLine="567"/>
        <w:jc w:val="both"/>
        <w:rPr>
          <w:rStyle w:val="Subst"/>
        </w:rPr>
      </w:pPr>
      <w:r w:rsidRPr="00BE7A9D">
        <w:rPr>
          <w:rStyle w:val="Subst"/>
        </w:rPr>
        <w:t xml:space="preserve">Рост капитальных расходов связан с увеличением реализации инвестиционной программы Эмитента. </w:t>
      </w:r>
    </w:p>
    <w:p w14:paraId="3CE4C28A" w14:textId="236A12AE" w:rsidR="00F42966" w:rsidRDefault="00A11413" w:rsidP="00F42966">
      <w:pPr>
        <w:ind w:firstLine="567"/>
        <w:jc w:val="both"/>
        <w:rPr>
          <w:rStyle w:val="Subst"/>
        </w:rPr>
      </w:pPr>
      <w:r w:rsidRPr="00BE7A9D">
        <w:rPr>
          <w:rStyle w:val="Subst"/>
        </w:rPr>
        <w:lastRenderedPageBreak/>
        <w:t>Показатель «Свободный денежный поток» представляет собой разность между чистыми денежными средствами, полученными от операционной деятельности, и капитальными затратами. За 2024 год значение показателя составило 1</w:t>
      </w:r>
      <w:r w:rsidR="00FD64FF">
        <w:rPr>
          <w:rStyle w:val="Subst"/>
        </w:rPr>
        <w:t> </w:t>
      </w:r>
      <w:r w:rsidRPr="00BE7A9D">
        <w:rPr>
          <w:rStyle w:val="Subst"/>
        </w:rPr>
        <w:t>464</w:t>
      </w:r>
      <w:r w:rsidR="00FD64FF">
        <w:rPr>
          <w:rStyle w:val="Subst"/>
        </w:rPr>
        <w:t> </w:t>
      </w:r>
      <w:r w:rsidRPr="00BE7A9D">
        <w:rPr>
          <w:rStyle w:val="Subst"/>
        </w:rPr>
        <w:t>218 тыс. руб., по отношению к 2023 году снижение показателя составило 12,1% или 201</w:t>
      </w:r>
      <w:r w:rsidR="00FD64FF">
        <w:rPr>
          <w:rStyle w:val="Subst"/>
        </w:rPr>
        <w:t> </w:t>
      </w:r>
      <w:r w:rsidRPr="00BE7A9D">
        <w:rPr>
          <w:rStyle w:val="Subst"/>
        </w:rPr>
        <w:t>713 тыс. руб.</w:t>
      </w:r>
    </w:p>
    <w:p w14:paraId="2E263A2A" w14:textId="1DE387FD" w:rsidR="00A11413" w:rsidRPr="00BE7A9D" w:rsidRDefault="00A11413" w:rsidP="00F42966">
      <w:pPr>
        <w:ind w:firstLine="567"/>
        <w:jc w:val="both"/>
        <w:rPr>
          <w:rStyle w:val="Subst"/>
        </w:rPr>
      </w:pPr>
      <w:r w:rsidRPr="00BE7A9D">
        <w:rPr>
          <w:rStyle w:val="Subst"/>
        </w:rPr>
        <w:t>Чистый долг за 2024 год уменьшился на 1</w:t>
      </w:r>
      <w:r w:rsidR="00FD64FF">
        <w:rPr>
          <w:rStyle w:val="Subst"/>
        </w:rPr>
        <w:t> </w:t>
      </w:r>
      <w:r w:rsidRPr="00BE7A9D">
        <w:rPr>
          <w:rStyle w:val="Subst"/>
        </w:rPr>
        <w:t>239</w:t>
      </w:r>
      <w:r w:rsidR="00FD64FF">
        <w:rPr>
          <w:rStyle w:val="Subst"/>
        </w:rPr>
        <w:t> </w:t>
      </w:r>
      <w:r w:rsidRPr="00BE7A9D">
        <w:rPr>
          <w:rStyle w:val="Subst"/>
        </w:rPr>
        <w:t xml:space="preserve">375 тыс. руб. </w:t>
      </w:r>
      <w:r>
        <w:rPr>
          <w:rStyle w:val="Subst"/>
        </w:rPr>
        <w:t xml:space="preserve">в связи с увеличением остатков денежных средств </w:t>
      </w:r>
      <w:r w:rsidRPr="00BE7A9D">
        <w:rPr>
          <w:rStyle w:val="Subst"/>
        </w:rPr>
        <w:t>и составил -3</w:t>
      </w:r>
      <w:r w:rsidR="00FD64FF">
        <w:rPr>
          <w:rStyle w:val="Subst"/>
        </w:rPr>
        <w:t> </w:t>
      </w:r>
      <w:r w:rsidRPr="00BE7A9D">
        <w:rPr>
          <w:rStyle w:val="Subst"/>
        </w:rPr>
        <w:t>018</w:t>
      </w:r>
      <w:r w:rsidR="00FD64FF">
        <w:rPr>
          <w:rStyle w:val="Subst"/>
        </w:rPr>
        <w:t> </w:t>
      </w:r>
      <w:r w:rsidRPr="00BE7A9D">
        <w:rPr>
          <w:rStyle w:val="Subst"/>
        </w:rPr>
        <w:t xml:space="preserve">041 тыс. руб. </w:t>
      </w:r>
    </w:p>
    <w:p w14:paraId="0B923800" w14:textId="09EC9D55" w:rsidR="00A11413" w:rsidRPr="00BE7A9D" w:rsidRDefault="00A11413" w:rsidP="00F42966">
      <w:pPr>
        <w:ind w:firstLine="567"/>
        <w:jc w:val="both"/>
        <w:rPr>
          <w:rStyle w:val="Subst"/>
        </w:rPr>
      </w:pPr>
      <w:r w:rsidRPr="00BE7A9D">
        <w:rPr>
          <w:rStyle w:val="Subst"/>
        </w:rPr>
        <w:t>Отношение чистого долга к OIBDA - это коэффициент долговой нагрузки компании, который показывает способность платить по своим текущим кредитам и займам. Так как по итогам 2024 года чистый долг отрицательный, что означает достаточное количество собственных денежных средств, то отношение чистого долга к OIBDA также отрицательное и составляет 1,6</w:t>
      </w:r>
      <w:r>
        <w:rPr>
          <w:rStyle w:val="Subst"/>
        </w:rPr>
        <w:t>.</w:t>
      </w:r>
      <w:r w:rsidR="003B04B8">
        <w:rPr>
          <w:rStyle w:val="Subst"/>
        </w:rPr>
        <w:t xml:space="preserve"> </w:t>
      </w:r>
      <w:r w:rsidRPr="000B1714">
        <w:rPr>
          <w:rStyle w:val="Subst"/>
        </w:rPr>
        <w:t xml:space="preserve">Уменьшение по сравнению с прошлым годом на 0,1 </w:t>
      </w:r>
      <w:r>
        <w:rPr>
          <w:rStyle w:val="Subst"/>
        </w:rPr>
        <w:t xml:space="preserve">пункта </w:t>
      </w:r>
      <w:r w:rsidRPr="000B1714">
        <w:rPr>
          <w:rStyle w:val="Subst"/>
        </w:rPr>
        <w:t>свидетельствует о снижении долговой нагрузки компании</w:t>
      </w:r>
      <w:r w:rsidRPr="00BE7A9D">
        <w:rPr>
          <w:rStyle w:val="Subst"/>
        </w:rPr>
        <w:t>.</w:t>
      </w:r>
    </w:p>
    <w:p w14:paraId="037B0A35" w14:textId="77777777" w:rsidR="00A11413" w:rsidRPr="00BE7A9D" w:rsidRDefault="00A11413" w:rsidP="00F42966">
      <w:pPr>
        <w:ind w:firstLine="567"/>
        <w:jc w:val="both"/>
        <w:rPr>
          <w:rStyle w:val="Subst"/>
        </w:rPr>
      </w:pPr>
      <w:r w:rsidRPr="00BE7A9D">
        <w:rPr>
          <w:rStyle w:val="Subst"/>
        </w:rPr>
        <w:t xml:space="preserve">Рентабельность собственного капитала (ROE) показывает эффективность использования собственного капитала, т.е. сколько прибыли приносит 1 рубль вложенных собственных средств. </w:t>
      </w:r>
    </w:p>
    <w:p w14:paraId="22433B31" w14:textId="3BAB91A0" w:rsidR="00A11413" w:rsidRDefault="00A11413" w:rsidP="00F42966">
      <w:pPr>
        <w:ind w:firstLine="567"/>
        <w:jc w:val="both"/>
      </w:pPr>
      <w:r w:rsidRPr="00BE7A9D">
        <w:rPr>
          <w:rStyle w:val="Subst"/>
        </w:rPr>
        <w:t xml:space="preserve">Показатель рентабельности капитала в 2024 году составил 31,5%, увеличившись по сравнению с прошлым годом на </w:t>
      </w:r>
      <w:r w:rsidR="00487722">
        <w:rPr>
          <w:rStyle w:val="Subst"/>
        </w:rPr>
        <w:t>8.6 п.п.</w:t>
      </w:r>
      <w:r w:rsidRPr="00BE7A9D">
        <w:rPr>
          <w:rStyle w:val="Subst"/>
        </w:rPr>
        <w:t>, что обусловлено ростом чистой прибыли.</w:t>
      </w:r>
    </w:p>
    <w:p w14:paraId="55BBE71C" w14:textId="77777777" w:rsidR="006E3156" w:rsidRDefault="006E3156" w:rsidP="002E33A0">
      <w:pPr>
        <w:pStyle w:val="2"/>
        <w:jc w:val="both"/>
      </w:pPr>
      <w:bookmarkStart w:id="12" w:name="_Toc198137005"/>
      <w:r>
        <w:t>1.5. Сведения об основных поставщиках эмитента</w:t>
      </w:r>
      <w:bookmarkEnd w:id="12"/>
    </w:p>
    <w:p w14:paraId="249E02A0" w14:textId="77777777" w:rsidR="006E3156" w:rsidRDefault="006E3156" w:rsidP="002E33A0">
      <w:pPr>
        <w:jc w:val="both"/>
      </w:pPr>
      <w:r>
        <w:t>Информация настоящего пункта раскрывается на основе данных финансовой отчётности</w:t>
      </w:r>
    </w:p>
    <w:p w14:paraId="5CD78BB7" w14:textId="25A5BA43" w:rsidR="006E3156" w:rsidRDefault="006E3156" w:rsidP="002E33A0">
      <w:pPr>
        <w:jc w:val="both"/>
      </w:pPr>
      <w:r>
        <w:t>Уровень (количественный критерий) существенности объема и (или) доли поставок основного поставщика:</w:t>
      </w:r>
    </w:p>
    <w:p w14:paraId="6B88B2B9" w14:textId="0970ACAE" w:rsidR="008D2115" w:rsidRPr="00055BD9" w:rsidRDefault="008D2115" w:rsidP="002E33A0">
      <w:pPr>
        <w:jc w:val="both"/>
        <w:rPr>
          <w:b/>
          <w:bCs/>
        </w:rPr>
      </w:pPr>
      <w:r w:rsidRPr="00055BD9">
        <w:rPr>
          <w:b/>
          <w:bCs/>
        </w:rPr>
        <w:t>10</w:t>
      </w:r>
      <w:r w:rsidR="00F42966">
        <w:rPr>
          <w:b/>
          <w:bCs/>
        </w:rPr>
        <w:t xml:space="preserve"> процентов</w:t>
      </w:r>
      <w:r w:rsidR="00F42966" w:rsidRPr="00055BD9">
        <w:rPr>
          <w:b/>
          <w:bCs/>
        </w:rPr>
        <w:t xml:space="preserve"> </w:t>
      </w:r>
      <w:r w:rsidRPr="00055BD9">
        <w:rPr>
          <w:b/>
          <w:bCs/>
        </w:rPr>
        <w:t>от объема поставок сырья и товаров (работ, услуг).</w:t>
      </w:r>
    </w:p>
    <w:p w14:paraId="5417D248" w14:textId="77777777" w:rsidR="006E3156" w:rsidRDefault="006E3156" w:rsidP="002E33A0">
      <w:pPr>
        <w:pStyle w:val="SubHeading"/>
        <w:jc w:val="both"/>
      </w:pPr>
      <w:r>
        <w:t>Сведения о поставщиках, подпадающих под определенный эмитентом уровень существенности</w:t>
      </w:r>
    </w:p>
    <w:p w14:paraId="30EAF617" w14:textId="5707538B" w:rsidR="006E3156" w:rsidRDefault="006E3156" w:rsidP="002E33A0">
      <w:pPr>
        <w:jc w:val="both"/>
      </w:pPr>
      <w:r>
        <w:t>Полное фирменное наименование:</w:t>
      </w:r>
      <w:r>
        <w:rPr>
          <w:rStyle w:val="Subst"/>
        </w:rPr>
        <w:t xml:space="preserve"> Акционерное </w:t>
      </w:r>
      <w:r w:rsidR="00BA6C74">
        <w:rPr>
          <w:rStyle w:val="Subst"/>
        </w:rPr>
        <w:t>общество</w:t>
      </w:r>
      <w:r>
        <w:rPr>
          <w:rStyle w:val="Subst"/>
        </w:rPr>
        <w:t xml:space="preserve"> «Центр финансовых расчетов»</w:t>
      </w:r>
    </w:p>
    <w:p w14:paraId="40EF9357" w14:textId="275BDCDE" w:rsidR="006E3156" w:rsidRDefault="006E3156" w:rsidP="002E33A0">
      <w:pPr>
        <w:jc w:val="both"/>
      </w:pPr>
      <w:r>
        <w:t>Сокращенное фирменное наименование:</w:t>
      </w:r>
      <w:r>
        <w:rPr>
          <w:rStyle w:val="Subst"/>
        </w:rPr>
        <w:t xml:space="preserve"> АО </w:t>
      </w:r>
      <w:r w:rsidR="003218A6">
        <w:rPr>
          <w:rStyle w:val="Subst"/>
        </w:rPr>
        <w:t>«</w:t>
      </w:r>
      <w:r>
        <w:rPr>
          <w:rStyle w:val="Subst"/>
        </w:rPr>
        <w:t>ЦФР</w:t>
      </w:r>
      <w:r w:rsidR="003218A6">
        <w:rPr>
          <w:rStyle w:val="Subst"/>
        </w:rPr>
        <w:t>»</w:t>
      </w:r>
    </w:p>
    <w:p w14:paraId="1C9C4C6C" w14:textId="62B1E5A5" w:rsidR="003218A6" w:rsidRPr="003218A6" w:rsidRDefault="006E3156" w:rsidP="003218A6">
      <w:pPr>
        <w:jc w:val="both"/>
        <w:rPr>
          <w:rFonts w:eastAsia="Times New Roman"/>
          <w:b/>
          <w:bCs/>
          <w:i/>
          <w:iCs/>
          <w:sz w:val="24"/>
          <w:szCs w:val="24"/>
        </w:rPr>
      </w:pPr>
      <w:r>
        <w:t>Место нахождения:</w:t>
      </w:r>
      <w:r>
        <w:rPr>
          <w:rStyle w:val="Subst"/>
        </w:rPr>
        <w:t xml:space="preserve"> </w:t>
      </w:r>
      <w:r w:rsidR="003218A6" w:rsidRPr="00A6506C">
        <w:rPr>
          <w:rStyle w:val="Subst"/>
        </w:rPr>
        <w:t>Российская Федерация, г. Москва</w:t>
      </w:r>
    </w:p>
    <w:p w14:paraId="5611EF7A" w14:textId="77777777" w:rsidR="006E3156" w:rsidRDefault="006E3156" w:rsidP="002E33A0">
      <w:pPr>
        <w:jc w:val="both"/>
      </w:pPr>
      <w:r>
        <w:t>ИНН:</w:t>
      </w:r>
      <w:r>
        <w:rPr>
          <w:rStyle w:val="Subst"/>
        </w:rPr>
        <w:t xml:space="preserve"> 7705620038</w:t>
      </w:r>
    </w:p>
    <w:p w14:paraId="091D10BD" w14:textId="77777777" w:rsidR="006E3156" w:rsidRDefault="006E3156" w:rsidP="002E33A0">
      <w:pPr>
        <w:jc w:val="both"/>
      </w:pPr>
      <w:r>
        <w:t>ОГРН:</w:t>
      </w:r>
      <w:r>
        <w:rPr>
          <w:rStyle w:val="Subst"/>
        </w:rPr>
        <w:t xml:space="preserve"> 1047796723534</w:t>
      </w:r>
    </w:p>
    <w:p w14:paraId="3B17C7FA" w14:textId="77777777" w:rsidR="006E3156" w:rsidRDefault="006E3156" w:rsidP="002E33A0">
      <w:pPr>
        <w:jc w:val="both"/>
      </w:pPr>
      <w:r>
        <w:t>Краткое описание (характеристика) поставленного сырья и товаров (работ, услуг):</w:t>
      </w:r>
      <w:r>
        <w:rPr>
          <w:rStyle w:val="Subst"/>
        </w:rPr>
        <w:t xml:space="preserve"> Поставка электроэнергии и мощности</w:t>
      </w:r>
    </w:p>
    <w:p w14:paraId="1A5F86D5" w14:textId="16774012" w:rsidR="006E3156" w:rsidRDefault="006E3156" w:rsidP="002E33A0">
      <w:pPr>
        <w:jc w:val="both"/>
      </w:pPr>
      <w:r>
        <w:t>Доля основного поставщика в объеме поставок сырья и (товаров, работ, услуг), %:</w:t>
      </w:r>
      <w:r>
        <w:rPr>
          <w:rStyle w:val="Subst"/>
        </w:rPr>
        <w:t xml:space="preserve"> </w:t>
      </w:r>
      <w:r w:rsidR="00CA7CF2">
        <w:rPr>
          <w:rStyle w:val="Subst"/>
        </w:rPr>
        <w:t>24,4</w:t>
      </w:r>
    </w:p>
    <w:p w14:paraId="5DC45804" w14:textId="77777777" w:rsidR="006E3156" w:rsidRDefault="006E3156" w:rsidP="002E33A0">
      <w:pPr>
        <w:jc w:val="both"/>
      </w:pPr>
      <w:r>
        <w:t>Основной поставщик не является организацией, подконтрольной членам органов управления эмитента и (или) лицу, контролирующему эмитента</w:t>
      </w:r>
    </w:p>
    <w:p w14:paraId="50718BF6" w14:textId="77777777" w:rsidR="006E3156" w:rsidRDefault="006E3156" w:rsidP="002E33A0">
      <w:pPr>
        <w:jc w:val="both"/>
      </w:pPr>
    </w:p>
    <w:p w14:paraId="2F133589" w14:textId="6A2C7873" w:rsidR="006E3156" w:rsidRDefault="006E3156" w:rsidP="002E33A0">
      <w:pPr>
        <w:jc w:val="both"/>
      </w:pPr>
      <w:r>
        <w:t>Полное фирменное наименование:</w:t>
      </w:r>
      <w:r>
        <w:rPr>
          <w:rStyle w:val="Subst"/>
        </w:rPr>
        <w:t xml:space="preserve"> </w:t>
      </w:r>
      <w:r w:rsidR="00AB5CEA">
        <w:rPr>
          <w:rStyle w:val="Subst"/>
        </w:rPr>
        <w:t xml:space="preserve">Акционерное </w:t>
      </w:r>
      <w:r w:rsidR="00BA6C74">
        <w:rPr>
          <w:rStyle w:val="Subst"/>
        </w:rPr>
        <w:t>общество</w:t>
      </w:r>
      <w:r>
        <w:rPr>
          <w:rStyle w:val="Subst"/>
        </w:rPr>
        <w:t xml:space="preserve"> </w:t>
      </w:r>
      <w:r w:rsidR="003218A6">
        <w:rPr>
          <w:rStyle w:val="Subst"/>
        </w:rPr>
        <w:t>«</w:t>
      </w:r>
      <w:r>
        <w:rPr>
          <w:rStyle w:val="Subst"/>
        </w:rPr>
        <w:t>Российский концерн по производству электрической и тепловой энергии на атомных станциях</w:t>
      </w:r>
      <w:r w:rsidR="003218A6">
        <w:rPr>
          <w:rStyle w:val="Subst"/>
        </w:rPr>
        <w:t>»</w:t>
      </w:r>
    </w:p>
    <w:p w14:paraId="0EF98218" w14:textId="280B1D0B" w:rsidR="006E3156" w:rsidRDefault="006E3156" w:rsidP="002E33A0">
      <w:pPr>
        <w:jc w:val="both"/>
      </w:pPr>
      <w:r>
        <w:t>Сокращенное фирменное наименование:</w:t>
      </w:r>
      <w:r>
        <w:rPr>
          <w:rStyle w:val="Subst"/>
        </w:rPr>
        <w:t xml:space="preserve"> АО </w:t>
      </w:r>
      <w:r w:rsidR="003218A6">
        <w:rPr>
          <w:rStyle w:val="Subst"/>
        </w:rPr>
        <w:t>«</w:t>
      </w:r>
      <w:r>
        <w:rPr>
          <w:rStyle w:val="Subst"/>
        </w:rPr>
        <w:t>Концерн Росэнергоатом</w:t>
      </w:r>
      <w:r w:rsidR="003218A6">
        <w:rPr>
          <w:rStyle w:val="Subst"/>
        </w:rPr>
        <w:t>»</w:t>
      </w:r>
    </w:p>
    <w:p w14:paraId="15008479" w14:textId="5BC48A10" w:rsidR="006E3156" w:rsidRDefault="006E3156" w:rsidP="002E33A0">
      <w:pPr>
        <w:jc w:val="both"/>
      </w:pPr>
      <w:r>
        <w:t>Место нахождения:</w:t>
      </w:r>
      <w:r>
        <w:rPr>
          <w:rStyle w:val="Subst"/>
        </w:rPr>
        <w:t xml:space="preserve"> </w:t>
      </w:r>
      <w:r w:rsidR="003218A6" w:rsidRPr="00F70910">
        <w:rPr>
          <w:rStyle w:val="Subst"/>
        </w:rPr>
        <w:t xml:space="preserve">109507, </w:t>
      </w:r>
      <w:r w:rsidR="003218A6">
        <w:rPr>
          <w:rStyle w:val="Subst"/>
        </w:rPr>
        <w:t>г.</w:t>
      </w:r>
      <w:r>
        <w:rPr>
          <w:rStyle w:val="Subst"/>
        </w:rPr>
        <w:t xml:space="preserve"> Москва, ул. Ферганская, д. 25</w:t>
      </w:r>
      <w:r w:rsidR="003218A6" w:rsidRPr="003218A6">
        <w:rPr>
          <w:rFonts w:ascii="Roboto" w:hAnsi="Roboto"/>
          <w:color w:val="334059"/>
          <w:shd w:val="clear" w:color="auto" w:fill="FFFFFF"/>
        </w:rPr>
        <w:t xml:space="preserve"> </w:t>
      </w:r>
    </w:p>
    <w:p w14:paraId="4FE6E0CF" w14:textId="77777777" w:rsidR="006E3156" w:rsidRDefault="006E3156" w:rsidP="002E33A0">
      <w:pPr>
        <w:jc w:val="both"/>
      </w:pPr>
      <w:r>
        <w:t>ИНН:</w:t>
      </w:r>
      <w:r>
        <w:rPr>
          <w:rStyle w:val="Subst"/>
        </w:rPr>
        <w:t xml:space="preserve"> 7721632827</w:t>
      </w:r>
    </w:p>
    <w:p w14:paraId="674B50A5" w14:textId="77777777" w:rsidR="006E3156" w:rsidRDefault="006E3156" w:rsidP="002E33A0">
      <w:pPr>
        <w:jc w:val="both"/>
      </w:pPr>
      <w:r>
        <w:t>ОГРН:</w:t>
      </w:r>
      <w:r>
        <w:rPr>
          <w:rStyle w:val="Subst"/>
        </w:rPr>
        <w:t xml:space="preserve"> 5087746119951</w:t>
      </w:r>
    </w:p>
    <w:p w14:paraId="4F61B5EA" w14:textId="77777777" w:rsidR="006E3156" w:rsidRDefault="006E3156" w:rsidP="002E33A0">
      <w:pPr>
        <w:jc w:val="both"/>
      </w:pPr>
      <w:r>
        <w:t>Краткое описание (характеристика) поставленного сырья и товаров (работ, услуг):</w:t>
      </w:r>
      <w:r>
        <w:rPr>
          <w:rStyle w:val="Subst"/>
        </w:rPr>
        <w:t xml:space="preserve"> Поставка электроэнергии и мощности</w:t>
      </w:r>
    </w:p>
    <w:p w14:paraId="728CA207" w14:textId="68513D33" w:rsidR="006E3156" w:rsidRDefault="006E3156" w:rsidP="002E33A0">
      <w:pPr>
        <w:jc w:val="both"/>
      </w:pPr>
      <w:r>
        <w:t>Доля основного поставщика в объеме поставок сырья и (товаров, работ, услуг), %:</w:t>
      </w:r>
      <w:r>
        <w:rPr>
          <w:rStyle w:val="Subst"/>
        </w:rPr>
        <w:t xml:space="preserve"> </w:t>
      </w:r>
      <w:r w:rsidR="00CA7CF2">
        <w:rPr>
          <w:rStyle w:val="Subst"/>
        </w:rPr>
        <w:t>11,5</w:t>
      </w:r>
    </w:p>
    <w:p w14:paraId="1830E673" w14:textId="77777777" w:rsidR="006E3156" w:rsidRDefault="006E3156" w:rsidP="002E33A0">
      <w:pPr>
        <w:jc w:val="both"/>
      </w:pPr>
      <w:r>
        <w:t>Основной поставщик не является организацией, подконтрольной членам органов управления эмитента и (или) лицу, контролирующему эмитента</w:t>
      </w:r>
    </w:p>
    <w:p w14:paraId="27057FA7" w14:textId="77777777" w:rsidR="006E3156" w:rsidRDefault="006E3156" w:rsidP="002E33A0">
      <w:pPr>
        <w:jc w:val="both"/>
      </w:pPr>
    </w:p>
    <w:p w14:paraId="18FEF426" w14:textId="52CE57B9" w:rsidR="006E3156" w:rsidRDefault="006E3156" w:rsidP="002E33A0">
      <w:pPr>
        <w:jc w:val="both"/>
      </w:pPr>
      <w:r>
        <w:t>Полное фирменное наименование:</w:t>
      </w:r>
      <w:r>
        <w:rPr>
          <w:rStyle w:val="Subst"/>
        </w:rPr>
        <w:t xml:space="preserve"> Публичное акционерное </w:t>
      </w:r>
      <w:r w:rsidR="00BA6C74">
        <w:rPr>
          <w:rStyle w:val="Subst"/>
        </w:rPr>
        <w:t>общество</w:t>
      </w:r>
      <w:r>
        <w:rPr>
          <w:rStyle w:val="Subst"/>
        </w:rPr>
        <w:t xml:space="preserve"> </w:t>
      </w:r>
      <w:r w:rsidR="003218A6">
        <w:rPr>
          <w:rStyle w:val="Subst"/>
        </w:rPr>
        <w:t>«</w:t>
      </w:r>
      <w:r>
        <w:rPr>
          <w:rStyle w:val="Subst"/>
        </w:rPr>
        <w:t>Россети Центр</w:t>
      </w:r>
      <w:r w:rsidR="003218A6">
        <w:rPr>
          <w:rStyle w:val="Subst"/>
        </w:rPr>
        <w:t>»</w:t>
      </w:r>
    </w:p>
    <w:p w14:paraId="07E91E6A" w14:textId="44175A4C" w:rsidR="006E3156" w:rsidRDefault="006E3156" w:rsidP="002E33A0">
      <w:pPr>
        <w:jc w:val="both"/>
      </w:pPr>
      <w:r>
        <w:t>Сокращенное фирменное наименование:</w:t>
      </w:r>
      <w:r>
        <w:rPr>
          <w:rStyle w:val="Subst"/>
        </w:rPr>
        <w:t xml:space="preserve"> ПАО </w:t>
      </w:r>
      <w:r w:rsidR="003218A6">
        <w:rPr>
          <w:rStyle w:val="Subst"/>
        </w:rPr>
        <w:t>«</w:t>
      </w:r>
      <w:r>
        <w:rPr>
          <w:rStyle w:val="Subst"/>
        </w:rPr>
        <w:t>Россети Центр</w:t>
      </w:r>
      <w:r w:rsidR="003218A6">
        <w:rPr>
          <w:rStyle w:val="Subst"/>
        </w:rPr>
        <w:t>»</w:t>
      </w:r>
    </w:p>
    <w:p w14:paraId="15407C5C" w14:textId="6385DA2F" w:rsidR="006E3156" w:rsidRDefault="006E3156" w:rsidP="002E33A0">
      <w:pPr>
        <w:jc w:val="both"/>
      </w:pPr>
      <w:r>
        <w:t>Место нахождения:</w:t>
      </w:r>
      <w:r>
        <w:rPr>
          <w:rStyle w:val="Subst"/>
        </w:rPr>
        <w:t xml:space="preserve"> </w:t>
      </w:r>
      <w:r w:rsidR="003218A6">
        <w:rPr>
          <w:rStyle w:val="Subst"/>
        </w:rPr>
        <w:t>Россия, г.</w:t>
      </w:r>
      <w:r>
        <w:rPr>
          <w:rStyle w:val="Subst"/>
        </w:rPr>
        <w:t xml:space="preserve"> Москва</w:t>
      </w:r>
    </w:p>
    <w:p w14:paraId="65EFA392" w14:textId="77777777" w:rsidR="006E3156" w:rsidRDefault="006E3156" w:rsidP="002E33A0">
      <w:pPr>
        <w:jc w:val="both"/>
      </w:pPr>
      <w:r>
        <w:t>ИНН:</w:t>
      </w:r>
      <w:r>
        <w:rPr>
          <w:rStyle w:val="Subst"/>
        </w:rPr>
        <w:t xml:space="preserve"> 6901067107</w:t>
      </w:r>
    </w:p>
    <w:p w14:paraId="35630330" w14:textId="77777777" w:rsidR="006E3156" w:rsidRDefault="006E3156" w:rsidP="002E33A0">
      <w:pPr>
        <w:jc w:val="both"/>
      </w:pPr>
      <w:r>
        <w:t>ОГРН:</w:t>
      </w:r>
      <w:r>
        <w:rPr>
          <w:rStyle w:val="Subst"/>
        </w:rPr>
        <w:t xml:space="preserve"> 1046900099498</w:t>
      </w:r>
    </w:p>
    <w:p w14:paraId="327E1889" w14:textId="77777777" w:rsidR="006E3156" w:rsidRDefault="006E3156" w:rsidP="002E33A0">
      <w:pPr>
        <w:jc w:val="both"/>
      </w:pPr>
    </w:p>
    <w:p w14:paraId="2A802047" w14:textId="77777777" w:rsidR="006E3156" w:rsidRDefault="006E3156" w:rsidP="002E33A0">
      <w:pPr>
        <w:jc w:val="both"/>
      </w:pPr>
      <w:r>
        <w:t>Краткое описание (характеристика) поставленного сырья и товаров (работ, услуг):</w:t>
      </w:r>
      <w:r>
        <w:rPr>
          <w:rStyle w:val="Subst"/>
        </w:rPr>
        <w:t xml:space="preserve"> Услуги по передаче </w:t>
      </w:r>
      <w:r>
        <w:rPr>
          <w:rStyle w:val="Subst"/>
        </w:rPr>
        <w:lastRenderedPageBreak/>
        <w:t>электроэнергии</w:t>
      </w:r>
    </w:p>
    <w:p w14:paraId="10631BD6" w14:textId="2ABFB1EB" w:rsidR="006E3156" w:rsidRDefault="006E3156" w:rsidP="002E33A0">
      <w:pPr>
        <w:jc w:val="both"/>
      </w:pPr>
      <w:r>
        <w:t>Доля основного поставщика в объеме поставок сырья и (товаров, работ, услуг), %:</w:t>
      </w:r>
      <w:r>
        <w:rPr>
          <w:rStyle w:val="Subst"/>
        </w:rPr>
        <w:t xml:space="preserve"> 42</w:t>
      </w:r>
      <w:r w:rsidR="00831877">
        <w:rPr>
          <w:rStyle w:val="Subst"/>
        </w:rPr>
        <w:t>,</w:t>
      </w:r>
      <w:r w:rsidR="00CA7CF2">
        <w:rPr>
          <w:rStyle w:val="Subst"/>
        </w:rPr>
        <w:t>6</w:t>
      </w:r>
    </w:p>
    <w:p w14:paraId="4FCB7DB1" w14:textId="211024ED" w:rsidR="006E3156" w:rsidRDefault="006E3156" w:rsidP="002E33A0">
      <w:pPr>
        <w:jc w:val="both"/>
      </w:pPr>
      <w:r>
        <w:t>Основной поставщик не является организацией, подконтрольной членам органов управления эмитента и (или) лицу, контролирующему эмитента</w:t>
      </w:r>
    </w:p>
    <w:p w14:paraId="4CA1DAE6" w14:textId="77777777" w:rsidR="006E3156" w:rsidRDefault="006E3156" w:rsidP="002E33A0">
      <w:pPr>
        <w:pStyle w:val="SubHeading"/>
        <w:jc w:val="both"/>
      </w:pPr>
      <w:r>
        <w:t>Сведения об иных поставщиках, имеющих для эмитента существенное значение</w:t>
      </w:r>
    </w:p>
    <w:p w14:paraId="78577D19" w14:textId="77777777" w:rsidR="006E3156" w:rsidRDefault="006E3156" w:rsidP="002E33A0">
      <w:pPr>
        <w:jc w:val="both"/>
      </w:pPr>
      <w:r>
        <w:rPr>
          <w:rStyle w:val="Subst"/>
        </w:rPr>
        <w:t>Иных поставщиков, имеющих для эмитента существенное значение, нет</w:t>
      </w:r>
    </w:p>
    <w:p w14:paraId="4F67163A" w14:textId="77777777" w:rsidR="006E3156" w:rsidRDefault="006E3156" w:rsidP="002E33A0">
      <w:pPr>
        <w:pStyle w:val="2"/>
        <w:jc w:val="both"/>
      </w:pPr>
      <w:bookmarkStart w:id="13" w:name="_Toc198137006"/>
      <w:r>
        <w:t>1.6. Сведения об основных дебиторах эмитента</w:t>
      </w:r>
      <w:bookmarkEnd w:id="13"/>
    </w:p>
    <w:p w14:paraId="40CC8982" w14:textId="77777777" w:rsidR="006E3156" w:rsidRDefault="006E3156" w:rsidP="002E33A0">
      <w:pPr>
        <w:jc w:val="both"/>
      </w:pPr>
      <w:r>
        <w:t>Информация настоящего пункта раскрывается на основе данных финансовой отчётности</w:t>
      </w:r>
    </w:p>
    <w:p w14:paraId="216E3F24" w14:textId="51011416" w:rsidR="008D2115" w:rsidRPr="00055BD9" w:rsidRDefault="006E3156" w:rsidP="002E33A0">
      <w:pPr>
        <w:jc w:val="both"/>
        <w:rPr>
          <w:b/>
          <w:bCs/>
        </w:rPr>
      </w:pPr>
      <w:r>
        <w:t>Уровень существенности дебиторской задолженности, приходящейся на долю основного дебитора:</w:t>
      </w:r>
      <w:r w:rsidR="007A22F9" w:rsidRPr="00A6506C">
        <w:t xml:space="preserve"> </w:t>
      </w:r>
      <w:r w:rsidR="008D2115" w:rsidRPr="00055BD9">
        <w:rPr>
          <w:b/>
          <w:bCs/>
        </w:rPr>
        <w:t>10 процентов от суммы дебиторской задолженности на дату окончания соответствующего отчетного периода</w:t>
      </w:r>
      <w:r w:rsidR="003218A6">
        <w:rPr>
          <w:b/>
          <w:bCs/>
        </w:rPr>
        <w:t>.</w:t>
      </w:r>
    </w:p>
    <w:p w14:paraId="5C8A5FF0" w14:textId="096D54ED" w:rsidR="006E3156" w:rsidRDefault="006E3156" w:rsidP="002E33A0">
      <w:pPr>
        <w:pStyle w:val="SubHeading"/>
        <w:jc w:val="both"/>
      </w:pPr>
      <w:r>
        <w:t>Основные дебиторы, имеющие для эмитента</w:t>
      </w:r>
      <w:r w:rsidR="00C90EA5">
        <w:t xml:space="preserve"> </w:t>
      </w:r>
      <w:r>
        <w:t>(группы эмитента) существенное значение, подпадающие под определенный эмитентом уровень существенности</w:t>
      </w:r>
    </w:p>
    <w:p w14:paraId="438F71C7" w14:textId="40BDC1FB" w:rsidR="006E3156" w:rsidRDefault="006E3156" w:rsidP="002E33A0">
      <w:pPr>
        <w:jc w:val="both"/>
      </w:pPr>
      <w:r>
        <w:t>Полное фирменное наименование:</w:t>
      </w:r>
      <w:r>
        <w:rPr>
          <w:rStyle w:val="Subst"/>
        </w:rPr>
        <w:t xml:space="preserve"> </w:t>
      </w:r>
      <w:r w:rsidR="00BA6C74">
        <w:rPr>
          <w:rStyle w:val="Subst"/>
        </w:rPr>
        <w:t>Общество</w:t>
      </w:r>
      <w:r>
        <w:rPr>
          <w:rStyle w:val="Subst"/>
        </w:rPr>
        <w:t xml:space="preserve"> с ограниченной ответственностью </w:t>
      </w:r>
      <w:r w:rsidR="003218A6">
        <w:rPr>
          <w:rStyle w:val="Subst"/>
        </w:rPr>
        <w:t>«</w:t>
      </w:r>
      <w:r>
        <w:rPr>
          <w:rStyle w:val="Subst"/>
        </w:rPr>
        <w:t xml:space="preserve">Энергосбытовая компания </w:t>
      </w:r>
      <w:r w:rsidR="003218A6">
        <w:rPr>
          <w:rStyle w:val="Subst"/>
        </w:rPr>
        <w:t>«</w:t>
      </w:r>
      <w:r>
        <w:rPr>
          <w:rStyle w:val="Subst"/>
        </w:rPr>
        <w:t>Энергостандарт</w:t>
      </w:r>
      <w:r w:rsidR="003218A6">
        <w:rPr>
          <w:rStyle w:val="Subst"/>
        </w:rPr>
        <w:t>»</w:t>
      </w:r>
    </w:p>
    <w:p w14:paraId="710CA5DF" w14:textId="57B0D1D6" w:rsidR="006E3156" w:rsidRDefault="006E3156" w:rsidP="002E33A0">
      <w:pPr>
        <w:jc w:val="both"/>
      </w:pPr>
      <w:r>
        <w:t>Сокращенное фирменное наименование:</w:t>
      </w:r>
      <w:r>
        <w:rPr>
          <w:rStyle w:val="Subst"/>
        </w:rPr>
        <w:t xml:space="preserve"> ООО </w:t>
      </w:r>
      <w:r w:rsidR="003218A6">
        <w:rPr>
          <w:rStyle w:val="Subst"/>
        </w:rPr>
        <w:t>«</w:t>
      </w:r>
      <w:r>
        <w:rPr>
          <w:rStyle w:val="Subst"/>
        </w:rPr>
        <w:t>ЭСК</w:t>
      </w:r>
      <w:r w:rsidR="003218A6">
        <w:rPr>
          <w:rStyle w:val="Subst"/>
        </w:rPr>
        <w:t>»</w:t>
      </w:r>
      <w:r>
        <w:rPr>
          <w:rStyle w:val="Subst"/>
        </w:rPr>
        <w:t xml:space="preserve"> ЭНЕРГОСТАНДАРТ</w:t>
      </w:r>
      <w:r w:rsidR="003218A6">
        <w:rPr>
          <w:rStyle w:val="Subst"/>
        </w:rPr>
        <w:t>»</w:t>
      </w:r>
    </w:p>
    <w:p w14:paraId="0D446043" w14:textId="77777777" w:rsidR="006E3156" w:rsidRDefault="006E3156" w:rsidP="002E33A0">
      <w:pPr>
        <w:jc w:val="both"/>
      </w:pPr>
      <w:r>
        <w:t>Место нахождения:</w:t>
      </w:r>
      <w:r>
        <w:rPr>
          <w:rStyle w:val="Subst"/>
        </w:rPr>
        <w:t xml:space="preserve"> Воронежская область, г. Воронеж</w:t>
      </w:r>
    </w:p>
    <w:p w14:paraId="132DB4BF" w14:textId="77777777" w:rsidR="006E3156" w:rsidRDefault="006E3156" w:rsidP="002E33A0">
      <w:pPr>
        <w:jc w:val="both"/>
      </w:pPr>
      <w:r>
        <w:t>ИНН:</w:t>
      </w:r>
      <w:r>
        <w:rPr>
          <w:rStyle w:val="Subst"/>
        </w:rPr>
        <w:t xml:space="preserve"> 3663126677</w:t>
      </w:r>
    </w:p>
    <w:p w14:paraId="5B7BC506" w14:textId="77777777" w:rsidR="006E3156" w:rsidRDefault="006E3156" w:rsidP="002E33A0">
      <w:pPr>
        <w:jc w:val="both"/>
      </w:pPr>
      <w:r>
        <w:t>ОГРН:</w:t>
      </w:r>
      <w:r>
        <w:rPr>
          <w:rStyle w:val="Subst"/>
        </w:rPr>
        <w:t xml:space="preserve"> 1173668018116</w:t>
      </w:r>
    </w:p>
    <w:p w14:paraId="36425584" w14:textId="214FB2AE" w:rsidR="006E3156" w:rsidRDefault="006E3156" w:rsidP="002E33A0">
      <w:pPr>
        <w:jc w:val="both"/>
      </w:pPr>
      <w:r>
        <w:t>Сумма дебиторской задолженности:</w:t>
      </w:r>
      <w:r>
        <w:rPr>
          <w:rStyle w:val="Subst"/>
        </w:rPr>
        <w:t xml:space="preserve"> </w:t>
      </w:r>
      <w:r w:rsidR="00A01C9F">
        <w:rPr>
          <w:rStyle w:val="Subst"/>
        </w:rPr>
        <w:t>439 596</w:t>
      </w:r>
    </w:p>
    <w:p w14:paraId="29D776BB" w14:textId="77777777" w:rsidR="006E3156" w:rsidRDefault="006E3156" w:rsidP="002E33A0">
      <w:pPr>
        <w:jc w:val="both"/>
      </w:pPr>
      <w:r>
        <w:t>Единица измерения:</w:t>
      </w:r>
      <w:r>
        <w:rPr>
          <w:rStyle w:val="Subst"/>
        </w:rPr>
        <w:t xml:space="preserve"> тыс. руб.</w:t>
      </w:r>
    </w:p>
    <w:p w14:paraId="49F2AC3D" w14:textId="4799ACF7" w:rsidR="006E3156" w:rsidRDefault="006E3156" w:rsidP="002E33A0">
      <w:pPr>
        <w:jc w:val="both"/>
      </w:pPr>
      <w:r>
        <w:t>Доля основного дебитора в объеме дебиторской задолженности, %:</w:t>
      </w:r>
      <w:r>
        <w:rPr>
          <w:rStyle w:val="Subst"/>
        </w:rPr>
        <w:t xml:space="preserve"> </w:t>
      </w:r>
      <w:r w:rsidR="00A01C9F">
        <w:rPr>
          <w:rStyle w:val="Subst"/>
        </w:rPr>
        <w:t>18,8</w:t>
      </w:r>
    </w:p>
    <w:p w14:paraId="7DC684DC" w14:textId="77777777" w:rsidR="006E3156" w:rsidRDefault="006E3156" w:rsidP="002E33A0">
      <w:pPr>
        <w:jc w:val="both"/>
      </w:pPr>
      <w:r>
        <w:t>Размер и условия (процентная ставка, размер неустойки) просроченной дебиторской задолженности:</w:t>
      </w:r>
      <w:r>
        <w:br/>
      </w:r>
      <w:r>
        <w:rPr>
          <w:rStyle w:val="Subst"/>
        </w:rPr>
        <w:t>не является просроченной.</w:t>
      </w:r>
    </w:p>
    <w:p w14:paraId="43E3F0EB" w14:textId="77777777" w:rsidR="006E3156" w:rsidRDefault="006E3156" w:rsidP="002E33A0">
      <w:pPr>
        <w:jc w:val="both"/>
      </w:pPr>
      <w:r>
        <w:t>Основной дебитор не является организацией, подконтрольной членам органов управления эмитента и (или) лицу, контролирующему эмитента</w:t>
      </w:r>
    </w:p>
    <w:p w14:paraId="1A9E5119" w14:textId="77777777" w:rsidR="006E3156" w:rsidRDefault="006E3156" w:rsidP="002E33A0">
      <w:pPr>
        <w:pStyle w:val="SubHeading"/>
        <w:jc w:val="both"/>
      </w:pPr>
      <w:r>
        <w:t>Иные дебиторы, имеющие для эмитента существенное значение</w:t>
      </w:r>
    </w:p>
    <w:p w14:paraId="4699EADF" w14:textId="236A7FC8" w:rsidR="006E3156" w:rsidRDefault="006E3156" w:rsidP="002E33A0">
      <w:pPr>
        <w:jc w:val="both"/>
      </w:pPr>
      <w:r>
        <w:rPr>
          <w:rStyle w:val="Subst"/>
        </w:rPr>
        <w:t>Иных дебиторов, имеющих для эмитента существенное значение, нет</w:t>
      </w:r>
    </w:p>
    <w:p w14:paraId="19D44F18" w14:textId="77777777" w:rsidR="006E3156" w:rsidRDefault="006E3156" w:rsidP="002E33A0">
      <w:pPr>
        <w:pStyle w:val="2"/>
        <w:jc w:val="both"/>
      </w:pPr>
      <w:bookmarkStart w:id="14" w:name="_Toc198137007"/>
      <w:r>
        <w:t>1.7. Сведения об обязательствах эмитента</w:t>
      </w:r>
      <w:bookmarkEnd w:id="14"/>
    </w:p>
    <w:p w14:paraId="00EB1CA5" w14:textId="77777777" w:rsidR="006E3156" w:rsidRDefault="006E3156" w:rsidP="002E33A0">
      <w:pPr>
        <w:pStyle w:val="2"/>
        <w:jc w:val="both"/>
      </w:pPr>
      <w:bookmarkStart w:id="15" w:name="_Toc198137008"/>
      <w:r>
        <w:t>1.7.1. Сведения об основных кредиторах эмитента</w:t>
      </w:r>
      <w:bookmarkEnd w:id="15"/>
    </w:p>
    <w:p w14:paraId="56B6A003" w14:textId="77777777" w:rsidR="006E3156" w:rsidRDefault="006E3156" w:rsidP="002E33A0">
      <w:pPr>
        <w:jc w:val="both"/>
      </w:pPr>
      <w:r>
        <w:t>Информация настоящего пункта раскрывается на основе данных финансовой отчётности</w:t>
      </w:r>
    </w:p>
    <w:p w14:paraId="3725642A" w14:textId="77777777" w:rsidR="006E3156" w:rsidRPr="00B64487" w:rsidRDefault="006E3156" w:rsidP="002E33A0">
      <w:pPr>
        <w:jc w:val="both"/>
      </w:pPr>
      <w:r w:rsidRPr="00B64487">
        <w:t>Уровень существенности кредиторской задолженности, приходящейся на долю основного кредитора:</w:t>
      </w:r>
    </w:p>
    <w:p w14:paraId="38EBF2EE" w14:textId="356ED2F6" w:rsidR="000C0AD7" w:rsidRPr="00566EFF" w:rsidRDefault="000C0AD7" w:rsidP="000C0AD7">
      <w:pPr>
        <w:jc w:val="both"/>
      </w:pPr>
      <w:r w:rsidRPr="008C6145">
        <w:rPr>
          <w:b/>
          <w:bCs/>
        </w:rPr>
        <w:t>10 процентов от суммы кредиторской задолженности на дату окончания соответствующего отчетного периода.</w:t>
      </w:r>
    </w:p>
    <w:p w14:paraId="308072BB" w14:textId="77777777" w:rsidR="006E3156" w:rsidRDefault="006E3156" w:rsidP="002E33A0">
      <w:pPr>
        <w:pStyle w:val="SubHeading"/>
        <w:jc w:val="both"/>
      </w:pPr>
      <w:r>
        <w:t>Основные кредиторы, имеющие для эмитента (группы эмитента) существенное значение</w:t>
      </w:r>
    </w:p>
    <w:p w14:paraId="535830BC" w14:textId="77777777" w:rsidR="003218A6" w:rsidRDefault="003218A6" w:rsidP="003218A6">
      <w:pPr>
        <w:jc w:val="both"/>
      </w:pPr>
      <w:r>
        <w:t>Полное фирменное наименование:</w:t>
      </w:r>
      <w:r>
        <w:rPr>
          <w:rStyle w:val="Subst"/>
        </w:rPr>
        <w:t xml:space="preserve"> Публичное акционерное общество «Россети Центр»</w:t>
      </w:r>
    </w:p>
    <w:p w14:paraId="79526C18" w14:textId="77777777" w:rsidR="003218A6" w:rsidRDefault="003218A6" w:rsidP="003218A6">
      <w:pPr>
        <w:jc w:val="both"/>
      </w:pPr>
      <w:r>
        <w:t>Сокращенное фирменное наименование:</w:t>
      </w:r>
      <w:r>
        <w:rPr>
          <w:rStyle w:val="Subst"/>
        </w:rPr>
        <w:t xml:space="preserve"> ПАО «Россети Центр»</w:t>
      </w:r>
    </w:p>
    <w:p w14:paraId="6A09BFB7" w14:textId="77777777" w:rsidR="003218A6" w:rsidRDefault="003218A6" w:rsidP="003218A6">
      <w:pPr>
        <w:jc w:val="both"/>
      </w:pPr>
      <w:r>
        <w:t>Место нахождения:</w:t>
      </w:r>
      <w:r>
        <w:rPr>
          <w:rStyle w:val="Subst"/>
        </w:rPr>
        <w:t xml:space="preserve"> Россия, г. Москва</w:t>
      </w:r>
    </w:p>
    <w:p w14:paraId="3E28B8D2" w14:textId="77777777" w:rsidR="006E3156" w:rsidRDefault="006E3156" w:rsidP="002E33A0">
      <w:pPr>
        <w:jc w:val="both"/>
      </w:pPr>
      <w:r>
        <w:t>ИНН:</w:t>
      </w:r>
      <w:r>
        <w:rPr>
          <w:rStyle w:val="Subst"/>
        </w:rPr>
        <w:t xml:space="preserve"> 6901067107</w:t>
      </w:r>
    </w:p>
    <w:p w14:paraId="3B4715F9" w14:textId="77777777" w:rsidR="006E3156" w:rsidRDefault="006E3156" w:rsidP="002E33A0">
      <w:pPr>
        <w:jc w:val="both"/>
      </w:pPr>
      <w:r>
        <w:t>ОГРН:</w:t>
      </w:r>
      <w:r>
        <w:rPr>
          <w:rStyle w:val="Subst"/>
        </w:rPr>
        <w:t xml:space="preserve"> 1046900099498</w:t>
      </w:r>
    </w:p>
    <w:p w14:paraId="3122C873" w14:textId="04392D83" w:rsidR="006E3156" w:rsidRDefault="006E3156" w:rsidP="002E33A0">
      <w:pPr>
        <w:jc w:val="both"/>
      </w:pPr>
      <w:r>
        <w:t>Сумма кредиторской задолженности:</w:t>
      </w:r>
      <w:r>
        <w:rPr>
          <w:rStyle w:val="Subst"/>
        </w:rPr>
        <w:t xml:space="preserve"> </w:t>
      </w:r>
      <w:r w:rsidR="00E1725C">
        <w:rPr>
          <w:rStyle w:val="Subst"/>
        </w:rPr>
        <w:t>902</w:t>
      </w:r>
      <w:r w:rsidR="000C0AD7">
        <w:rPr>
          <w:rStyle w:val="Subst"/>
        </w:rPr>
        <w:t> </w:t>
      </w:r>
      <w:r w:rsidR="00E1725C">
        <w:rPr>
          <w:rStyle w:val="Subst"/>
        </w:rPr>
        <w:t>897</w:t>
      </w:r>
    </w:p>
    <w:p w14:paraId="1E70B933" w14:textId="77777777" w:rsidR="006E3156" w:rsidRDefault="006E3156" w:rsidP="002E33A0">
      <w:pPr>
        <w:jc w:val="both"/>
      </w:pPr>
      <w:r>
        <w:t>Единица измерения:</w:t>
      </w:r>
      <w:r>
        <w:rPr>
          <w:rStyle w:val="Subst"/>
        </w:rPr>
        <w:t xml:space="preserve"> тыс. руб.</w:t>
      </w:r>
    </w:p>
    <w:p w14:paraId="657D8FB3" w14:textId="6A8C79DB" w:rsidR="006E3156" w:rsidRDefault="006E3156" w:rsidP="002E33A0">
      <w:pPr>
        <w:jc w:val="both"/>
      </w:pPr>
      <w:r>
        <w:t>Доля основного кредитора в объеме кредиторской задолженности, %:</w:t>
      </w:r>
      <w:r>
        <w:rPr>
          <w:rStyle w:val="Subst"/>
        </w:rPr>
        <w:t xml:space="preserve"> </w:t>
      </w:r>
      <w:r w:rsidR="00E1725C">
        <w:rPr>
          <w:rStyle w:val="Subst"/>
        </w:rPr>
        <w:t>25,6</w:t>
      </w:r>
    </w:p>
    <w:p w14:paraId="230702B8" w14:textId="5F0013F3" w:rsidR="00E1725C" w:rsidRDefault="006E3156" w:rsidP="002E33A0">
      <w:pPr>
        <w:jc w:val="both"/>
      </w:pPr>
      <w:r>
        <w:t>Размер и условия (процентная ставка, размер неустойки) просроченной кредиторской задолженности:</w:t>
      </w:r>
      <w:r>
        <w:br/>
      </w:r>
      <w:r w:rsidR="00E1725C">
        <w:rPr>
          <w:rStyle w:val="Subst"/>
        </w:rPr>
        <w:t>просроченной кредиторской задолженности нет.</w:t>
      </w:r>
      <w:r w:rsidR="00E1725C">
        <w:t xml:space="preserve"> </w:t>
      </w:r>
    </w:p>
    <w:p w14:paraId="7127E3B8" w14:textId="7730B7C5" w:rsidR="006E3156" w:rsidRDefault="006E3156" w:rsidP="002E33A0">
      <w:pPr>
        <w:jc w:val="both"/>
      </w:pPr>
      <w:r>
        <w:lastRenderedPageBreak/>
        <w:t>Основной кредитор не является организацией, подконтрольной члену органов управления эмитента и (или) лицу, контролирующему эмитента</w:t>
      </w:r>
    </w:p>
    <w:p w14:paraId="22580BEC" w14:textId="588CBE39" w:rsidR="006E3156" w:rsidRDefault="000C0AD7" w:rsidP="002E33A0">
      <w:pPr>
        <w:jc w:val="both"/>
      </w:pPr>
      <w:r w:rsidRPr="008C6145">
        <w:rPr>
          <w:b/>
          <w:bCs/>
        </w:rPr>
        <w:t>Иные кредиторы, имеющие для эмитента существенное значение: иных кредиторов, имеющих для эмитента существенное значение, нет.</w:t>
      </w:r>
    </w:p>
    <w:p w14:paraId="50D49EA6" w14:textId="77777777" w:rsidR="006E3156" w:rsidRDefault="006E3156" w:rsidP="002E33A0">
      <w:pPr>
        <w:pStyle w:val="2"/>
        <w:jc w:val="both"/>
      </w:pPr>
      <w:bookmarkStart w:id="16" w:name="_Toc198137009"/>
      <w:r>
        <w:t>1.7.2. Сведения об обязательствах эмитента из предоставленного обеспечения</w:t>
      </w:r>
      <w:bookmarkEnd w:id="16"/>
    </w:p>
    <w:p w14:paraId="07D71F79" w14:textId="77777777" w:rsidR="006E3156" w:rsidRDefault="006E3156" w:rsidP="002E33A0">
      <w:pPr>
        <w:jc w:val="both"/>
      </w:pPr>
      <w:r>
        <w:t>Информация настоящего пункта раскрывается на основе данных финансовой отчётности</w:t>
      </w:r>
    </w:p>
    <w:p w14:paraId="62DF1E46" w14:textId="77777777" w:rsidR="006E3156" w:rsidRDefault="006E3156" w:rsidP="002E33A0">
      <w:pPr>
        <w:jc w:val="both"/>
      </w:pPr>
      <w:r>
        <w:t>Единица измерения:</w:t>
      </w:r>
      <w:r>
        <w:rPr>
          <w:rStyle w:val="Subst"/>
        </w:rPr>
        <w:t xml:space="preserve"> тыс. руб.</w:t>
      </w:r>
    </w:p>
    <w:p w14:paraId="249961E9" w14:textId="77777777" w:rsidR="006E3156" w:rsidRDefault="006E3156" w:rsidP="002E33A0">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6E3156" w14:paraId="4DAD891A" w14:textId="77777777">
        <w:tc>
          <w:tcPr>
            <w:tcW w:w="5572" w:type="dxa"/>
            <w:tcBorders>
              <w:top w:val="double" w:sz="6" w:space="0" w:color="auto"/>
              <w:left w:val="double" w:sz="6" w:space="0" w:color="auto"/>
              <w:bottom w:val="single" w:sz="6" w:space="0" w:color="auto"/>
              <w:right w:val="single" w:sz="6" w:space="0" w:color="auto"/>
            </w:tcBorders>
          </w:tcPr>
          <w:p w14:paraId="2B4DF280" w14:textId="77777777" w:rsidR="006E3156" w:rsidRPr="00A6506C" w:rsidRDefault="006E3156" w:rsidP="00A6506C">
            <w:pPr>
              <w:jc w:val="center"/>
              <w:rPr>
                <w:b/>
              </w:rPr>
            </w:pPr>
            <w:r w:rsidRPr="00A6506C">
              <w:rPr>
                <w:b/>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14:paraId="685CDD95" w14:textId="77777777" w:rsidR="006E3156" w:rsidRPr="00A6506C" w:rsidRDefault="006E3156" w:rsidP="00A6506C">
            <w:pPr>
              <w:jc w:val="center"/>
              <w:rPr>
                <w:b/>
              </w:rPr>
            </w:pPr>
            <w:r w:rsidRPr="00A6506C">
              <w:rPr>
                <w:b/>
              </w:rPr>
              <w:t>На  31.12.2024 г.</w:t>
            </w:r>
          </w:p>
        </w:tc>
      </w:tr>
      <w:tr w:rsidR="006E3156" w14:paraId="2C0E1F84" w14:textId="77777777">
        <w:tc>
          <w:tcPr>
            <w:tcW w:w="5572" w:type="dxa"/>
            <w:tcBorders>
              <w:top w:val="single" w:sz="6" w:space="0" w:color="auto"/>
              <w:left w:val="double" w:sz="6" w:space="0" w:color="auto"/>
              <w:bottom w:val="single" w:sz="6" w:space="0" w:color="auto"/>
              <w:right w:val="single" w:sz="6" w:space="0" w:color="auto"/>
            </w:tcBorders>
          </w:tcPr>
          <w:p w14:paraId="15717A79" w14:textId="77777777" w:rsidR="006E3156" w:rsidRDefault="006E3156" w:rsidP="002E33A0">
            <w:pPr>
              <w:jc w:val="both"/>
            </w:pPr>
            <w:r>
              <w:t>Размер предоставленного эмитентом обеспечения</w:t>
            </w:r>
          </w:p>
        </w:tc>
        <w:tc>
          <w:tcPr>
            <w:tcW w:w="3680" w:type="dxa"/>
            <w:tcBorders>
              <w:top w:val="single" w:sz="6" w:space="0" w:color="auto"/>
              <w:left w:val="single" w:sz="6" w:space="0" w:color="auto"/>
              <w:bottom w:val="single" w:sz="6" w:space="0" w:color="auto"/>
              <w:right w:val="double" w:sz="6" w:space="0" w:color="auto"/>
            </w:tcBorders>
          </w:tcPr>
          <w:p w14:paraId="3D742722" w14:textId="77777777" w:rsidR="006E3156" w:rsidRDefault="006E3156" w:rsidP="002E33A0">
            <w:pPr>
              <w:jc w:val="both"/>
            </w:pPr>
            <w:r>
              <w:t>0</w:t>
            </w:r>
          </w:p>
        </w:tc>
      </w:tr>
      <w:tr w:rsidR="006E3156" w14:paraId="7AE2CBD7" w14:textId="77777777">
        <w:tc>
          <w:tcPr>
            <w:tcW w:w="5572" w:type="dxa"/>
            <w:tcBorders>
              <w:top w:val="single" w:sz="6" w:space="0" w:color="auto"/>
              <w:left w:val="double" w:sz="6" w:space="0" w:color="auto"/>
              <w:bottom w:val="single" w:sz="6" w:space="0" w:color="auto"/>
              <w:right w:val="single" w:sz="6" w:space="0" w:color="auto"/>
            </w:tcBorders>
          </w:tcPr>
          <w:p w14:paraId="34DBCE77" w14:textId="77777777" w:rsidR="006E3156" w:rsidRDefault="006E3156" w:rsidP="002E33A0">
            <w:pPr>
              <w:jc w:val="both"/>
            </w:pPr>
            <w:r>
              <w:t>- в том числе в форме залога:</w:t>
            </w:r>
          </w:p>
        </w:tc>
        <w:tc>
          <w:tcPr>
            <w:tcW w:w="3680" w:type="dxa"/>
            <w:tcBorders>
              <w:top w:val="single" w:sz="6" w:space="0" w:color="auto"/>
              <w:left w:val="single" w:sz="6" w:space="0" w:color="auto"/>
              <w:bottom w:val="single" w:sz="6" w:space="0" w:color="auto"/>
              <w:right w:val="double" w:sz="6" w:space="0" w:color="auto"/>
            </w:tcBorders>
          </w:tcPr>
          <w:p w14:paraId="6F8C77F4" w14:textId="77777777" w:rsidR="006E3156" w:rsidRDefault="006E3156" w:rsidP="002E33A0">
            <w:pPr>
              <w:jc w:val="both"/>
            </w:pPr>
            <w:r>
              <w:t>0</w:t>
            </w:r>
          </w:p>
        </w:tc>
      </w:tr>
      <w:tr w:rsidR="006E3156" w14:paraId="7D2D4094" w14:textId="77777777">
        <w:tc>
          <w:tcPr>
            <w:tcW w:w="5572" w:type="dxa"/>
            <w:tcBorders>
              <w:top w:val="single" w:sz="6" w:space="0" w:color="auto"/>
              <w:left w:val="double" w:sz="6" w:space="0" w:color="auto"/>
              <w:bottom w:val="single" w:sz="6" w:space="0" w:color="auto"/>
              <w:right w:val="single" w:sz="6" w:space="0" w:color="auto"/>
            </w:tcBorders>
          </w:tcPr>
          <w:p w14:paraId="69B2EF37" w14:textId="77777777" w:rsidR="006E3156" w:rsidRDefault="006E3156" w:rsidP="002E33A0">
            <w:pPr>
              <w:jc w:val="both"/>
            </w:pPr>
            <w:r>
              <w:t>- в том числе в форме поручительства:</w:t>
            </w:r>
          </w:p>
        </w:tc>
        <w:tc>
          <w:tcPr>
            <w:tcW w:w="3680" w:type="dxa"/>
            <w:tcBorders>
              <w:top w:val="single" w:sz="6" w:space="0" w:color="auto"/>
              <w:left w:val="single" w:sz="6" w:space="0" w:color="auto"/>
              <w:bottom w:val="single" w:sz="6" w:space="0" w:color="auto"/>
              <w:right w:val="double" w:sz="6" w:space="0" w:color="auto"/>
            </w:tcBorders>
          </w:tcPr>
          <w:p w14:paraId="108FF16B" w14:textId="77777777" w:rsidR="006E3156" w:rsidRDefault="006E3156" w:rsidP="002E33A0">
            <w:pPr>
              <w:jc w:val="both"/>
            </w:pPr>
            <w:r>
              <w:t>0</w:t>
            </w:r>
          </w:p>
        </w:tc>
      </w:tr>
      <w:tr w:rsidR="006E3156" w14:paraId="47DA6A7C" w14:textId="77777777">
        <w:tc>
          <w:tcPr>
            <w:tcW w:w="5572" w:type="dxa"/>
            <w:tcBorders>
              <w:top w:val="single" w:sz="6" w:space="0" w:color="auto"/>
              <w:left w:val="double" w:sz="6" w:space="0" w:color="auto"/>
              <w:bottom w:val="double" w:sz="6" w:space="0" w:color="auto"/>
              <w:right w:val="single" w:sz="6" w:space="0" w:color="auto"/>
            </w:tcBorders>
          </w:tcPr>
          <w:p w14:paraId="4C135C22" w14:textId="77777777" w:rsidR="006E3156" w:rsidRDefault="006E3156" w:rsidP="002E33A0">
            <w:pPr>
              <w:jc w:val="both"/>
            </w:pPr>
            <w:r>
              <w:t>- в том числе в форме независимой гарантии:</w:t>
            </w:r>
          </w:p>
        </w:tc>
        <w:tc>
          <w:tcPr>
            <w:tcW w:w="3680" w:type="dxa"/>
            <w:tcBorders>
              <w:top w:val="single" w:sz="6" w:space="0" w:color="auto"/>
              <w:left w:val="single" w:sz="6" w:space="0" w:color="auto"/>
              <w:bottom w:val="double" w:sz="6" w:space="0" w:color="auto"/>
              <w:right w:val="double" w:sz="6" w:space="0" w:color="auto"/>
            </w:tcBorders>
          </w:tcPr>
          <w:p w14:paraId="1DC2739F" w14:textId="77777777" w:rsidR="006E3156" w:rsidRDefault="006E3156" w:rsidP="002E33A0">
            <w:pPr>
              <w:jc w:val="both"/>
            </w:pPr>
            <w:r>
              <w:t>0</w:t>
            </w:r>
          </w:p>
        </w:tc>
      </w:tr>
    </w:tbl>
    <w:p w14:paraId="2133FB14" w14:textId="77777777" w:rsidR="006E3156" w:rsidRDefault="006E3156" w:rsidP="002E33A0">
      <w:pPr>
        <w:jc w:val="both"/>
      </w:pPr>
    </w:p>
    <w:p w14:paraId="6233F48C" w14:textId="2A6A6BD2" w:rsidR="006E3156" w:rsidRDefault="006E3156" w:rsidP="002E33A0">
      <w:pPr>
        <w:jc w:val="both"/>
      </w:pPr>
      <w:r>
        <w:t>Уровень существенности размера предоставленного обеспечения:</w:t>
      </w:r>
      <w:r>
        <w:rPr>
          <w:rStyle w:val="Subst"/>
        </w:rPr>
        <w:t xml:space="preserve"> 10 процентов от суммы предоставленного обеспечения на дату окончания соответствующего отчетного периода.</w:t>
      </w:r>
    </w:p>
    <w:p w14:paraId="7E39873B" w14:textId="77777777" w:rsidR="006E3156" w:rsidRDefault="006E3156" w:rsidP="002E33A0">
      <w:pPr>
        <w:pStyle w:val="SubHeading"/>
        <w:jc w:val="both"/>
      </w:pPr>
      <w:r>
        <w:t>Сделки по предоставлению обеспечения, имеющие для эмитента (группы эмитента) существенное значение</w:t>
      </w:r>
    </w:p>
    <w:p w14:paraId="0005E39D" w14:textId="66F403C8" w:rsidR="006E3156" w:rsidRDefault="006E3156" w:rsidP="002E33A0">
      <w:pPr>
        <w:jc w:val="both"/>
      </w:pPr>
      <w:r>
        <w:rPr>
          <w:rStyle w:val="Subst"/>
        </w:rPr>
        <w:t>Указанны</w:t>
      </w:r>
      <w:r w:rsidR="003218A6">
        <w:rPr>
          <w:rStyle w:val="Subst"/>
        </w:rPr>
        <w:t>е</w:t>
      </w:r>
      <w:r>
        <w:rPr>
          <w:rStyle w:val="Subst"/>
        </w:rPr>
        <w:t xml:space="preserve"> сдел</w:t>
      </w:r>
      <w:r w:rsidR="003218A6">
        <w:rPr>
          <w:rStyle w:val="Subst"/>
        </w:rPr>
        <w:t>ки</w:t>
      </w:r>
      <w:r>
        <w:rPr>
          <w:rStyle w:val="Subst"/>
        </w:rPr>
        <w:t xml:space="preserve"> </w:t>
      </w:r>
      <w:r w:rsidR="003218A6">
        <w:rPr>
          <w:rStyle w:val="Subst"/>
        </w:rPr>
        <w:t>отсутствуют</w:t>
      </w:r>
    </w:p>
    <w:p w14:paraId="7CF9B734" w14:textId="77777777" w:rsidR="006E3156" w:rsidRDefault="006E3156" w:rsidP="002E33A0">
      <w:pPr>
        <w:pStyle w:val="2"/>
        <w:jc w:val="both"/>
      </w:pPr>
      <w:bookmarkStart w:id="17" w:name="_Toc198137010"/>
      <w:r>
        <w:t>1.7.3. Сведения о прочих существенных обязательствах эмитента</w:t>
      </w:r>
      <w:bookmarkEnd w:id="17"/>
    </w:p>
    <w:p w14:paraId="3F383860" w14:textId="77777777" w:rsidR="007C0BCC" w:rsidRPr="008C6145" w:rsidRDefault="007C0BCC" w:rsidP="003218A6">
      <w:pPr>
        <w:pStyle w:val="2"/>
        <w:ind w:firstLine="567"/>
        <w:jc w:val="both"/>
        <w:rPr>
          <w:sz w:val="20"/>
          <w:szCs w:val="20"/>
        </w:rPr>
      </w:pPr>
      <w:r w:rsidRPr="008C6145">
        <w:rPr>
          <w:sz w:val="20"/>
          <w:szCs w:val="20"/>
        </w:rPr>
        <w:t>Сведения о прочих существенных обязательствах эмитента Прочие обязательства, которые, по мнению эмитента, могут существенным образом воздействовать на финансовое положение эмитента (группы эмитента), в том числе на ликвидность, источники финансирования и условия их использования, результаты деятельности и расходы, отсутствуют.</w:t>
      </w:r>
    </w:p>
    <w:p w14:paraId="0A93215C" w14:textId="77777777" w:rsidR="006E3156" w:rsidRDefault="006E3156" w:rsidP="002E33A0">
      <w:pPr>
        <w:pStyle w:val="2"/>
        <w:jc w:val="both"/>
      </w:pPr>
      <w:bookmarkStart w:id="18" w:name="_Toc198137011"/>
      <w:r>
        <w:t>1.8. Сведения о перспективах развития эмитента</w:t>
      </w:r>
      <w:bookmarkEnd w:id="18"/>
    </w:p>
    <w:p w14:paraId="49738284" w14:textId="77777777" w:rsidR="006E3156" w:rsidRDefault="006E3156" w:rsidP="002E33A0">
      <w:pPr>
        <w:jc w:val="both"/>
      </w:pPr>
      <w:r>
        <w:t>Приводится описание стратегии дальнейшего развития эмитента (а если эмитентом составляется и раскрывается консолидированная финансовая отчетность - стратегии дальнейшего развития группы эмитента) не менее чем на год в отношении организации нового производства, расширения или сокращения производства, разработки новых видов продукции, модернизации и реконструкции основных средств, возможного изменения основной деятельности.</w:t>
      </w:r>
    </w:p>
    <w:p w14:paraId="61ECF3C3" w14:textId="3A41EC45" w:rsidR="003218A6" w:rsidRDefault="006E3156" w:rsidP="003218A6">
      <w:pPr>
        <w:ind w:firstLine="567"/>
        <w:jc w:val="both"/>
        <w:rPr>
          <w:rStyle w:val="Subst"/>
        </w:rPr>
      </w:pPr>
      <w:r>
        <w:rPr>
          <w:rStyle w:val="Subst"/>
        </w:rPr>
        <w:t>Основной задачей ПАО «ТНС энерго Воронеж» на ближайшее время является формирование эффективной, отвечающей требованиям времени, системы сбыта электроэнергии, позволяющей сохранить лидирующие позиции на региональном рынке, обеспечить безубыточность деятельности и получение прибыли.</w:t>
      </w:r>
    </w:p>
    <w:p w14:paraId="0ACD325E" w14:textId="0E11DA07" w:rsidR="003218A6" w:rsidRDefault="006E3156" w:rsidP="003218A6">
      <w:pPr>
        <w:ind w:firstLine="567"/>
        <w:jc w:val="both"/>
        <w:rPr>
          <w:rStyle w:val="Subst"/>
        </w:rPr>
      </w:pPr>
      <w:r>
        <w:rPr>
          <w:rStyle w:val="Subst"/>
        </w:rPr>
        <w:t>Ключевые задачи Общества для сохранения стратегического лидерства на рынке сбыта электрической энергии:</w:t>
      </w:r>
    </w:p>
    <w:p w14:paraId="223F9FA6" w14:textId="5DE5F28B" w:rsidR="003218A6" w:rsidRDefault="006E3156" w:rsidP="003218A6">
      <w:pPr>
        <w:ind w:firstLine="567"/>
        <w:jc w:val="both"/>
        <w:rPr>
          <w:rStyle w:val="Subst"/>
        </w:rPr>
      </w:pPr>
      <w:r>
        <w:rPr>
          <w:rStyle w:val="Subst"/>
        </w:rPr>
        <w:t>•</w:t>
      </w:r>
      <w:r>
        <w:rPr>
          <w:rStyle w:val="Subst"/>
        </w:rPr>
        <w:tab/>
        <w:t>Сохранение и увеличение клиентской базы.</w:t>
      </w:r>
    </w:p>
    <w:p w14:paraId="6A6E8F70" w14:textId="59969A95" w:rsidR="003218A6" w:rsidRDefault="006E3156" w:rsidP="003218A6">
      <w:pPr>
        <w:ind w:firstLine="567"/>
        <w:jc w:val="both"/>
        <w:rPr>
          <w:rStyle w:val="Subst"/>
        </w:rPr>
      </w:pPr>
      <w:r>
        <w:rPr>
          <w:rStyle w:val="Subst"/>
        </w:rPr>
        <w:t>•</w:t>
      </w:r>
      <w:r>
        <w:rPr>
          <w:rStyle w:val="Subst"/>
        </w:rPr>
        <w:tab/>
        <w:t>Улучшение качества корпоративного управления.</w:t>
      </w:r>
    </w:p>
    <w:p w14:paraId="237136D9" w14:textId="01B5290A" w:rsidR="003218A6" w:rsidRDefault="006E3156" w:rsidP="003218A6">
      <w:pPr>
        <w:ind w:firstLine="567"/>
        <w:jc w:val="both"/>
        <w:rPr>
          <w:rStyle w:val="Subst"/>
        </w:rPr>
      </w:pPr>
      <w:r>
        <w:rPr>
          <w:rStyle w:val="Subst"/>
        </w:rPr>
        <w:t>•</w:t>
      </w:r>
      <w:r>
        <w:rPr>
          <w:rStyle w:val="Subst"/>
        </w:rPr>
        <w:tab/>
        <w:t>Улучшение финансовой стабильности.</w:t>
      </w:r>
    </w:p>
    <w:p w14:paraId="7121F5A9" w14:textId="1DF40F1F" w:rsidR="003218A6" w:rsidRDefault="006E3156" w:rsidP="003218A6">
      <w:pPr>
        <w:ind w:firstLine="567"/>
        <w:jc w:val="both"/>
        <w:rPr>
          <w:rStyle w:val="Subst"/>
        </w:rPr>
      </w:pPr>
      <w:r>
        <w:rPr>
          <w:rStyle w:val="Subst"/>
        </w:rPr>
        <w:t>•</w:t>
      </w:r>
      <w:r>
        <w:rPr>
          <w:rStyle w:val="Subst"/>
        </w:rPr>
        <w:tab/>
        <w:t>Повышение инвестиционной привлекательности Общества.</w:t>
      </w:r>
    </w:p>
    <w:p w14:paraId="10D9055C" w14:textId="36F4CB5E" w:rsidR="003218A6" w:rsidRDefault="006E3156" w:rsidP="003218A6">
      <w:pPr>
        <w:ind w:firstLine="567"/>
        <w:jc w:val="both"/>
        <w:rPr>
          <w:rStyle w:val="Subst"/>
        </w:rPr>
      </w:pPr>
      <w:r>
        <w:rPr>
          <w:rStyle w:val="Subst"/>
        </w:rPr>
        <w:t>•</w:t>
      </w:r>
      <w:r>
        <w:rPr>
          <w:rStyle w:val="Subst"/>
        </w:rPr>
        <w:tab/>
        <w:t>Усиление конкурентоспособности Общества путём повышения стандартов качества обслуживания клиентов.</w:t>
      </w:r>
    </w:p>
    <w:p w14:paraId="4DAF0C29" w14:textId="4588741D" w:rsidR="003218A6" w:rsidRDefault="006E3156" w:rsidP="003218A6">
      <w:pPr>
        <w:ind w:firstLine="567"/>
        <w:jc w:val="both"/>
        <w:rPr>
          <w:rStyle w:val="Subst"/>
        </w:rPr>
      </w:pPr>
      <w:r>
        <w:rPr>
          <w:rStyle w:val="Subst"/>
        </w:rPr>
        <w:t>Эффективная деятельность на рынке.</w:t>
      </w:r>
    </w:p>
    <w:p w14:paraId="5670F339" w14:textId="1EDB49B7" w:rsidR="003218A6" w:rsidRDefault="006E3156" w:rsidP="003218A6">
      <w:pPr>
        <w:ind w:firstLine="567"/>
        <w:jc w:val="both"/>
        <w:rPr>
          <w:rStyle w:val="Subst"/>
        </w:rPr>
      </w:pPr>
      <w:r>
        <w:rPr>
          <w:rStyle w:val="Subst"/>
        </w:rPr>
        <w:t>Для решения поставленных задач планируется реализация следующих мероприятий:</w:t>
      </w:r>
    </w:p>
    <w:p w14:paraId="69CF22DB" w14:textId="5DA7A867" w:rsidR="003218A6" w:rsidRDefault="006E3156" w:rsidP="003218A6">
      <w:pPr>
        <w:ind w:firstLine="567"/>
        <w:jc w:val="both"/>
        <w:rPr>
          <w:rStyle w:val="Subst"/>
        </w:rPr>
      </w:pPr>
      <w:r>
        <w:rPr>
          <w:rStyle w:val="Subst"/>
        </w:rPr>
        <w:t>-</w:t>
      </w:r>
      <w:r>
        <w:rPr>
          <w:rStyle w:val="Subst"/>
        </w:rPr>
        <w:tab/>
        <w:t>надежное энергоснабжение потребителей;</w:t>
      </w:r>
    </w:p>
    <w:p w14:paraId="264C49D1" w14:textId="03F456BB" w:rsidR="003218A6" w:rsidRDefault="006E3156" w:rsidP="003218A6">
      <w:pPr>
        <w:ind w:firstLine="567"/>
        <w:jc w:val="both"/>
        <w:rPr>
          <w:rStyle w:val="Subst"/>
        </w:rPr>
      </w:pPr>
      <w:r>
        <w:rPr>
          <w:rStyle w:val="Subst"/>
        </w:rPr>
        <w:t>-</w:t>
      </w:r>
      <w:r>
        <w:rPr>
          <w:rStyle w:val="Subst"/>
        </w:rPr>
        <w:tab/>
        <w:t>удержание достигнутых результатов энергосбытовой деятельности;</w:t>
      </w:r>
    </w:p>
    <w:p w14:paraId="31E74E13" w14:textId="4FAFF935" w:rsidR="003218A6" w:rsidRDefault="006E3156" w:rsidP="003218A6">
      <w:pPr>
        <w:ind w:firstLine="567"/>
        <w:jc w:val="both"/>
        <w:rPr>
          <w:rStyle w:val="Subst"/>
        </w:rPr>
      </w:pPr>
      <w:r>
        <w:rPr>
          <w:rStyle w:val="Subst"/>
        </w:rPr>
        <w:t>-</w:t>
      </w:r>
      <w:r>
        <w:rPr>
          <w:rStyle w:val="Subst"/>
        </w:rPr>
        <w:tab/>
        <w:t>снижение дебиторской задолженности;</w:t>
      </w:r>
    </w:p>
    <w:p w14:paraId="7BF69AD4" w14:textId="2CF845B7" w:rsidR="003218A6" w:rsidRDefault="006E3156" w:rsidP="003218A6">
      <w:pPr>
        <w:ind w:firstLine="567"/>
        <w:jc w:val="both"/>
        <w:rPr>
          <w:rStyle w:val="Subst"/>
        </w:rPr>
      </w:pPr>
      <w:r>
        <w:rPr>
          <w:rStyle w:val="Subst"/>
        </w:rPr>
        <w:t>-</w:t>
      </w:r>
      <w:r>
        <w:rPr>
          <w:rStyle w:val="Subst"/>
        </w:rPr>
        <w:tab/>
        <w:t xml:space="preserve">расширение клиентской базы, за счет привлечения потребителей, имеющих договорные </w:t>
      </w:r>
      <w:r>
        <w:rPr>
          <w:rStyle w:val="Subst"/>
        </w:rPr>
        <w:lastRenderedPageBreak/>
        <w:t>отношения с другими энергосбытовыми компаниями;</w:t>
      </w:r>
    </w:p>
    <w:p w14:paraId="2B1527B5" w14:textId="4B9740B1" w:rsidR="003218A6" w:rsidRDefault="006E3156" w:rsidP="003218A6">
      <w:pPr>
        <w:ind w:firstLine="567"/>
        <w:jc w:val="both"/>
        <w:rPr>
          <w:rStyle w:val="Subst"/>
        </w:rPr>
      </w:pPr>
      <w:r>
        <w:rPr>
          <w:rStyle w:val="Subst"/>
        </w:rPr>
        <w:t>-</w:t>
      </w:r>
      <w:r>
        <w:rPr>
          <w:rStyle w:val="Subst"/>
        </w:rPr>
        <w:tab/>
        <w:t>реализация мероприятий для снижения издержек;</w:t>
      </w:r>
    </w:p>
    <w:p w14:paraId="6865FF07" w14:textId="04999D85" w:rsidR="003218A6" w:rsidRDefault="006E3156" w:rsidP="003218A6">
      <w:pPr>
        <w:ind w:firstLine="567"/>
        <w:jc w:val="both"/>
        <w:rPr>
          <w:rStyle w:val="Subst"/>
        </w:rPr>
      </w:pPr>
      <w:r>
        <w:rPr>
          <w:rStyle w:val="Subst"/>
        </w:rPr>
        <w:t>-</w:t>
      </w:r>
      <w:r>
        <w:rPr>
          <w:rStyle w:val="Subst"/>
        </w:rPr>
        <w:tab/>
        <w:t>своевременное исполнение обязательств по налогам и сборам перед бюджетами и внебюджетными фондами;</w:t>
      </w:r>
    </w:p>
    <w:p w14:paraId="443B587E" w14:textId="143CBB48" w:rsidR="003218A6" w:rsidRDefault="006E3156" w:rsidP="003218A6">
      <w:pPr>
        <w:ind w:firstLine="567"/>
        <w:jc w:val="both"/>
        <w:rPr>
          <w:rStyle w:val="Subst"/>
        </w:rPr>
      </w:pPr>
      <w:r>
        <w:rPr>
          <w:rStyle w:val="Subst"/>
        </w:rPr>
        <w:t>-</w:t>
      </w:r>
      <w:r>
        <w:rPr>
          <w:rStyle w:val="Subst"/>
        </w:rPr>
        <w:tab/>
        <w:t>постоянная работа с потребителями по повышению уровня платежеспособности и добросовестному исполнению договорных обязательств, в том числе своевременной оплаты;</w:t>
      </w:r>
      <w:r>
        <w:rPr>
          <w:rStyle w:val="Subst"/>
        </w:rPr>
        <w:br/>
        <w:t>-</w:t>
      </w:r>
      <w:r>
        <w:rPr>
          <w:rStyle w:val="Subst"/>
        </w:rPr>
        <w:tab/>
        <w:t>повышение конкурентоспособности работы на розничном рынке, укрепление положительного имиджа Общества в 2025 году;</w:t>
      </w:r>
    </w:p>
    <w:p w14:paraId="24F87583" w14:textId="78E962F7" w:rsidR="003218A6" w:rsidRDefault="006E3156" w:rsidP="003218A6">
      <w:pPr>
        <w:ind w:firstLine="567"/>
        <w:jc w:val="both"/>
        <w:rPr>
          <w:rStyle w:val="Subst"/>
        </w:rPr>
      </w:pPr>
      <w:r>
        <w:rPr>
          <w:rStyle w:val="Subst"/>
        </w:rPr>
        <w:t>-</w:t>
      </w:r>
      <w:r>
        <w:rPr>
          <w:rStyle w:val="Subst"/>
        </w:rPr>
        <w:tab/>
        <w:t>повышение качества обслуживания клиентов.</w:t>
      </w:r>
    </w:p>
    <w:p w14:paraId="42FBF1D4" w14:textId="3FB11640" w:rsidR="003218A6" w:rsidRDefault="006E3156" w:rsidP="003218A6">
      <w:pPr>
        <w:ind w:firstLine="567"/>
        <w:jc w:val="both"/>
        <w:rPr>
          <w:rStyle w:val="Subst"/>
        </w:rPr>
      </w:pPr>
      <w:r>
        <w:rPr>
          <w:rStyle w:val="Subst"/>
        </w:rPr>
        <w:t>При формировании инвестиционной программы на 2025 год ПАО «ТНС энерго Воронеж» руководствовалось следующими принципами:</w:t>
      </w:r>
    </w:p>
    <w:p w14:paraId="20FA75C6" w14:textId="07AF607B" w:rsidR="003218A6" w:rsidRDefault="006E3156" w:rsidP="003218A6">
      <w:pPr>
        <w:ind w:firstLine="567"/>
        <w:jc w:val="both"/>
        <w:rPr>
          <w:rStyle w:val="Subst"/>
        </w:rPr>
      </w:pPr>
      <w:r>
        <w:rPr>
          <w:rStyle w:val="Subst"/>
        </w:rPr>
        <w:t>- освоение новых технологий, направленных на эффективное ведение бизнеса;</w:t>
      </w:r>
    </w:p>
    <w:p w14:paraId="5588BC0D" w14:textId="6E15103E" w:rsidR="003218A6" w:rsidRDefault="006E3156" w:rsidP="003218A6">
      <w:pPr>
        <w:ind w:firstLine="567"/>
        <w:jc w:val="both"/>
        <w:rPr>
          <w:rStyle w:val="Subst"/>
        </w:rPr>
      </w:pPr>
      <w:r>
        <w:rPr>
          <w:rStyle w:val="Subst"/>
        </w:rPr>
        <w:t>- улучшение качества обслуживания клиентов.</w:t>
      </w:r>
    </w:p>
    <w:p w14:paraId="22E67969" w14:textId="391D1841" w:rsidR="003218A6" w:rsidRDefault="006E3156" w:rsidP="003218A6">
      <w:pPr>
        <w:ind w:firstLine="567"/>
        <w:jc w:val="both"/>
        <w:rPr>
          <w:rStyle w:val="Subst"/>
        </w:rPr>
      </w:pPr>
      <w:r>
        <w:rPr>
          <w:rStyle w:val="Subst"/>
        </w:rPr>
        <w:t xml:space="preserve">Для улучшения энергосбытовой деятельности в 2025 году планируется приобретение современного оборудования (серверное оборудование и системы хранения данных), обеспечивающего возможность внедрения и использования высокотехнологичного программного обеспечения, позволяющего наиболее эффективно управлять бизнес - процессами. </w:t>
      </w:r>
    </w:p>
    <w:p w14:paraId="1CE3A4F9" w14:textId="2C3847A9" w:rsidR="003218A6" w:rsidRDefault="006E3156" w:rsidP="003218A6">
      <w:pPr>
        <w:ind w:firstLine="567"/>
        <w:jc w:val="both"/>
        <w:rPr>
          <w:rStyle w:val="Subst"/>
        </w:rPr>
      </w:pPr>
      <w:r>
        <w:rPr>
          <w:rStyle w:val="Subst"/>
        </w:rPr>
        <w:t xml:space="preserve">В 2025 году будут продолжены инвестиции в проект ПАО «ТНС энерго Воронеж» «Интеллектуальная система учета электрической энергии (мощности) (ИСУЭ)» для повышения прозрачности расчетов за потребленную электроэнергию за счёт оснащения потребителей приборами учёта. </w:t>
      </w:r>
    </w:p>
    <w:p w14:paraId="6F62CF5A" w14:textId="78923AB8" w:rsidR="006E3156" w:rsidRDefault="006E3156" w:rsidP="003218A6">
      <w:pPr>
        <w:ind w:firstLine="567"/>
        <w:jc w:val="both"/>
      </w:pPr>
      <w:r>
        <w:rPr>
          <w:rStyle w:val="Subst"/>
        </w:rPr>
        <w:t>Основной задачей внедрения автоматизированной системы коммерческого учета электрической энергии (мощности) на розничных рынках является объединение в единую информационно измерительную систему большого количества измерительных приборов и систем, установленных в объектах автоматизации (сегментах эксплуатации) и планируемых к установке.</w:t>
      </w:r>
      <w:r>
        <w:rPr>
          <w:rStyle w:val="Subst"/>
        </w:rPr>
        <w:br/>
        <w:t>В качестве источника финансирования инвестиционной программы на 2025 год планируется использовать амортизационные отчисления и прибыль текущего года.</w:t>
      </w:r>
      <w:r>
        <w:rPr>
          <w:rStyle w:val="Subst"/>
        </w:rPr>
        <w:br/>
      </w:r>
    </w:p>
    <w:p w14:paraId="3CB9A1E3" w14:textId="77777777" w:rsidR="006E3156" w:rsidRDefault="006E3156" w:rsidP="002E33A0">
      <w:pPr>
        <w:pStyle w:val="2"/>
        <w:jc w:val="both"/>
      </w:pPr>
      <w:bookmarkStart w:id="19" w:name="_Toc198137012"/>
      <w:r>
        <w:t>1.9. Сведения о рисках, связанных с деятельностью эмитента</w:t>
      </w:r>
      <w:bookmarkEnd w:id="19"/>
    </w:p>
    <w:p w14:paraId="38845469" w14:textId="77777777" w:rsidR="006E3156" w:rsidRDefault="006E3156" w:rsidP="002E33A0">
      <w:pPr>
        <w:jc w:val="both"/>
      </w:pPr>
      <w:r>
        <w:t>Описываются риски, реализация которых может оказать существенное влияние на финансово-хозяйственную деятельность и финансовое положение эмитента, а если эмитентом составляется и раскрывается консолидированная финансовая отчетность, - на финансово-хозяйственную деятельность и финансовое положение группы эмитента.</w:t>
      </w:r>
      <w:r>
        <w:br/>
        <w:t>Информация, раскрываемая в настоящем пункте, должна объективно и достоверно описывать риски, относящиеся к эмитенту (группе эмитента), с указанием возможных последствий реализации каждого из описанных рисков применительно к эмитенту (группе эмитента) с учетом специфики деятельности эмитента (группы эмитента).</w:t>
      </w:r>
      <w:r>
        <w:br/>
        <w:t>Для детализированного представления информации эмитент может приводить сведения о рисках в отношении выделяемых сегментов операционной деятельности, видов товаров (работ, услуг), географии ведения бизнеса, иных аспектов, характеризующих специфику деятельности эмитента (группы эмитента).</w:t>
      </w:r>
      <w:r>
        <w:br/>
      </w:r>
    </w:p>
    <w:p w14:paraId="47A71CE8" w14:textId="77777777" w:rsidR="006E3156" w:rsidRDefault="006E3156" w:rsidP="002E33A0">
      <w:pPr>
        <w:pStyle w:val="2"/>
        <w:jc w:val="both"/>
      </w:pPr>
      <w:bookmarkStart w:id="20" w:name="_Toc198137013"/>
      <w:r>
        <w:t>1.9.1. Отраслевые риски</w:t>
      </w:r>
      <w:bookmarkEnd w:id="20"/>
    </w:p>
    <w:p w14:paraId="266BA10B" w14:textId="77777777" w:rsidR="00D635D6" w:rsidRDefault="00BA6C74" w:rsidP="007A22F9">
      <w:pPr>
        <w:ind w:firstLine="709"/>
        <w:jc w:val="both"/>
        <w:rPr>
          <w:rStyle w:val="Subst"/>
        </w:rPr>
      </w:pPr>
      <w:r>
        <w:rPr>
          <w:rStyle w:val="Subst"/>
        </w:rPr>
        <w:t>Общество</w:t>
      </w:r>
      <w:r w:rsidR="006E3156">
        <w:rPr>
          <w:rStyle w:val="Subst"/>
        </w:rPr>
        <w:t xml:space="preserve"> - гарантирующий поставщик электрической энергии в регионе (далее — ГП), основным видом деятельности которого является продажа электрической энергии (мощности) на розничном рынке. </w:t>
      </w:r>
    </w:p>
    <w:p w14:paraId="4690764D" w14:textId="5FA48E52" w:rsidR="00D635D6" w:rsidRDefault="006E3156" w:rsidP="007A22F9">
      <w:pPr>
        <w:ind w:firstLine="709"/>
        <w:jc w:val="both"/>
        <w:rPr>
          <w:rStyle w:val="Subst"/>
        </w:rPr>
      </w:pPr>
      <w:r>
        <w:rPr>
          <w:rStyle w:val="Subst"/>
        </w:rPr>
        <w:t xml:space="preserve">Наличие статуса ГП у Общества предполагает существенное регулирование со стороны государства многих аспектов ее деятельности, включая ценообразование, порядок заключения и расторжения договоров энергоснабжения (купли-продажи) с потребителями и их существенные условия, а также стандарты качества обслуживания потребителей. </w:t>
      </w:r>
    </w:p>
    <w:p w14:paraId="3747B1DA" w14:textId="396D5A07" w:rsidR="00D635D6" w:rsidRDefault="006E3156" w:rsidP="007A22F9">
      <w:pPr>
        <w:ind w:firstLine="709"/>
        <w:jc w:val="both"/>
        <w:rPr>
          <w:rStyle w:val="Subst"/>
        </w:rPr>
      </w:pPr>
      <w:r>
        <w:rPr>
          <w:rStyle w:val="Subst"/>
        </w:rPr>
        <w:t xml:space="preserve">Эффективность работы Общества в значительной степени зависит от того, каким образом оно идентифицируют риски и осуществляют мероприятия по их снижению, предотвращению и ликвидации. </w:t>
      </w:r>
    </w:p>
    <w:p w14:paraId="0BC5F6AC" w14:textId="74B6FA82" w:rsidR="00D635D6" w:rsidRDefault="006E3156" w:rsidP="007A22F9">
      <w:pPr>
        <w:ind w:firstLine="709"/>
        <w:jc w:val="both"/>
        <w:rPr>
          <w:rStyle w:val="Subst"/>
        </w:rPr>
      </w:pPr>
      <w:r>
        <w:rPr>
          <w:rStyle w:val="Subst"/>
        </w:rPr>
        <w:t>В контексте изложенного основными отраслевыми рисками для Общества являются:</w:t>
      </w:r>
      <w:r>
        <w:rPr>
          <w:rStyle w:val="Subst"/>
        </w:rPr>
        <w:br/>
        <w:t>•</w:t>
      </w:r>
      <w:r>
        <w:rPr>
          <w:rStyle w:val="Subst"/>
        </w:rPr>
        <w:tab/>
        <w:t xml:space="preserve">уменьшение клиентской базы в связи с выходом потребителей на обслуживание к другим </w:t>
      </w:r>
      <w:r>
        <w:rPr>
          <w:rStyle w:val="Subst"/>
        </w:rPr>
        <w:lastRenderedPageBreak/>
        <w:t>сбытовым компаниям или путем самостоятельного выхода на ОРЭМ;</w:t>
      </w:r>
      <w:r>
        <w:rPr>
          <w:rStyle w:val="Subst"/>
        </w:rPr>
        <w:br/>
        <w:t>•</w:t>
      </w:r>
      <w:r>
        <w:rPr>
          <w:rStyle w:val="Subst"/>
        </w:rPr>
        <w:tab/>
        <w:t>увеличение производителями розничного рынка объёмов продаж электроэнергии потребителям Общества;</w:t>
      </w:r>
      <w:r>
        <w:rPr>
          <w:rStyle w:val="Subst"/>
        </w:rPr>
        <w:br/>
        <w:t>•</w:t>
      </w:r>
      <w:r>
        <w:rPr>
          <w:rStyle w:val="Subst"/>
        </w:rPr>
        <w:tab/>
        <w:t>ухудшение платежной дисциплины потребителей;</w:t>
      </w:r>
      <w:r>
        <w:rPr>
          <w:rStyle w:val="Subst"/>
        </w:rPr>
        <w:br/>
        <w:t>•</w:t>
      </w:r>
      <w:r>
        <w:rPr>
          <w:rStyle w:val="Subst"/>
        </w:rPr>
        <w:tab/>
        <w:t>снижение энергопотребления в регионе;</w:t>
      </w:r>
      <w:r>
        <w:rPr>
          <w:rStyle w:val="Subst"/>
        </w:rPr>
        <w:br/>
        <w:t>•</w:t>
      </w:r>
      <w:r>
        <w:rPr>
          <w:rStyle w:val="Subst"/>
        </w:rPr>
        <w:tab/>
        <w:t>увеличение/изменение нормативных требований к деятельности гарантирующих поставщиков.</w:t>
      </w:r>
      <w:r>
        <w:rPr>
          <w:rStyle w:val="Subst"/>
        </w:rPr>
        <w:br/>
        <w:t>С целью снижения влияния отраслевых рисков на деятельность Общества реализуются следующие мероприятия:</w:t>
      </w:r>
      <w:r>
        <w:rPr>
          <w:rStyle w:val="Subst"/>
        </w:rPr>
        <w:br/>
        <w:t>•</w:t>
      </w:r>
      <w:r>
        <w:rPr>
          <w:rStyle w:val="Subst"/>
        </w:rPr>
        <w:tab/>
        <w:t>индивидуальная работа с потребителями, рассматривающими возможность ухода на оптовый рынок или перехода к другой энергосбытовой компании;</w:t>
      </w:r>
      <w:r>
        <w:rPr>
          <w:rStyle w:val="Subst"/>
        </w:rPr>
        <w:br/>
        <w:t>•</w:t>
      </w:r>
      <w:r>
        <w:rPr>
          <w:rStyle w:val="Subst"/>
        </w:rPr>
        <w:tab/>
        <w:t>мониторинг деятельности конкурентных энергосбытовых компаний;</w:t>
      </w:r>
      <w:r>
        <w:rPr>
          <w:rStyle w:val="Subst"/>
        </w:rPr>
        <w:br/>
        <w:t>•</w:t>
      </w:r>
      <w:r>
        <w:rPr>
          <w:rStyle w:val="Subst"/>
        </w:rPr>
        <w:tab/>
        <w:t>оптимизация текущих условий энергоснабжения потребителя;</w:t>
      </w:r>
      <w:r>
        <w:rPr>
          <w:rStyle w:val="Subst"/>
        </w:rPr>
        <w:br/>
        <w:t>•</w:t>
      </w:r>
      <w:r>
        <w:rPr>
          <w:rStyle w:val="Subst"/>
        </w:rPr>
        <w:tab/>
        <w:t>повышение уровня клиентоориентированности, обеспечение высоких стандартов качества обслуживания;</w:t>
      </w:r>
      <w:r>
        <w:rPr>
          <w:rStyle w:val="Subst"/>
        </w:rPr>
        <w:br/>
        <w:t>•</w:t>
      </w:r>
      <w:r>
        <w:rPr>
          <w:rStyle w:val="Subst"/>
        </w:rPr>
        <w:tab/>
        <w:t>расширение спектра услуг и сервисов для потребителей;</w:t>
      </w:r>
      <w:r>
        <w:rPr>
          <w:rStyle w:val="Subst"/>
        </w:rPr>
        <w:br/>
        <w:t>•</w:t>
      </w:r>
      <w:r>
        <w:rPr>
          <w:rStyle w:val="Subst"/>
        </w:rPr>
        <w:tab/>
        <w:t>совершенствование процессов управления дебиторской и кредиторской задолженностью;</w:t>
      </w:r>
      <w:r>
        <w:rPr>
          <w:rStyle w:val="Subst"/>
        </w:rPr>
        <w:br/>
        <w:t>•</w:t>
      </w:r>
      <w:r>
        <w:rPr>
          <w:rStyle w:val="Subst"/>
        </w:rPr>
        <w:tab/>
        <w:t>выполнение правил и регламентов оптового и розничного рынков электроэнергии;</w:t>
      </w:r>
      <w:r>
        <w:rPr>
          <w:rStyle w:val="Subst"/>
        </w:rPr>
        <w:br/>
        <w:t>•       мониторинг разработки новых законодательных актов в сфере электроэнергетики</w:t>
      </w:r>
    </w:p>
    <w:p w14:paraId="3653D242" w14:textId="787AEEDF" w:rsidR="00D635D6" w:rsidRDefault="006E3156" w:rsidP="007A22F9">
      <w:pPr>
        <w:ind w:firstLine="709"/>
        <w:jc w:val="both"/>
        <w:rPr>
          <w:rStyle w:val="Subst"/>
        </w:rPr>
      </w:pPr>
      <w:r>
        <w:rPr>
          <w:rStyle w:val="Subst"/>
        </w:rPr>
        <w:t xml:space="preserve">К рыночным рискам Общества относится изменение цен на электроэнергию. </w:t>
      </w:r>
      <w:r>
        <w:rPr>
          <w:rStyle w:val="Subst"/>
        </w:rPr>
        <w:br/>
        <w:t xml:space="preserve">На оптовом рынке электроэнергия приобретается </w:t>
      </w:r>
      <w:r w:rsidR="00BA6C74">
        <w:rPr>
          <w:rStyle w:val="Subst"/>
        </w:rPr>
        <w:t>Общество</w:t>
      </w:r>
      <w:r>
        <w:rPr>
          <w:rStyle w:val="Subst"/>
        </w:rPr>
        <w:t xml:space="preserve">м по регулируемым ценам, в целях обеспечения поставки электрической энергии населению и приравненным к нему категориям потребителей, и по нерегулируемым рыночным ценам, в отношении остальных объемов. </w:t>
      </w:r>
    </w:p>
    <w:p w14:paraId="7DCC4E47" w14:textId="4931A232" w:rsidR="00D635D6" w:rsidRDefault="006E3156" w:rsidP="007A22F9">
      <w:pPr>
        <w:ind w:firstLine="709"/>
        <w:jc w:val="both"/>
        <w:rPr>
          <w:rStyle w:val="Subst"/>
        </w:rPr>
      </w:pPr>
      <w:r>
        <w:rPr>
          <w:rStyle w:val="Subst"/>
        </w:rPr>
        <w:t xml:space="preserve">Тарифы (цены) на услуги по передаче электроэнергии и услуги инфраструктурных организаций устанавливаются уполномоченными государственными органами. </w:t>
      </w:r>
    </w:p>
    <w:p w14:paraId="710CC52C" w14:textId="711601E7" w:rsidR="006E3156" w:rsidRDefault="006E3156" w:rsidP="007A22F9">
      <w:pPr>
        <w:ind w:firstLine="709"/>
        <w:jc w:val="both"/>
      </w:pPr>
      <w:r>
        <w:rPr>
          <w:rStyle w:val="Subst"/>
        </w:rPr>
        <w:t>Рост цен на электроэнергию, а также увеличение стоимости услуг и сбытовых надбавок, также учитываемых при определении цены на электроэнергию для розничных потребителей, могут способствовать усилению конкуренции с другими энергосбытовыми компаниями и стимулировать потребителей рассматривать возможности сокращения расходов на электроэнергию (оптовый рынок, энергосбережение, развитие собственной генерации).</w:t>
      </w:r>
      <w:r>
        <w:rPr>
          <w:rStyle w:val="Subst"/>
        </w:rPr>
        <w:br/>
        <w:t xml:space="preserve">В целом, отраслевые и рыночные риски способны оказывать значительное влияние на деятельность Общества, которое принимает все предусмотренные законодательством меры для снижения влияния указанных рисков. </w:t>
      </w:r>
      <w:r>
        <w:rPr>
          <w:rStyle w:val="Subst"/>
        </w:rPr>
        <w:br/>
      </w:r>
    </w:p>
    <w:p w14:paraId="11F52179" w14:textId="77777777" w:rsidR="006E3156" w:rsidRDefault="006E3156" w:rsidP="002E33A0">
      <w:pPr>
        <w:pStyle w:val="2"/>
        <w:jc w:val="both"/>
      </w:pPr>
      <w:bookmarkStart w:id="21" w:name="_Toc198137014"/>
      <w:r>
        <w:t>1.9.2. Страновые и региональные риски</w:t>
      </w:r>
      <w:bookmarkEnd w:id="21"/>
    </w:p>
    <w:p w14:paraId="67772949" w14:textId="77777777" w:rsidR="00D635D6" w:rsidRDefault="006E3156" w:rsidP="007A22F9">
      <w:pPr>
        <w:ind w:firstLine="709"/>
        <w:jc w:val="both"/>
        <w:rPr>
          <w:rStyle w:val="Subst"/>
        </w:rPr>
      </w:pPr>
      <w:r>
        <w:rPr>
          <w:rStyle w:val="Subst"/>
        </w:rPr>
        <w:t xml:space="preserve">С целью минимизации влияния на деятельность Общества страновых рисков, обусловленных изменениями в экономическом, политическом и социальном курсах страны, в течение 2024 года </w:t>
      </w:r>
      <w:r w:rsidR="00BA6C74">
        <w:rPr>
          <w:rStyle w:val="Subst"/>
        </w:rPr>
        <w:t>Общество</w:t>
      </w:r>
      <w:r>
        <w:rPr>
          <w:rStyle w:val="Subst"/>
        </w:rPr>
        <w:t xml:space="preserve"> осуществляло непрерывный мониторинг изменений законодательства РФ, в том числе касающихся переноса сроков и порядка утверждения тарифов на очередной период, а также оперативное применение законодательных изменений в своей работе. </w:t>
      </w:r>
    </w:p>
    <w:p w14:paraId="5D44C496" w14:textId="54264DF9" w:rsidR="00D635D6" w:rsidRDefault="006E3156" w:rsidP="007A22F9">
      <w:pPr>
        <w:ind w:firstLine="709"/>
        <w:jc w:val="both"/>
        <w:rPr>
          <w:rStyle w:val="Subst"/>
        </w:rPr>
      </w:pPr>
      <w:r>
        <w:rPr>
          <w:rStyle w:val="Subst"/>
        </w:rPr>
        <w:t xml:space="preserve">При этом, в случае увеличения рисков в экономической, финансовой и других сферах, </w:t>
      </w:r>
      <w:r w:rsidR="00BA6C74">
        <w:rPr>
          <w:rStyle w:val="Subst"/>
        </w:rPr>
        <w:t>Общество</w:t>
      </w:r>
      <w:r>
        <w:rPr>
          <w:rStyle w:val="Subst"/>
        </w:rPr>
        <w:t xml:space="preserve"> будет оперативно проводить их оценку и анализ их влияния на экономические и финансовые результаты, а также предпринимать меры по снижению их отрицательных последствий на свою деятельность.</w:t>
      </w:r>
    </w:p>
    <w:p w14:paraId="627D0063" w14:textId="1ED984CC" w:rsidR="00D635D6" w:rsidRDefault="006E3156" w:rsidP="007A22F9">
      <w:pPr>
        <w:ind w:firstLine="709"/>
        <w:jc w:val="both"/>
        <w:rPr>
          <w:rStyle w:val="Subst"/>
        </w:rPr>
      </w:pPr>
      <w:r>
        <w:rPr>
          <w:rStyle w:val="Subst"/>
        </w:rPr>
        <w:t>Риски, связанные с географическими особенностями региона, в том числе повышенной опасностью стихийных бедствий, возможным прекращением транспортного сообщения в связи с удаленностью и/или труднодоступностью, не оказывают существенного влияния на деятельность Общества, поскольку регион деятельности Общества мало подвержен таким рискам.</w:t>
      </w:r>
    </w:p>
    <w:p w14:paraId="0411D56F" w14:textId="404876FD" w:rsidR="006E3156" w:rsidRDefault="00F719C7" w:rsidP="00A6506C">
      <w:pPr>
        <w:ind w:firstLine="709"/>
        <w:jc w:val="both"/>
      </w:pPr>
      <w:r w:rsidRPr="00F719C7">
        <w:rPr>
          <w:b/>
          <w:bCs/>
          <w:i/>
          <w:iCs/>
        </w:rPr>
        <w:t>Риски, связанные с возможными военными конфликтами и введением чрезвычайного положения в регионе присутствия Эмитента и Группы Эмитента незначительны. Не исключается вероятность применения ВСУ дальнобойных систем и БПЛА, которые могут нанести материальный ущерб объектам Эмитента</w:t>
      </w:r>
    </w:p>
    <w:p w14:paraId="3B35B8D3" w14:textId="77777777" w:rsidR="006E3156" w:rsidRDefault="006E3156" w:rsidP="002E33A0">
      <w:pPr>
        <w:pStyle w:val="2"/>
        <w:jc w:val="both"/>
      </w:pPr>
      <w:bookmarkStart w:id="22" w:name="_Toc198137015"/>
      <w:r>
        <w:t>1.9.3. Финансовые риски</w:t>
      </w:r>
      <w:bookmarkEnd w:id="22"/>
    </w:p>
    <w:p w14:paraId="5B3ACAC4" w14:textId="32857445" w:rsidR="00D34AE9" w:rsidRPr="00D34AE9" w:rsidRDefault="00D34AE9" w:rsidP="00A6506C">
      <w:pPr>
        <w:pStyle w:val="2"/>
        <w:spacing w:before="0" w:after="0"/>
        <w:ind w:firstLine="709"/>
        <w:jc w:val="both"/>
        <w:rPr>
          <w:i/>
          <w:iCs/>
        </w:rPr>
      </w:pPr>
      <w:r w:rsidRPr="00D34AE9">
        <w:rPr>
          <w:i/>
          <w:iCs/>
        </w:rPr>
        <w:t>Деятельность Группы подвержена влиянию разного рода рисков, связанных с использованием финансовых инструментов, а также влияющих на финансовое состояние Общества. Наиболее существенными среди них являются:</w:t>
      </w:r>
    </w:p>
    <w:p w14:paraId="7981B2A4" w14:textId="77777777" w:rsidR="00D34AE9" w:rsidRPr="00D34AE9" w:rsidRDefault="00D34AE9" w:rsidP="00A6506C">
      <w:pPr>
        <w:pStyle w:val="2"/>
        <w:numPr>
          <w:ilvl w:val="0"/>
          <w:numId w:val="1"/>
        </w:numPr>
        <w:spacing w:before="0" w:after="0"/>
        <w:jc w:val="both"/>
        <w:rPr>
          <w:i/>
          <w:iCs/>
        </w:rPr>
      </w:pPr>
      <w:r w:rsidRPr="00D34AE9">
        <w:rPr>
          <w:i/>
          <w:iCs/>
        </w:rPr>
        <w:lastRenderedPageBreak/>
        <w:t>кредитный риск;</w:t>
      </w:r>
    </w:p>
    <w:p w14:paraId="7FAF3DED" w14:textId="77777777" w:rsidR="00D34AE9" w:rsidRPr="00D34AE9" w:rsidRDefault="00D34AE9" w:rsidP="00A6506C">
      <w:pPr>
        <w:pStyle w:val="2"/>
        <w:numPr>
          <w:ilvl w:val="0"/>
          <w:numId w:val="1"/>
        </w:numPr>
        <w:spacing w:before="0" w:after="0"/>
        <w:jc w:val="both"/>
        <w:rPr>
          <w:i/>
          <w:iCs/>
        </w:rPr>
      </w:pPr>
      <w:r w:rsidRPr="00D34AE9">
        <w:rPr>
          <w:i/>
          <w:iCs/>
        </w:rPr>
        <w:t>риск ликвидности;</w:t>
      </w:r>
    </w:p>
    <w:p w14:paraId="00E7B326" w14:textId="77777777" w:rsidR="00D34AE9" w:rsidRPr="00D34AE9" w:rsidRDefault="00D34AE9" w:rsidP="00A6506C">
      <w:pPr>
        <w:pStyle w:val="2"/>
        <w:numPr>
          <w:ilvl w:val="0"/>
          <w:numId w:val="1"/>
        </w:numPr>
        <w:spacing w:before="0" w:after="0"/>
        <w:jc w:val="both"/>
        <w:rPr>
          <w:i/>
          <w:iCs/>
        </w:rPr>
      </w:pPr>
      <w:r w:rsidRPr="00D34AE9">
        <w:rPr>
          <w:i/>
          <w:iCs/>
        </w:rPr>
        <w:t>рыночные риски (процентный риск, инфляционный риск, валютный риск).</w:t>
      </w:r>
    </w:p>
    <w:p w14:paraId="53D06AA2" w14:textId="77777777" w:rsidR="00D34AE9" w:rsidRPr="00D34AE9" w:rsidRDefault="00D34AE9" w:rsidP="00D34AE9">
      <w:pPr>
        <w:pStyle w:val="2"/>
        <w:rPr>
          <w:i/>
          <w:iCs/>
        </w:rPr>
      </w:pPr>
      <w:r w:rsidRPr="00D34AE9">
        <w:rPr>
          <w:i/>
          <w:iCs/>
        </w:rPr>
        <w:t>Кредитный риск</w:t>
      </w:r>
    </w:p>
    <w:p w14:paraId="7D979AAC" w14:textId="77777777" w:rsidR="00D34AE9" w:rsidRPr="00D34AE9" w:rsidRDefault="00D34AE9" w:rsidP="00A6506C">
      <w:pPr>
        <w:pStyle w:val="2"/>
        <w:ind w:firstLine="709"/>
        <w:jc w:val="both"/>
        <w:rPr>
          <w:i/>
          <w:iCs/>
        </w:rPr>
      </w:pPr>
      <w:r w:rsidRPr="00D34AE9">
        <w:rPr>
          <w:i/>
          <w:iCs/>
        </w:rPr>
        <w:t>Кредитный риск представляет собой риск возникновения финансовых убытков в случае несоблюдения договорных обязательств со стороны контрагентов Общества в отношении определенных категорий финансовых активов. Денежные средства и их эквиваленты размещаются только в тех банках, которые, согласно утверждённому в Обществе Регламенту о порядке размещения временно свободных денежных средств, имеют минимальный риск дефолта. Как правило, они размещаются в банках, имеющих кредитный рейтинг не ниже ruA+ по оценке агентства Эксперт РА и не ниже А по оценке агентства Акра.</w:t>
      </w:r>
    </w:p>
    <w:p w14:paraId="3C15AB46" w14:textId="77777777" w:rsidR="00D34AE9" w:rsidRPr="00D34AE9" w:rsidRDefault="00D34AE9" w:rsidP="00A6506C">
      <w:pPr>
        <w:pStyle w:val="2"/>
        <w:ind w:firstLine="709"/>
        <w:jc w:val="both"/>
        <w:rPr>
          <w:i/>
          <w:iCs/>
        </w:rPr>
      </w:pPr>
      <w:r w:rsidRPr="00D34AE9">
        <w:rPr>
          <w:i/>
          <w:iCs/>
        </w:rPr>
        <w:t xml:space="preserve">В связи с тем, что Общество является гарантирующим поставщиком электроэнергии, свободный выбор контрагентов-покупателей на стадии заключения договоров сильно ограничен. В соответствии со статусом гарантирующего поставщика Общество обязано заключать и впоследствии исполнять договоры поставки электроэнергии с любым обратившимся с таким требованием физическим или юридическим лицом. При этом большинство таких покупателей не имеет индивидуального внешнего кредитного рейтинга и может оказаться неплатежеспособным или недобросовестным дебитором по причинам, не зависящим от политики управления дебиторской задолженностью, реализуемой Обществом. Основным направлением такой политики для гарантирующего поставщика является регулярное выполнение претензионно-исковой работы в отношении покупателей-должников. </w:t>
      </w:r>
    </w:p>
    <w:p w14:paraId="265880C3" w14:textId="77777777" w:rsidR="00D34AE9" w:rsidRPr="00D34AE9" w:rsidRDefault="00D34AE9" w:rsidP="00A6506C">
      <w:pPr>
        <w:pStyle w:val="2"/>
        <w:jc w:val="both"/>
        <w:rPr>
          <w:i/>
          <w:iCs/>
        </w:rPr>
      </w:pPr>
      <w:r w:rsidRPr="00D34AE9">
        <w:rPr>
          <w:i/>
          <w:iCs/>
        </w:rPr>
        <w:t>Риск ликвидности</w:t>
      </w:r>
    </w:p>
    <w:p w14:paraId="2C5074A2" w14:textId="77777777" w:rsidR="00D34AE9" w:rsidRPr="00D34AE9" w:rsidRDefault="00D34AE9" w:rsidP="00532015">
      <w:pPr>
        <w:pStyle w:val="2"/>
        <w:ind w:firstLine="709"/>
        <w:jc w:val="both"/>
        <w:rPr>
          <w:i/>
          <w:iCs/>
        </w:rPr>
      </w:pPr>
      <w:r w:rsidRPr="00D34AE9">
        <w:rPr>
          <w:i/>
          <w:iCs/>
        </w:rPr>
        <w:t>Риск ликвидности – это риск того, что Общество не сможет выполнить свои финансовые обязательства при наступлении срока их погашения.</w:t>
      </w:r>
    </w:p>
    <w:p w14:paraId="259742BF" w14:textId="77777777" w:rsidR="00D34AE9" w:rsidRPr="00D34AE9" w:rsidRDefault="00D34AE9" w:rsidP="00A6506C">
      <w:pPr>
        <w:pStyle w:val="2"/>
        <w:ind w:firstLine="709"/>
        <w:jc w:val="both"/>
        <w:rPr>
          <w:i/>
          <w:iCs/>
        </w:rPr>
      </w:pPr>
      <w:r w:rsidRPr="00D34AE9">
        <w:rPr>
          <w:i/>
          <w:iCs/>
        </w:rPr>
        <w:t xml:space="preserve">Основные финансовые риски в деятельности Общества связаны с увеличением кассовых разрывов вследствие несвоевременной оплаты электроэнергии (мощности) потребителями, которые усугубляются кризисными явлениями в экономике страны и жесткими условиями оплаты на оптовом рынке. За нарушение платежной дисциплины на оптовом рынке сбытовая компания может быть лишена статуса участника оптового рынка, что влечет за собой лишение статуса гарантирующего поставщика. Изменение дебиторской задолженности пропорционально отражается на величине кредитного портфеля, что, в свою очередь, влечет изменение расходов на обслуживание заемного капитала. </w:t>
      </w:r>
    </w:p>
    <w:p w14:paraId="36E84F56" w14:textId="77777777" w:rsidR="00D34AE9" w:rsidRPr="00D34AE9" w:rsidRDefault="00D34AE9" w:rsidP="00A6506C">
      <w:pPr>
        <w:pStyle w:val="2"/>
        <w:jc w:val="both"/>
        <w:rPr>
          <w:i/>
          <w:iCs/>
        </w:rPr>
      </w:pPr>
      <w:r w:rsidRPr="00D34AE9">
        <w:rPr>
          <w:i/>
          <w:iCs/>
        </w:rPr>
        <w:t>Рыночные риски</w:t>
      </w:r>
    </w:p>
    <w:p w14:paraId="093867B1" w14:textId="77777777" w:rsidR="00D34AE9" w:rsidRPr="00D34AE9" w:rsidRDefault="00D34AE9" w:rsidP="00A6506C">
      <w:pPr>
        <w:pStyle w:val="2"/>
        <w:ind w:firstLine="709"/>
        <w:jc w:val="both"/>
        <w:rPr>
          <w:i/>
          <w:iCs/>
        </w:rPr>
      </w:pPr>
      <w:r w:rsidRPr="00D34AE9">
        <w:rPr>
          <w:i/>
          <w:iCs/>
        </w:rPr>
        <w:t xml:space="preserve">Рыночный риск – это риск того, что изменения рыночных показателей, в частности, обменных курсов иностранных валют, процентных ставок и цен на акции, окажут негативное влияние на финансовые результаты Общества в результате изменения стоимости имеющихся у него финансовых инструментов. Цель управления данным риском заключается в том, чтобы контролировать подверженность влиянию перечисленных выше факторов и удерживать уровень риска в допустимых пределах. </w:t>
      </w:r>
    </w:p>
    <w:p w14:paraId="53EEB5C9" w14:textId="77777777" w:rsidR="00D34AE9" w:rsidRPr="00D34AE9" w:rsidRDefault="00D34AE9" w:rsidP="00A6506C">
      <w:pPr>
        <w:pStyle w:val="2"/>
        <w:jc w:val="both"/>
        <w:rPr>
          <w:i/>
          <w:iCs/>
          <w:u w:val="single"/>
        </w:rPr>
      </w:pPr>
      <w:r w:rsidRPr="00D34AE9">
        <w:rPr>
          <w:i/>
          <w:iCs/>
          <w:u w:val="single"/>
        </w:rPr>
        <w:t>Процентный риск</w:t>
      </w:r>
    </w:p>
    <w:p w14:paraId="07C0BA9D" w14:textId="77777777" w:rsidR="00D34AE9" w:rsidRPr="00D34AE9" w:rsidRDefault="00D34AE9" w:rsidP="00A6506C">
      <w:pPr>
        <w:pStyle w:val="2"/>
        <w:ind w:firstLine="709"/>
        <w:jc w:val="both"/>
        <w:rPr>
          <w:i/>
          <w:iCs/>
        </w:rPr>
      </w:pPr>
      <w:r w:rsidRPr="00D34AE9">
        <w:rPr>
          <w:i/>
          <w:iCs/>
        </w:rPr>
        <w:t>Общество подвержено процентному риску в связи с изменением ключевой ставки Банка России, влияющей на обязательства по кредитам и на размер начисляемых штрафных санкций по просроченной кредиторской задолженности.</w:t>
      </w:r>
    </w:p>
    <w:p w14:paraId="07C3BD4E" w14:textId="77777777" w:rsidR="00D34AE9" w:rsidRPr="00D34AE9" w:rsidRDefault="00D34AE9" w:rsidP="00A6506C">
      <w:pPr>
        <w:pStyle w:val="2"/>
        <w:ind w:firstLine="709"/>
        <w:jc w:val="both"/>
        <w:rPr>
          <w:i/>
          <w:iCs/>
        </w:rPr>
      </w:pPr>
      <w:r w:rsidRPr="00D34AE9">
        <w:rPr>
          <w:i/>
          <w:iCs/>
        </w:rPr>
        <w:lastRenderedPageBreak/>
        <w:t>Для нивелирования риска изменения процентных ставок кредитными договорами, заключаемыми Обществом, предусмотрена возможность досрочного погашения кредита.</w:t>
      </w:r>
    </w:p>
    <w:p w14:paraId="7B420983" w14:textId="604C38B6" w:rsidR="00D34AE9" w:rsidRPr="00D34AE9" w:rsidRDefault="00D34AE9" w:rsidP="00A6506C">
      <w:pPr>
        <w:pStyle w:val="2"/>
        <w:ind w:firstLine="709"/>
        <w:jc w:val="both"/>
        <w:rPr>
          <w:i/>
          <w:iCs/>
        </w:rPr>
      </w:pPr>
      <w:r w:rsidRPr="00D34AE9">
        <w:rPr>
          <w:i/>
          <w:iCs/>
        </w:rPr>
        <w:t>Процентный риск в части начисления штрафных санкций по просроченной кредиторской задолженности компенсируется применением плавающей процентной ставки к начислению пеней по просроченной дебиторской задолженности</w:t>
      </w:r>
      <w:r w:rsidR="003218A6">
        <w:rPr>
          <w:i/>
          <w:iCs/>
        </w:rPr>
        <w:t>.</w:t>
      </w:r>
      <w:r w:rsidRPr="00D34AE9">
        <w:rPr>
          <w:i/>
          <w:iCs/>
        </w:rPr>
        <w:t xml:space="preserve"> </w:t>
      </w:r>
    </w:p>
    <w:p w14:paraId="2F73DEED" w14:textId="77777777" w:rsidR="00D34AE9" w:rsidRPr="00D34AE9" w:rsidRDefault="00D34AE9" w:rsidP="00A6506C">
      <w:pPr>
        <w:pStyle w:val="2"/>
        <w:jc w:val="both"/>
        <w:rPr>
          <w:i/>
          <w:iCs/>
          <w:u w:val="single"/>
        </w:rPr>
      </w:pPr>
      <w:r w:rsidRPr="00D34AE9">
        <w:rPr>
          <w:i/>
          <w:iCs/>
          <w:u w:val="single"/>
        </w:rPr>
        <w:t>Инфляционный риск</w:t>
      </w:r>
    </w:p>
    <w:p w14:paraId="0B3BF927" w14:textId="77777777" w:rsidR="00D34AE9" w:rsidRPr="00D34AE9" w:rsidRDefault="00D34AE9" w:rsidP="00A6506C">
      <w:pPr>
        <w:pStyle w:val="2"/>
        <w:spacing w:before="0" w:after="0"/>
        <w:ind w:firstLine="709"/>
        <w:jc w:val="both"/>
        <w:rPr>
          <w:i/>
          <w:iCs/>
        </w:rPr>
      </w:pPr>
      <w:r w:rsidRPr="00D34AE9">
        <w:rPr>
          <w:i/>
          <w:iCs/>
        </w:rPr>
        <w:t>Риск инфляции оказывает определённое влияние на уровень рентабельности Общества, проявляя себя как вследствие планирования хозяйственной деятельности, так и в процессе её осуществления в течение года. Эмитент, являясь гарантирующим поставщиком электрической энергии в Воронежской области, подлежит государственному регулированию в части ежегодного установления сбытовых надбавок и утверждения необходимой валовой выручки, при этом ежегодный рост эталонной выручки не может быть ниже уровня инфляции, утвержденной Минэкономразвития. Таким образом, в тариф закладывается определённый уровень инфляции через прогнозный индекс потребительских цен. Однако в течение года затраты Общества изменяются в зависимости от реальных темпов инфляции, в то время как сбытовая надбавка гарантирующего поставщика остается неизменной. Разница между заложенными в тариф инфляционными ожиданиями и реальной инфляцией влияет на деятельность Общества и требует управления возникающими рисками, а именно:</w:t>
      </w:r>
    </w:p>
    <w:p w14:paraId="16D1F27C" w14:textId="77777777" w:rsidR="00D34AE9" w:rsidRPr="00D34AE9" w:rsidRDefault="00D34AE9" w:rsidP="00A6506C">
      <w:pPr>
        <w:pStyle w:val="2"/>
        <w:numPr>
          <w:ilvl w:val="0"/>
          <w:numId w:val="2"/>
        </w:numPr>
        <w:spacing w:before="0" w:after="0"/>
        <w:jc w:val="both"/>
        <w:rPr>
          <w:i/>
          <w:iCs/>
        </w:rPr>
      </w:pPr>
      <w:r w:rsidRPr="00D34AE9">
        <w:rPr>
          <w:i/>
          <w:iCs/>
        </w:rPr>
        <w:t>риск обесценивания реальной стоимости дебиторской задолженности при существенной отсрочке или задержке платежа;</w:t>
      </w:r>
    </w:p>
    <w:p w14:paraId="0F50440F" w14:textId="77777777" w:rsidR="00D34AE9" w:rsidRPr="00D34AE9" w:rsidRDefault="00D34AE9" w:rsidP="00A6506C">
      <w:pPr>
        <w:pStyle w:val="2"/>
        <w:numPr>
          <w:ilvl w:val="0"/>
          <w:numId w:val="2"/>
        </w:numPr>
        <w:spacing w:before="0" w:after="0"/>
        <w:jc w:val="both"/>
        <w:rPr>
          <w:i/>
          <w:iCs/>
        </w:rPr>
      </w:pPr>
      <w:r w:rsidRPr="00D34AE9">
        <w:rPr>
          <w:i/>
          <w:iCs/>
        </w:rPr>
        <w:t>риск увеличения расходов по обслуживанию долгов;</w:t>
      </w:r>
    </w:p>
    <w:p w14:paraId="154FB218" w14:textId="77777777" w:rsidR="00D34AE9" w:rsidRPr="00D34AE9" w:rsidRDefault="00D34AE9" w:rsidP="00A6506C">
      <w:pPr>
        <w:pStyle w:val="2"/>
        <w:numPr>
          <w:ilvl w:val="0"/>
          <w:numId w:val="2"/>
        </w:numPr>
        <w:spacing w:before="0" w:after="0"/>
        <w:jc w:val="both"/>
        <w:rPr>
          <w:i/>
          <w:iCs/>
        </w:rPr>
      </w:pPr>
      <w:r w:rsidRPr="00D34AE9">
        <w:rPr>
          <w:i/>
          <w:iCs/>
        </w:rPr>
        <w:t>риск увеличения условно постоянных затрат в связи с ростом себестоимости товаров, продукции, работ и услуг.</w:t>
      </w:r>
    </w:p>
    <w:p w14:paraId="2D6FF080" w14:textId="77777777" w:rsidR="00D34AE9" w:rsidRPr="00D34AE9" w:rsidRDefault="00D34AE9" w:rsidP="00A6506C">
      <w:pPr>
        <w:pStyle w:val="2"/>
        <w:spacing w:before="0" w:after="0"/>
        <w:jc w:val="both"/>
        <w:rPr>
          <w:i/>
          <w:iCs/>
        </w:rPr>
      </w:pPr>
      <w:r w:rsidRPr="00D34AE9">
        <w:rPr>
          <w:i/>
          <w:iCs/>
        </w:rPr>
        <w:t xml:space="preserve">В качестве мероприятий, направленных на снижение влияния инфляционного риска на финансово-хозяйственную деятельность Общества, можно выделить: </w:t>
      </w:r>
    </w:p>
    <w:p w14:paraId="3A6A37AA" w14:textId="77777777" w:rsidR="00D34AE9" w:rsidRPr="00D34AE9" w:rsidRDefault="00D34AE9" w:rsidP="00A6506C">
      <w:pPr>
        <w:pStyle w:val="2"/>
        <w:numPr>
          <w:ilvl w:val="0"/>
          <w:numId w:val="3"/>
        </w:numPr>
        <w:jc w:val="both"/>
        <w:rPr>
          <w:i/>
          <w:iCs/>
        </w:rPr>
      </w:pPr>
      <w:r w:rsidRPr="00D34AE9">
        <w:rPr>
          <w:i/>
          <w:iCs/>
        </w:rPr>
        <w:t>установление экономически обоснованной сбытовой надбавки, рассчитанной в соответствии с действующим законодательством;</w:t>
      </w:r>
    </w:p>
    <w:p w14:paraId="17E65472" w14:textId="77777777" w:rsidR="00D34AE9" w:rsidRPr="00D34AE9" w:rsidRDefault="00D34AE9" w:rsidP="00A6506C">
      <w:pPr>
        <w:pStyle w:val="2"/>
        <w:numPr>
          <w:ilvl w:val="0"/>
          <w:numId w:val="3"/>
        </w:numPr>
        <w:jc w:val="both"/>
        <w:rPr>
          <w:i/>
          <w:iCs/>
        </w:rPr>
      </w:pPr>
      <w:r w:rsidRPr="00D34AE9">
        <w:rPr>
          <w:i/>
          <w:iCs/>
        </w:rPr>
        <w:t>оптимизацию затрат посредством управления издержками, в том числе путем сокращения условно-постоянных расходов, а также в результате проведения закупочных процедур;</w:t>
      </w:r>
    </w:p>
    <w:p w14:paraId="7A424B2A" w14:textId="77777777" w:rsidR="00D34AE9" w:rsidRPr="00D34AE9" w:rsidRDefault="00D34AE9" w:rsidP="00A6506C">
      <w:pPr>
        <w:pStyle w:val="2"/>
        <w:numPr>
          <w:ilvl w:val="0"/>
          <w:numId w:val="3"/>
        </w:numPr>
        <w:jc w:val="both"/>
        <w:rPr>
          <w:i/>
          <w:iCs/>
        </w:rPr>
      </w:pPr>
      <w:r w:rsidRPr="00D34AE9">
        <w:rPr>
          <w:i/>
          <w:iCs/>
        </w:rPr>
        <w:t>ускорение оборачиваемости дебиторской задолженности, а также снижение дебиторской задолженности и повышение её качества.</w:t>
      </w:r>
    </w:p>
    <w:p w14:paraId="5C4A7B79" w14:textId="77777777" w:rsidR="00D34AE9" w:rsidRPr="00D34AE9" w:rsidRDefault="00D34AE9" w:rsidP="00A6506C">
      <w:pPr>
        <w:pStyle w:val="2"/>
        <w:jc w:val="both"/>
        <w:rPr>
          <w:i/>
          <w:iCs/>
          <w:u w:val="single"/>
        </w:rPr>
      </w:pPr>
      <w:r w:rsidRPr="00D34AE9">
        <w:rPr>
          <w:i/>
          <w:iCs/>
          <w:u w:val="single"/>
        </w:rPr>
        <w:t>Валютный риск</w:t>
      </w:r>
    </w:p>
    <w:p w14:paraId="306FBC7B" w14:textId="1F235FCA" w:rsidR="00D34AE9" w:rsidRDefault="00D34AE9" w:rsidP="00A6506C">
      <w:pPr>
        <w:pStyle w:val="2"/>
        <w:ind w:firstLine="709"/>
        <w:jc w:val="both"/>
        <w:rPr>
          <w:i/>
          <w:iCs/>
        </w:rPr>
      </w:pPr>
      <w:r w:rsidRPr="00D34AE9">
        <w:rPr>
          <w:i/>
          <w:iCs/>
        </w:rPr>
        <w:t xml:space="preserve">В связи с тем, что Общество реализует свою продукцию на внутреннем рынке, деятельность компании не находится в прямой зависимости от колебаний валютного курса обмена иностранных валют. При этом </w:t>
      </w:r>
      <w:r w:rsidR="00197E4A">
        <w:rPr>
          <w:i/>
          <w:iCs/>
        </w:rPr>
        <w:t>Э</w:t>
      </w:r>
      <w:r w:rsidRPr="00D34AE9">
        <w:rPr>
          <w:i/>
          <w:iCs/>
        </w:rPr>
        <w:t>митент не имеет задолженности по кредитам и займам в иностранной валюте, а также вложений в иностранные компании, стоимость которых подвержена риску изменения курса валют. В целом, поскольку вся сумма расходов номинирована в рублях, а доходы не привязаны к валютному курсу, вероятность возникновения существенных финансовых рисков, которые бы сильно повлияли на изменение выручки, расходов и прибыли, присутствует лишь опосредованно, через влияние валютных курсов на общую макроэкономическую ситуацию и на особо чувствительные к валютным колебаниям отрасли.</w:t>
      </w:r>
    </w:p>
    <w:p w14:paraId="36D2AEEC" w14:textId="2987B597" w:rsidR="00A6506C" w:rsidRDefault="00A6506C" w:rsidP="00A6506C"/>
    <w:p w14:paraId="564E2B95" w14:textId="77777777" w:rsidR="00A6506C" w:rsidRPr="00A6506C" w:rsidRDefault="00A6506C" w:rsidP="00A6506C"/>
    <w:p w14:paraId="005697E2" w14:textId="77777777" w:rsidR="006E3156" w:rsidRDefault="006E3156" w:rsidP="002E33A0">
      <w:pPr>
        <w:pStyle w:val="2"/>
        <w:jc w:val="both"/>
      </w:pPr>
      <w:bookmarkStart w:id="23" w:name="_Toc198137016"/>
      <w:r>
        <w:lastRenderedPageBreak/>
        <w:t>1.9.4. Правовые риски</w:t>
      </w:r>
      <w:bookmarkEnd w:id="23"/>
    </w:p>
    <w:p w14:paraId="550287AB" w14:textId="77777777" w:rsidR="003218A6" w:rsidRDefault="006E3156" w:rsidP="002946F1">
      <w:pPr>
        <w:ind w:firstLine="709"/>
        <w:jc w:val="both"/>
        <w:rPr>
          <w:rStyle w:val="Subst"/>
        </w:rPr>
      </w:pPr>
      <w:r>
        <w:rPr>
          <w:rStyle w:val="Subst"/>
        </w:rPr>
        <w:t xml:space="preserve">В качестве правовых рисков рассматриваются риски возникновения убытков, связанных с изменением законодательства, правоприменительной практики, нарушением условий заключенных договоров. </w:t>
      </w:r>
    </w:p>
    <w:p w14:paraId="3E8CF846" w14:textId="79D0C513" w:rsidR="003218A6" w:rsidRDefault="006E3156" w:rsidP="002946F1">
      <w:pPr>
        <w:ind w:firstLine="709"/>
        <w:jc w:val="both"/>
        <w:rPr>
          <w:rStyle w:val="Subst"/>
        </w:rPr>
      </w:pPr>
      <w:r>
        <w:rPr>
          <w:rStyle w:val="Subst"/>
        </w:rPr>
        <w:t xml:space="preserve">В настоящее время существенную роль в актуализации правовых рисков в энергосбытовой деятельности продолжает играть усиление роли государства в энергетике, а также внешнеполитические дестабилизирующие действия со стороны недружественных стран в отношении национальных интересов Российской Федерации, что влечет дальнейшую настройку нормативно-правового регулирования всех сфер российской экономики, включая электроэнергетику, и необходимость адаптации Общества к динамично меняющимся условиям. </w:t>
      </w:r>
    </w:p>
    <w:p w14:paraId="14C25A3A" w14:textId="51D8CE5C" w:rsidR="003218A6" w:rsidRDefault="00BA6C74" w:rsidP="002946F1">
      <w:pPr>
        <w:ind w:firstLine="709"/>
        <w:jc w:val="both"/>
        <w:rPr>
          <w:rStyle w:val="Subst"/>
        </w:rPr>
      </w:pPr>
      <w:r>
        <w:rPr>
          <w:rStyle w:val="Subst"/>
        </w:rPr>
        <w:t>Общество</w:t>
      </w:r>
      <w:r w:rsidR="006E3156">
        <w:rPr>
          <w:rStyle w:val="Subst"/>
        </w:rPr>
        <w:t xml:space="preserve"> продолжает осуществлять постоянный мониторинг законодательства в сфере электроэнергетики, жилищного законодательства и законодательства в смежных сферах (в сфере защиты конкуренции, защиты прав потребителей, работы с персональными данными, в сфере рекламы, защиты объектов интеллектуальной собственности и проч.), проводится анализ правоприменительной практики.</w:t>
      </w:r>
    </w:p>
    <w:p w14:paraId="20E2F1CD" w14:textId="057174B2" w:rsidR="004837E8" w:rsidRDefault="006E3156" w:rsidP="00A6506C">
      <w:pPr>
        <w:ind w:firstLine="709"/>
        <w:jc w:val="both"/>
        <w:rPr>
          <w:rStyle w:val="Subst"/>
        </w:rPr>
      </w:pPr>
      <w:r>
        <w:rPr>
          <w:rStyle w:val="Subst"/>
        </w:rPr>
        <w:t>Риски, связанные с нормативными требованиями к коммерческому учету электрической энергии, в том числе с использованием интеллектуальной системы учета электрической энергии.</w:t>
      </w:r>
    </w:p>
    <w:p w14:paraId="0B57DFB0" w14:textId="77777777" w:rsidR="003218A6" w:rsidRDefault="006E3156" w:rsidP="006F4DC8">
      <w:pPr>
        <w:ind w:firstLine="720"/>
        <w:jc w:val="both"/>
        <w:rPr>
          <w:rStyle w:val="Subst"/>
        </w:rPr>
      </w:pPr>
      <w:r>
        <w:rPr>
          <w:rStyle w:val="Subst"/>
        </w:rPr>
        <w:t xml:space="preserve">В рамках исполнения требований законодательства, направленного на цифровизацию и интеллектуализацию электроэнергетики, ПАО «ТНС энерго Воронеж» реализуют непрерывный процесс модернизации имеющегося парка приборов учета электроэнергии в многоквартирных домах, находящихся в зоне обслуживания, приборами учёта нового поколения с присоединением к интеллектуальной системе учета электрической энергии (мощности) (далее - ИСУЭ). </w:t>
      </w:r>
    </w:p>
    <w:p w14:paraId="6AED7F30" w14:textId="63A8FE26" w:rsidR="003218A6" w:rsidRDefault="006E3156" w:rsidP="006F4DC8">
      <w:pPr>
        <w:ind w:firstLine="720"/>
        <w:jc w:val="both"/>
        <w:rPr>
          <w:rStyle w:val="Subst"/>
        </w:rPr>
      </w:pPr>
      <w:r>
        <w:rPr>
          <w:rStyle w:val="Subst"/>
        </w:rPr>
        <w:t xml:space="preserve">Осуществление данной технологичной и высокозатратной деятельности требует от Общества строгого выполнения нормативных требований в части обеспечения защиты информации в ИСУЭ от несанкционированного доступа и современных угроз безопасности. </w:t>
      </w:r>
    </w:p>
    <w:p w14:paraId="75871C76" w14:textId="374EF1E4" w:rsidR="003218A6" w:rsidRDefault="006E3156" w:rsidP="006F4DC8">
      <w:pPr>
        <w:ind w:firstLine="720"/>
        <w:jc w:val="both"/>
        <w:rPr>
          <w:rStyle w:val="Subst"/>
        </w:rPr>
      </w:pPr>
      <w:r>
        <w:rPr>
          <w:rStyle w:val="Subst"/>
        </w:rPr>
        <w:t xml:space="preserve">Кроме того, </w:t>
      </w:r>
      <w:r w:rsidR="00BA6C74">
        <w:rPr>
          <w:rStyle w:val="Subst"/>
        </w:rPr>
        <w:t>Общество</w:t>
      </w:r>
      <w:r>
        <w:rPr>
          <w:rStyle w:val="Subst"/>
        </w:rPr>
        <w:t xml:space="preserve"> способствует переходу на импортозамещение при осуществлении закупок интеллектуальных приборов учета электрической энергии и программных продуктов в рамках «национального режима», установленного с 01.01.2025 Федеральным законом от 18.07.2011 № 223-ФЗ «О закупках товаров, работ, услуг отдельными видами юридических лиц» и постановлением Правительства Российской Федерации от 23.12.2024 № 1875 .</w:t>
      </w:r>
    </w:p>
    <w:p w14:paraId="27F88214" w14:textId="764B865D" w:rsidR="003218A6" w:rsidRDefault="006E3156" w:rsidP="006F4DC8">
      <w:pPr>
        <w:ind w:firstLine="720"/>
        <w:jc w:val="both"/>
        <w:rPr>
          <w:rStyle w:val="Subst"/>
        </w:rPr>
      </w:pPr>
      <w:r>
        <w:rPr>
          <w:rStyle w:val="Subst"/>
        </w:rPr>
        <w:t xml:space="preserve">Таким образом, ПАО «ТНС энерго Воронеж» вносит свой весомый вклад в развитие современных технологий в электроэнергетике в Воронежской области. </w:t>
      </w:r>
    </w:p>
    <w:p w14:paraId="29E1E77E" w14:textId="0FE0CDF9" w:rsidR="006F4DC8" w:rsidRDefault="006E3156" w:rsidP="006F4DC8">
      <w:pPr>
        <w:ind w:firstLine="720"/>
        <w:jc w:val="both"/>
        <w:rPr>
          <w:rStyle w:val="Subst"/>
        </w:rPr>
      </w:pPr>
      <w:r>
        <w:rPr>
          <w:rStyle w:val="Subst"/>
        </w:rPr>
        <w:t xml:space="preserve">Правовые риски в данной сфере для Общества в 2025 году оцениваются как умеренные. </w:t>
      </w:r>
    </w:p>
    <w:p w14:paraId="2876CABB" w14:textId="77777777" w:rsidR="003218A6" w:rsidRDefault="003218A6" w:rsidP="00A6506C">
      <w:pPr>
        <w:jc w:val="both"/>
        <w:rPr>
          <w:rStyle w:val="Subst"/>
        </w:rPr>
      </w:pPr>
    </w:p>
    <w:p w14:paraId="0C7266FD" w14:textId="4A1AD4D5" w:rsidR="003218A6" w:rsidRDefault="006E3156" w:rsidP="00197E4A">
      <w:pPr>
        <w:ind w:firstLine="709"/>
        <w:jc w:val="both"/>
        <w:rPr>
          <w:rStyle w:val="Subst"/>
        </w:rPr>
      </w:pPr>
      <w:r>
        <w:rPr>
          <w:rStyle w:val="Subst"/>
        </w:rPr>
        <w:t>Риски, связанные с регламентацией требований к качеству услуг, оказываемых гарантирующими поставщиками потребителям.</w:t>
      </w:r>
    </w:p>
    <w:p w14:paraId="17DC9E97" w14:textId="2BFF3DBE" w:rsidR="003218A6" w:rsidRDefault="006E3156" w:rsidP="00A6506C">
      <w:pPr>
        <w:ind w:firstLine="567"/>
        <w:jc w:val="both"/>
        <w:rPr>
          <w:rStyle w:val="Subst"/>
        </w:rPr>
      </w:pPr>
      <w:r>
        <w:rPr>
          <w:rStyle w:val="Subst"/>
        </w:rPr>
        <w:t>Во исполнение пункта 5 Плана мероприятий по развитию конкурентных рынков электрической энергии, утвержденного Правительством Российской Федерации от 08.05.2024 № АН-П51-13829, планируется утверждение типового стандарта качества обслуживания потребителей электрической энергии гарантирующими поставщиками  и установление обязанности гарантирующих поставщиков разработать на его основе и утвердить свои стандарты качества обслуживания, которые могут дополнительно содержать положения, улучшающие качество обслуживания потребителей.</w:t>
      </w:r>
    </w:p>
    <w:p w14:paraId="329B9613" w14:textId="17401C51" w:rsidR="003218A6" w:rsidRDefault="006E3156" w:rsidP="00A6506C">
      <w:pPr>
        <w:ind w:firstLine="567"/>
        <w:jc w:val="both"/>
        <w:rPr>
          <w:rStyle w:val="Subst"/>
        </w:rPr>
      </w:pPr>
      <w:r>
        <w:rPr>
          <w:rStyle w:val="Subst"/>
        </w:rPr>
        <w:t xml:space="preserve">В целях укрепления доверия потребителей и внедрения лучших практик, инноваций, обеспечения прозрачности бизнес-процессов в Обществе потребуется оценка потенциальных возможностей реализации указанных нормативных требований.  </w:t>
      </w:r>
    </w:p>
    <w:p w14:paraId="1FCE9EBA" w14:textId="1F2310C3" w:rsidR="003218A6" w:rsidRDefault="006E3156" w:rsidP="00A6506C">
      <w:pPr>
        <w:ind w:firstLine="567"/>
        <w:jc w:val="both"/>
        <w:rPr>
          <w:rStyle w:val="Subst"/>
        </w:rPr>
      </w:pPr>
      <w:r>
        <w:rPr>
          <w:rStyle w:val="Subst"/>
        </w:rPr>
        <w:t>Правительством Российской Федерации также планируется :</w:t>
      </w:r>
      <w:r>
        <w:rPr>
          <w:rStyle w:val="Subst"/>
        </w:rPr>
        <w:br/>
        <w:t>-</w:t>
      </w:r>
      <w:r>
        <w:rPr>
          <w:rStyle w:val="Subst"/>
        </w:rPr>
        <w:tab/>
        <w:t>предоставление полномочий Минэнерго России по разработке типовых форм договоров энергоснабжения (купли-продажи электрической энергии (мощности));</w:t>
      </w:r>
      <w:r>
        <w:rPr>
          <w:rStyle w:val="Subst"/>
        </w:rPr>
        <w:br/>
        <w:t>-</w:t>
      </w:r>
      <w:r>
        <w:rPr>
          <w:rStyle w:val="Subst"/>
        </w:rPr>
        <w:tab/>
        <w:t>перевод процедуры заключения договоров энергоснабжения (купли-продажи (поставки) электрической энергии (мощности)) в электронный вид;</w:t>
      </w:r>
      <w:r>
        <w:rPr>
          <w:rStyle w:val="Subst"/>
        </w:rPr>
        <w:br/>
        <w:t>-</w:t>
      </w:r>
      <w:r>
        <w:rPr>
          <w:rStyle w:val="Subst"/>
        </w:rPr>
        <w:tab/>
        <w:t>исключение необходимости подписания со стороны заявителя договора энергоснабжения;</w:t>
      </w:r>
      <w:r>
        <w:rPr>
          <w:rStyle w:val="Subst"/>
        </w:rPr>
        <w:br/>
        <w:t>-</w:t>
      </w:r>
      <w:r>
        <w:rPr>
          <w:rStyle w:val="Subst"/>
        </w:rPr>
        <w:tab/>
        <w:t>возможность для юридических лиц и индивидуальных предпринимателей с энергопринимающими устройствами мощностью до 670 киловатт включительно заключения договора конклюдентными действиями;</w:t>
      </w:r>
      <w:r>
        <w:rPr>
          <w:rStyle w:val="Subst"/>
        </w:rPr>
        <w:br/>
        <w:t>-</w:t>
      </w:r>
      <w:r>
        <w:rPr>
          <w:rStyle w:val="Subst"/>
        </w:rPr>
        <w:tab/>
        <w:t>сокращение сроков заключения договоров энергоснабжения (купли-продажи (поставки) электрической энергии (мощности)).</w:t>
      </w:r>
    </w:p>
    <w:p w14:paraId="5A1766EA" w14:textId="79C9E90A" w:rsidR="003218A6" w:rsidRDefault="006E3156" w:rsidP="00A6506C">
      <w:pPr>
        <w:ind w:firstLine="567"/>
        <w:jc w:val="both"/>
        <w:rPr>
          <w:rStyle w:val="Subst"/>
        </w:rPr>
      </w:pPr>
      <w:r>
        <w:rPr>
          <w:rStyle w:val="Subst"/>
        </w:rPr>
        <w:lastRenderedPageBreak/>
        <w:t>В случае утверждения новых правил заключения договоров с потребителями и утверждения Минэнерго России типовых форм договоров ПАО «ТНС энерго Воронеж предстоит адаптация процессов заключения договоров с потребителями с учетом новелл.</w:t>
      </w:r>
    </w:p>
    <w:p w14:paraId="6120A3F9" w14:textId="3A57FE55" w:rsidR="00D635D6" w:rsidRDefault="006E3156" w:rsidP="00197E4A">
      <w:pPr>
        <w:ind w:firstLine="709"/>
        <w:jc w:val="both"/>
        <w:rPr>
          <w:rStyle w:val="Subst"/>
        </w:rPr>
      </w:pPr>
      <w:r>
        <w:rPr>
          <w:rStyle w:val="Subst"/>
        </w:rPr>
        <w:t xml:space="preserve">Правовые риски в данной сфере для Общества в 2025 году оцениваются как умеренные. </w:t>
      </w:r>
    </w:p>
    <w:p w14:paraId="245358F1" w14:textId="05322917" w:rsidR="00D635D6" w:rsidRDefault="006E3156" w:rsidP="00197E4A">
      <w:pPr>
        <w:ind w:firstLine="709"/>
        <w:jc w:val="both"/>
        <w:rPr>
          <w:rStyle w:val="Subst"/>
        </w:rPr>
      </w:pPr>
      <w:r>
        <w:rPr>
          <w:rStyle w:val="Subst"/>
        </w:rPr>
        <w:t>Риски, связанные с правовой регламентацией контрольно-надзорной деятельности государственных органов и ужесточением нормативных требований в сфере защиты информации и персональных данных.</w:t>
      </w:r>
    </w:p>
    <w:p w14:paraId="117096E5" w14:textId="597AB0F5" w:rsidR="00D635D6" w:rsidRDefault="006E3156" w:rsidP="00197E4A">
      <w:pPr>
        <w:ind w:firstLine="709"/>
        <w:jc w:val="both"/>
        <w:rPr>
          <w:rStyle w:val="Subst"/>
        </w:rPr>
      </w:pPr>
      <w:r>
        <w:rPr>
          <w:rStyle w:val="Subst"/>
        </w:rPr>
        <w:t xml:space="preserve">В условиях новых реалий ведения войны в информационно-телекоммуникационной сети «Интернет» против Российской Федерации и российских компаний, а также усиления  ответственности за допущение «утечки» персональных данных  </w:t>
      </w:r>
      <w:r w:rsidR="00BA6C74">
        <w:rPr>
          <w:rStyle w:val="Subst"/>
        </w:rPr>
        <w:t>Общество</w:t>
      </w:r>
      <w:r>
        <w:rPr>
          <w:rStyle w:val="Subst"/>
        </w:rPr>
        <w:t xml:space="preserve"> принимает комплекс организационно-технические мер по защите информации и персональных данных, исполнению требований к регистрации и авторизации пользователей в своих информационных ресурсах , к приему обращений потребителей электрической энергии посредством форм обратной связи на официальном сайте ПАО «ТНС энерго Воронеж» . </w:t>
      </w:r>
    </w:p>
    <w:p w14:paraId="2D79C767" w14:textId="7D204CA5" w:rsidR="00D635D6" w:rsidRDefault="006E3156" w:rsidP="00197E4A">
      <w:pPr>
        <w:ind w:firstLine="851"/>
        <w:jc w:val="both"/>
        <w:rPr>
          <w:rStyle w:val="Subst"/>
        </w:rPr>
      </w:pPr>
      <w:r>
        <w:rPr>
          <w:rStyle w:val="Subst"/>
        </w:rPr>
        <w:t xml:space="preserve">Кроме того, в связи с влиянием геополитической напряженности на социально-экономические условия государством с 2022 года по 2024 год принимались меры к смягчению административной нагрузки на предпринимательское </w:t>
      </w:r>
      <w:r w:rsidR="005F5D8D">
        <w:rPr>
          <w:rStyle w:val="Subst"/>
        </w:rPr>
        <w:t>со</w:t>
      </w:r>
      <w:r w:rsidR="00BA6C74">
        <w:rPr>
          <w:rStyle w:val="Subst"/>
        </w:rPr>
        <w:t>общество</w:t>
      </w:r>
      <w:r w:rsidR="005F5D8D">
        <w:rPr>
          <w:rStyle w:val="Subst"/>
        </w:rPr>
        <w:t>.</w:t>
      </w:r>
      <w:r>
        <w:rPr>
          <w:rStyle w:val="Subst"/>
        </w:rPr>
        <w:t xml:space="preserve"> </w:t>
      </w:r>
    </w:p>
    <w:p w14:paraId="1F76D616" w14:textId="5C5BF54B" w:rsidR="00D635D6" w:rsidRDefault="006E3156" w:rsidP="00197E4A">
      <w:pPr>
        <w:ind w:firstLine="709"/>
        <w:jc w:val="both"/>
        <w:rPr>
          <w:rStyle w:val="Subst"/>
        </w:rPr>
      </w:pPr>
      <w:r>
        <w:rPr>
          <w:rStyle w:val="Subst"/>
        </w:rPr>
        <w:t xml:space="preserve">Вместе с тем действие моратория на проведение контрольно-надзорных мероприятий прекратило своё действие с 01.01.2025. </w:t>
      </w:r>
    </w:p>
    <w:p w14:paraId="2BDF93C0" w14:textId="3A31EB73" w:rsidR="00D635D6" w:rsidRDefault="006E3156" w:rsidP="00197E4A">
      <w:pPr>
        <w:ind w:firstLine="709"/>
        <w:jc w:val="both"/>
        <w:rPr>
          <w:rStyle w:val="Subst"/>
        </w:rPr>
      </w:pPr>
      <w:r>
        <w:rPr>
          <w:rStyle w:val="Subst"/>
        </w:rPr>
        <w:t>Данные обстоятельства могут повлечь усиление внимания к деятельности Общества по социально-значимым вопросам: в связи нарушениями законодательства в сфере персональных данных, по жалобам граждан о защите (восстановлении) жилищных прав и т.д.</w:t>
      </w:r>
    </w:p>
    <w:p w14:paraId="254F13AF" w14:textId="4A03A40C" w:rsidR="006F4DC8" w:rsidRDefault="006E3156" w:rsidP="00197E4A">
      <w:pPr>
        <w:ind w:firstLine="709"/>
        <w:jc w:val="both"/>
        <w:rPr>
          <w:rStyle w:val="Subst"/>
        </w:rPr>
      </w:pPr>
      <w:r>
        <w:rPr>
          <w:rStyle w:val="Subst"/>
        </w:rPr>
        <w:t xml:space="preserve">Правовые риски в данной сфере для Общества в 2025 году оцениваются как существенные. </w:t>
      </w:r>
    </w:p>
    <w:p w14:paraId="6AFA6603" w14:textId="5A9D3BC0" w:rsidR="006F4DC8" w:rsidRDefault="006E3156" w:rsidP="006F4DC8">
      <w:pPr>
        <w:ind w:firstLine="720"/>
        <w:jc w:val="both"/>
        <w:rPr>
          <w:rStyle w:val="Subst"/>
        </w:rPr>
      </w:pPr>
      <w:r>
        <w:rPr>
          <w:rStyle w:val="Subst"/>
        </w:rPr>
        <w:br/>
      </w:r>
      <w:r w:rsidR="006F4DC8">
        <w:rPr>
          <w:rStyle w:val="Subst"/>
        </w:rPr>
        <w:t xml:space="preserve">        </w:t>
      </w:r>
      <w:r>
        <w:rPr>
          <w:rStyle w:val="Subst"/>
        </w:rPr>
        <w:t>Риски, связанные с регламентацией деятельности по майнингу криптовалюты (цифровой валюты).</w:t>
      </w:r>
      <w:r>
        <w:rPr>
          <w:rStyle w:val="Subst"/>
        </w:rPr>
        <w:br/>
      </w:r>
      <w:r w:rsidR="006F4DC8">
        <w:rPr>
          <w:rStyle w:val="Subst"/>
        </w:rPr>
        <w:t xml:space="preserve">        </w:t>
      </w:r>
      <w:r>
        <w:rPr>
          <w:rStyle w:val="Subst"/>
        </w:rPr>
        <w:t>Федеральным законом от 08.08.2024 № 221-ФЗ «О внесении изменений в отдельные законодательные акты Российской Федерации», а также постановлениями Правительства Российской Федерации</w:t>
      </w:r>
      <w:r w:rsidR="006F4DC8">
        <w:rPr>
          <w:rStyle w:val="ae"/>
          <w:b/>
          <w:bCs/>
          <w:i/>
          <w:iCs/>
        </w:rPr>
        <w:footnoteReference w:id="1"/>
      </w:r>
      <w:r>
        <w:rPr>
          <w:rStyle w:val="Subst"/>
        </w:rPr>
        <w:t xml:space="preserve">  урегулированы отношения, связанные с майнингом криптовалюты, включая потребление электрической энергии объектами майнинговой инфраструктуры такой категории потребителей.</w:t>
      </w:r>
      <w:r>
        <w:rPr>
          <w:rStyle w:val="Subst"/>
        </w:rPr>
        <w:br/>
      </w:r>
      <w:r w:rsidR="006F4DC8">
        <w:rPr>
          <w:rStyle w:val="Subst"/>
        </w:rPr>
        <w:t xml:space="preserve">        </w:t>
      </w:r>
      <w:r>
        <w:rPr>
          <w:rStyle w:val="Subst"/>
        </w:rPr>
        <w:t xml:space="preserve">При этом в случае нарушения специальных требований лицами, осуществляющими майнинг, допускается введение полного ограничения режима потребления электрической энергии по инициативе гарантирующего поставщика и уменьшение максимальной присоединенной мощности вплоть до полного отсоединения энергопринимающих устройств от электросети по решению суда. </w:t>
      </w:r>
      <w:r>
        <w:rPr>
          <w:rStyle w:val="Subst"/>
        </w:rPr>
        <w:br/>
      </w:r>
      <w:r w:rsidR="006F4DC8">
        <w:rPr>
          <w:rStyle w:val="Subst"/>
        </w:rPr>
        <w:t xml:space="preserve">        </w:t>
      </w:r>
      <w:r>
        <w:rPr>
          <w:rStyle w:val="Subst"/>
        </w:rPr>
        <w:t>Также в целях сокращения случаев недобросовестного потребления электрической энергии для коммерческой деятельности, в том числе по незаконному майнингу цифровой валюты, по тарифам для населения</w:t>
      </w:r>
      <w:r w:rsidR="00197E4A">
        <w:rPr>
          <w:rStyle w:val="Subst"/>
        </w:rPr>
        <w:t xml:space="preserve"> </w:t>
      </w:r>
      <w:r>
        <w:rPr>
          <w:rStyle w:val="Subst"/>
        </w:rPr>
        <w:t xml:space="preserve">Правительством Российской Федерации утверждены правила применения дифференцированных тарифов для </w:t>
      </w:r>
      <w:r w:rsidR="005F5D8D">
        <w:rPr>
          <w:rStyle w:val="Subst"/>
        </w:rPr>
        <w:t>населения</w:t>
      </w:r>
      <w:r w:rsidR="006F4DC8">
        <w:rPr>
          <w:rStyle w:val="ae"/>
          <w:b/>
          <w:bCs/>
          <w:i/>
          <w:iCs/>
        </w:rPr>
        <w:footnoteReference w:id="2"/>
      </w:r>
      <w:r w:rsidR="005F5D8D">
        <w:rPr>
          <w:rStyle w:val="Subst"/>
        </w:rPr>
        <w:t>,</w:t>
      </w:r>
      <w:r>
        <w:rPr>
          <w:rStyle w:val="Subst"/>
        </w:rPr>
        <w:t xml:space="preserve"> которые необходимо учитывать Обществу. </w:t>
      </w:r>
      <w:r>
        <w:rPr>
          <w:rStyle w:val="Subst"/>
        </w:rPr>
        <w:br/>
      </w:r>
      <w:r w:rsidR="006F4DC8">
        <w:rPr>
          <w:rStyle w:val="Subst"/>
        </w:rPr>
        <w:t xml:space="preserve">        </w:t>
      </w:r>
      <w:r>
        <w:rPr>
          <w:rStyle w:val="Subst"/>
        </w:rPr>
        <w:t xml:space="preserve">В текущих условиях перед ПАО «ТНС энерго Воронеж» стоит задача консолидации усилий с сетевыми организациями, направленных на усиление контроля за майнинговой деятельностью, а также организации взаимодействия с потребителями электрической энергии негазифицированных домов, имеющими право на пересмотр установленных диапазонов потребления электрической энергии с применением к ним сезонного коэффициента и перерасчет за потребленную электрическую энергию </w:t>
      </w:r>
      <w:r>
        <w:rPr>
          <w:rStyle w:val="Subst"/>
        </w:rPr>
        <w:br/>
        <w:t>(PR-мероприятия, разъяснительная работа по перечню документов).</w:t>
      </w:r>
      <w:r>
        <w:rPr>
          <w:rStyle w:val="Subst"/>
        </w:rPr>
        <w:br/>
      </w:r>
      <w:r w:rsidR="006F4DC8">
        <w:rPr>
          <w:rStyle w:val="Subst"/>
        </w:rPr>
        <w:t xml:space="preserve">        </w:t>
      </w:r>
      <w:r>
        <w:rPr>
          <w:rStyle w:val="Subst"/>
        </w:rPr>
        <w:t>Правовые риски в данной сфере для Общества в 2025 году оцениваются как умеренные.</w:t>
      </w:r>
    </w:p>
    <w:p w14:paraId="6BEE6161" w14:textId="77777777" w:rsidR="006F4DC8" w:rsidRDefault="006E3156" w:rsidP="006F4DC8">
      <w:pPr>
        <w:ind w:firstLine="720"/>
        <w:jc w:val="both"/>
        <w:rPr>
          <w:rStyle w:val="Subst"/>
        </w:rPr>
      </w:pPr>
      <w:r>
        <w:rPr>
          <w:rStyle w:val="Subst"/>
        </w:rPr>
        <w:t xml:space="preserve"> </w:t>
      </w:r>
      <w:r>
        <w:rPr>
          <w:rStyle w:val="Subst"/>
        </w:rPr>
        <w:br/>
      </w:r>
      <w:r w:rsidR="006F4DC8">
        <w:rPr>
          <w:rStyle w:val="Subst"/>
        </w:rPr>
        <w:t xml:space="preserve">        </w:t>
      </w:r>
      <w:r>
        <w:rPr>
          <w:rStyle w:val="Subst"/>
        </w:rPr>
        <w:t>Риски, связанные с изменениями налогового, тарифного и антимонопольного законодательства.</w:t>
      </w:r>
      <w:r>
        <w:rPr>
          <w:rStyle w:val="Subst"/>
        </w:rPr>
        <w:br/>
      </w:r>
      <w:r w:rsidR="006F4DC8">
        <w:rPr>
          <w:rStyle w:val="Subst"/>
        </w:rPr>
        <w:t xml:space="preserve">        </w:t>
      </w:r>
      <w:r>
        <w:rPr>
          <w:rStyle w:val="Subst"/>
        </w:rPr>
        <w:t>ПАО «ТНС энерго Воронеж» принимает все зависящие меры для обеспечения соблюдения налогового, тарифного и антимонопольного законодательства при осуществлении финансово-хозяйственной деятельности.</w:t>
      </w:r>
      <w:r>
        <w:rPr>
          <w:rStyle w:val="Subst"/>
        </w:rPr>
        <w:br/>
      </w:r>
      <w:r w:rsidR="006F4DC8">
        <w:rPr>
          <w:rStyle w:val="Subst"/>
        </w:rPr>
        <w:t xml:space="preserve">        </w:t>
      </w:r>
      <w:r w:rsidR="00BA6C74">
        <w:rPr>
          <w:rStyle w:val="Subst"/>
        </w:rPr>
        <w:t>Общество</w:t>
      </w:r>
      <w:r>
        <w:rPr>
          <w:rStyle w:val="Subst"/>
        </w:rPr>
        <w:t xml:space="preserve"> в полной мере обеспечивает соблюдение налогового законодательства. В целях ограничения возможного влияния потенциального риска расхождения в позициях с судами и соответствующими контролирующими органами по вопросам, допускающим неоднозначную </w:t>
      </w:r>
      <w:r>
        <w:rPr>
          <w:rStyle w:val="Subst"/>
        </w:rPr>
        <w:lastRenderedPageBreak/>
        <w:t xml:space="preserve">интерпретацию, </w:t>
      </w:r>
      <w:r w:rsidR="00BA6C74">
        <w:rPr>
          <w:rStyle w:val="Subst"/>
        </w:rPr>
        <w:t>Общество</w:t>
      </w:r>
      <w:r>
        <w:rPr>
          <w:rStyle w:val="Subst"/>
        </w:rPr>
        <w:t>м предусматриваются такие меры, как проведение постоянного мониторинга изменений законодательства, судебной и правоприменительной практики, а также анализ совершаемых хозяйственных операций на предмет соответствия как законодательным, иным нормативным и судебным актам, так и правоприменительной практики.</w:t>
      </w:r>
      <w:r>
        <w:rPr>
          <w:rStyle w:val="Subst"/>
        </w:rPr>
        <w:br/>
      </w:r>
      <w:r w:rsidR="006F4DC8">
        <w:rPr>
          <w:rStyle w:val="Subst"/>
        </w:rPr>
        <w:t xml:space="preserve">        </w:t>
      </w:r>
      <w:r>
        <w:rPr>
          <w:rStyle w:val="Subst"/>
        </w:rPr>
        <w:t xml:space="preserve">С учетом превентивных мер в отношении указанных рисков, принимаемых </w:t>
      </w:r>
      <w:r w:rsidR="00BA6C74">
        <w:rPr>
          <w:rStyle w:val="Subst"/>
        </w:rPr>
        <w:t>Общество</w:t>
      </w:r>
      <w:r>
        <w:rPr>
          <w:rStyle w:val="Subst"/>
        </w:rPr>
        <w:t>м, такие риски оцениваются как устранимые и не способные оказать существенное влияние на текущую финансово-экономическую деятельность Общества.</w:t>
      </w:r>
      <w:r>
        <w:rPr>
          <w:rStyle w:val="Subst"/>
        </w:rPr>
        <w:br/>
      </w:r>
      <w:r w:rsidR="006F4DC8">
        <w:rPr>
          <w:rStyle w:val="Subst"/>
        </w:rPr>
        <w:t xml:space="preserve">        </w:t>
      </w:r>
      <w:r>
        <w:rPr>
          <w:rStyle w:val="Subst"/>
        </w:rPr>
        <w:t xml:space="preserve">При внесении изменений в действующий порядок и условия налогообложения, тарифного регулирования, привлечения к административной ответственности </w:t>
      </w:r>
      <w:r w:rsidR="00BA6C74">
        <w:rPr>
          <w:rStyle w:val="Subst"/>
        </w:rPr>
        <w:t>Общество</w:t>
      </w:r>
      <w:r>
        <w:rPr>
          <w:rStyle w:val="Subst"/>
        </w:rPr>
        <w:t xml:space="preserve"> намерено планировать свою деятельность с учетом таких изменений. </w:t>
      </w:r>
      <w:r>
        <w:rPr>
          <w:rStyle w:val="Subst"/>
        </w:rPr>
        <w:br/>
      </w:r>
      <w:r w:rsidR="006F4DC8">
        <w:rPr>
          <w:rStyle w:val="Subst"/>
        </w:rPr>
        <w:t xml:space="preserve">        </w:t>
      </w:r>
      <w:r>
        <w:rPr>
          <w:rStyle w:val="Subst"/>
        </w:rPr>
        <w:t>Риски в данной сфере оцениваются как незначительные.</w:t>
      </w:r>
    </w:p>
    <w:p w14:paraId="1C3FA018" w14:textId="77777777" w:rsidR="006F4DC8" w:rsidRDefault="006E3156" w:rsidP="006F4DC8">
      <w:pPr>
        <w:ind w:firstLine="720"/>
        <w:jc w:val="both"/>
        <w:rPr>
          <w:rStyle w:val="Subst"/>
        </w:rPr>
      </w:pPr>
      <w:r>
        <w:rPr>
          <w:rStyle w:val="Subst"/>
        </w:rPr>
        <w:br/>
      </w:r>
      <w:r w:rsidR="006F4DC8">
        <w:rPr>
          <w:rStyle w:val="Subst"/>
        </w:rPr>
        <w:t xml:space="preserve">        </w:t>
      </w:r>
      <w:r>
        <w:rPr>
          <w:rStyle w:val="Subst"/>
        </w:rPr>
        <w:t>Риски, связанные с изменением правоприменительной практики</w:t>
      </w:r>
      <w:r>
        <w:rPr>
          <w:rStyle w:val="Subst"/>
        </w:rPr>
        <w:br/>
      </w:r>
      <w:r w:rsidR="006F4DC8">
        <w:rPr>
          <w:rStyle w:val="Subst"/>
        </w:rPr>
        <w:t xml:space="preserve">        </w:t>
      </w:r>
      <w:r>
        <w:rPr>
          <w:rStyle w:val="Subst"/>
        </w:rPr>
        <w:t xml:space="preserve">ПАО «ТНС энерго Воронеж», являясь хозяйствующим субъектом, не исключает возможность участия в судебных процессах, которые могут оказать влияние на его финансовое состояние. Выявленные тенденции правоприменительной практики активно применяются не только при защите прав и законных интересов в судебном порядке, но и при разрешении правовых вопросов, возникающих в процессе осуществления деятельности. </w:t>
      </w:r>
      <w:r>
        <w:rPr>
          <w:rStyle w:val="Subst"/>
        </w:rPr>
        <w:br/>
      </w:r>
      <w:r w:rsidR="006F4DC8">
        <w:rPr>
          <w:rStyle w:val="Subst"/>
        </w:rPr>
        <w:t xml:space="preserve">        </w:t>
      </w:r>
      <w:r>
        <w:rPr>
          <w:rStyle w:val="Subst"/>
        </w:rPr>
        <w:t>Таким образом, риски, связанные с изменением судебной практики, для ПАО «ТНС энерго Воронеж» оцениваются как незначительные.</w:t>
      </w:r>
      <w:r>
        <w:rPr>
          <w:rStyle w:val="Subst"/>
        </w:rPr>
        <w:br/>
      </w:r>
      <w:r w:rsidR="006F4DC8">
        <w:rPr>
          <w:rStyle w:val="Subst"/>
        </w:rPr>
        <w:t xml:space="preserve">        </w:t>
      </w:r>
      <w:r>
        <w:rPr>
          <w:rStyle w:val="Subst"/>
        </w:rPr>
        <w:t>Динамично меняющееся нормативное регулирование, затрагивающее деятельность Общества, а также часто применяемое отлагательное введение в действие законов предопределяют необходимость постоянного мониторинга складывающейся правоприменительной и судебной практики в целях защиты прав и интересов Общества при работе с контрагентами.</w:t>
      </w:r>
      <w:r>
        <w:rPr>
          <w:rStyle w:val="Subst"/>
        </w:rPr>
        <w:br/>
      </w:r>
      <w:r w:rsidR="006F4DC8">
        <w:rPr>
          <w:rStyle w:val="Subst"/>
        </w:rPr>
        <w:t xml:space="preserve">        </w:t>
      </w:r>
      <w:r>
        <w:rPr>
          <w:rStyle w:val="Subst"/>
        </w:rPr>
        <w:t>Риски в данной сфере оцениваются как незначительные</w:t>
      </w:r>
      <w:r w:rsidR="004837E8">
        <w:rPr>
          <w:rStyle w:val="Subst"/>
        </w:rPr>
        <w:t>.</w:t>
      </w:r>
    </w:p>
    <w:p w14:paraId="150D6B15" w14:textId="73EB4998" w:rsidR="006E3156" w:rsidRDefault="006E3156" w:rsidP="008C6145">
      <w:pPr>
        <w:ind w:firstLine="720"/>
        <w:jc w:val="both"/>
      </w:pPr>
      <w:r>
        <w:rPr>
          <w:rStyle w:val="Subst"/>
        </w:rPr>
        <w:br/>
      </w:r>
      <w:r w:rsidR="006F4DC8">
        <w:rPr>
          <w:rStyle w:val="Subst"/>
        </w:rPr>
        <w:t xml:space="preserve">        </w:t>
      </w:r>
      <w:r>
        <w:rPr>
          <w:rStyle w:val="Subst"/>
        </w:rPr>
        <w:t>Таким образом, законодательные изменения, направленные на внедрение современных технологий и интеллектуализацию сферы электроэнергетики, защиту информационных систем от кибер-атак, повышение качества обслуживания потребителей электрической энергии, обуславливает совершенствование правовой политики ПАО «ТНС энерго Воронеж» при работе с контрагентами и потребителями, а также для финансовой устойчивости и реализации потенциала Общества.</w:t>
      </w:r>
      <w:r>
        <w:rPr>
          <w:rStyle w:val="Subst"/>
        </w:rPr>
        <w:br/>
      </w:r>
    </w:p>
    <w:p w14:paraId="3ED1BE07" w14:textId="77777777" w:rsidR="006E3156" w:rsidRDefault="006E3156" w:rsidP="002E33A0">
      <w:pPr>
        <w:pStyle w:val="2"/>
        <w:jc w:val="both"/>
      </w:pPr>
      <w:bookmarkStart w:id="24" w:name="_Toc198137017"/>
      <w:r>
        <w:t>1.9.5. Риск потери деловой репутации (репутационный риск)</w:t>
      </w:r>
      <w:bookmarkEnd w:id="24"/>
    </w:p>
    <w:p w14:paraId="0F73D9A2" w14:textId="77777777" w:rsidR="006E3156" w:rsidRDefault="006E3156" w:rsidP="00564396">
      <w:pPr>
        <w:ind w:firstLine="709"/>
        <w:jc w:val="both"/>
      </w:pPr>
      <w:r>
        <w:rPr>
          <w:rStyle w:val="Subst"/>
        </w:rPr>
        <w:t xml:space="preserve">В целях снижения рисков, связанных с формированием негативного представления о финансовой устойчивости, финансовом положении, качестве услуг или характере деятельности в целом, </w:t>
      </w:r>
      <w:r>
        <w:rPr>
          <w:rStyle w:val="Subst"/>
        </w:rPr>
        <w:br/>
        <w:t>ПАО «ТНС энерго Воронеж» организует совместно с заинтересованными сторонами публичные мероприятия, специальные мероприятия для СМИ, регулярно обновляет информацию на официальных Интернет-ресурсах, готовит официальные комментарии по ключевым вопросам деятельности Эмитента, проводит регулярный мониторинг публичного пространства. ПАО «ТНС энерго Воронеж» утверждены Регламент публичной деятельности и Регламент осуществления информационной деятельности. Комплекс предпринимаемых мер обеспечивает постоянное транслирование в публичном пространстве достоверной информации от лица Эмитента, поэтому риск оценивается как незначительный и не может повлиять на исполнение обязательств по ценным бумагам.</w:t>
      </w:r>
    </w:p>
    <w:p w14:paraId="6A70E5A7" w14:textId="77777777" w:rsidR="006E3156" w:rsidRDefault="006E3156" w:rsidP="002E33A0">
      <w:pPr>
        <w:pStyle w:val="2"/>
        <w:jc w:val="both"/>
      </w:pPr>
      <w:bookmarkStart w:id="25" w:name="_Toc198137018"/>
      <w:r>
        <w:t>1.9.6. Стратегический риск</w:t>
      </w:r>
      <w:bookmarkEnd w:id="25"/>
    </w:p>
    <w:p w14:paraId="082734A7" w14:textId="77777777" w:rsidR="006E3156" w:rsidRDefault="006E3156" w:rsidP="00617401">
      <w:pPr>
        <w:ind w:firstLine="709"/>
        <w:jc w:val="both"/>
      </w:pPr>
      <w:r>
        <w:rPr>
          <w:rStyle w:val="Subst"/>
        </w:rPr>
        <w:t xml:space="preserve">Риски, связанные с принятием ошибочных решений, определяющих стратегию деятельности и развития Эмитента (стратегическое управление), в том числе риски, возникающие вследствие неучета или недостаточного учета возможных опасностей, которые могут угрожать деятельности Эмитента, неправильного или недостаточно обоснованного определения перспективных направлений деятельности, в которых Эмитент может достичь преимущества перед конкурентами, отсутствия или обеспечения в неполном объеме необходимых ресурсов (финансовых, материально-технических, трудовых) и организационных мер (управленческих решений), которые должны обеспечить достижение стратегических целей деятельности. ПАО «ТНС энерго Воронеж» внедрена система стратегического управления, построенная на основе: </w:t>
      </w:r>
      <w:r>
        <w:rPr>
          <w:rStyle w:val="Subst"/>
        </w:rPr>
        <w:br/>
        <w:t>- стратегии;</w:t>
      </w:r>
      <w:r>
        <w:rPr>
          <w:rStyle w:val="Subst"/>
        </w:rPr>
        <w:br/>
        <w:t xml:space="preserve">- долгосрочной программы развития; </w:t>
      </w:r>
      <w:r>
        <w:rPr>
          <w:rStyle w:val="Subst"/>
        </w:rPr>
        <w:br/>
        <w:t>- процедур текущег</w:t>
      </w:r>
      <w:r w:rsidR="005F5D8D">
        <w:rPr>
          <w:rStyle w:val="Subst"/>
        </w:rPr>
        <w:t>о (тактического) планирования;</w:t>
      </w:r>
      <w:r w:rsidR="005F5D8D">
        <w:rPr>
          <w:rStyle w:val="Subst"/>
        </w:rPr>
        <w:br/>
      </w:r>
      <w:r>
        <w:rPr>
          <w:rStyle w:val="Subst"/>
        </w:rPr>
        <w:t xml:space="preserve">- аудита реализации долгосрочной программы развития; </w:t>
      </w:r>
      <w:r>
        <w:rPr>
          <w:rStyle w:val="Subst"/>
        </w:rPr>
        <w:br/>
      </w:r>
      <w:r>
        <w:rPr>
          <w:rStyle w:val="Subst"/>
        </w:rPr>
        <w:lastRenderedPageBreak/>
        <w:t xml:space="preserve">- системы ключевых показателей эффективности. </w:t>
      </w:r>
      <w:r>
        <w:rPr>
          <w:rStyle w:val="Subst"/>
        </w:rPr>
        <w:br/>
        <w:t>В связи с высоким уровнем работы по стратегическому планированию, оперативному реагированию на внешние факторы и комплексному подходу данный риск оценивается как незначительный и не может повлиять на исполнение обязательств по ценным бумагам.</w:t>
      </w:r>
    </w:p>
    <w:p w14:paraId="631B9D3E" w14:textId="77777777" w:rsidR="006E3156" w:rsidRDefault="006E3156" w:rsidP="002E33A0">
      <w:pPr>
        <w:pStyle w:val="2"/>
        <w:jc w:val="both"/>
      </w:pPr>
      <w:bookmarkStart w:id="26" w:name="_Toc198137019"/>
      <w:r>
        <w:t>1.9.7. Риски, связанные с деятельностью эмитента</w:t>
      </w:r>
      <w:bookmarkEnd w:id="26"/>
    </w:p>
    <w:p w14:paraId="7BC43B06" w14:textId="74BECC72" w:rsidR="00472EED" w:rsidRPr="008C0607" w:rsidRDefault="00472EED" w:rsidP="00617401">
      <w:pPr>
        <w:ind w:firstLine="709"/>
        <w:jc w:val="both"/>
        <w:rPr>
          <w:rStyle w:val="Subst"/>
        </w:rPr>
      </w:pPr>
      <w:r w:rsidRPr="008C0607">
        <w:rPr>
          <w:rStyle w:val="Subst"/>
        </w:rPr>
        <w:t xml:space="preserve">Эмитент является Гарантирующим поставщиком, осуществляет деятельность в границах </w:t>
      </w:r>
      <w:r>
        <w:rPr>
          <w:rStyle w:val="Subst"/>
        </w:rPr>
        <w:t xml:space="preserve">Воронежской области </w:t>
      </w:r>
      <w:r w:rsidRPr="008C0607">
        <w:rPr>
          <w:rStyle w:val="Subst"/>
        </w:rPr>
        <w:t xml:space="preserve">и осуществляет покупку электрической энергии (мощности) на оптовом рынке с целью ее последующей реализации потребителям на розничном рынке. </w:t>
      </w:r>
    </w:p>
    <w:p w14:paraId="32195828" w14:textId="038C3848" w:rsidR="00472EED" w:rsidRPr="008C0607" w:rsidRDefault="00472EED" w:rsidP="008C0607">
      <w:pPr>
        <w:jc w:val="both"/>
        <w:rPr>
          <w:rStyle w:val="Subst"/>
        </w:rPr>
      </w:pPr>
      <w:r w:rsidRPr="008C0607">
        <w:rPr>
          <w:rStyle w:val="Subst"/>
        </w:rPr>
        <w:t xml:space="preserve">Основными рисками деятельности ПАО «ТНС энерго </w:t>
      </w:r>
      <w:r>
        <w:rPr>
          <w:rStyle w:val="Subst"/>
        </w:rPr>
        <w:t>Воронеж</w:t>
      </w:r>
      <w:r w:rsidRPr="008C0607">
        <w:rPr>
          <w:rStyle w:val="Subst"/>
        </w:rPr>
        <w:t>» являются:</w:t>
      </w:r>
    </w:p>
    <w:p w14:paraId="1157BD7E" w14:textId="77777777" w:rsidR="00472EED" w:rsidRPr="008C0607" w:rsidRDefault="00472EED" w:rsidP="008C0607">
      <w:pPr>
        <w:jc w:val="both"/>
        <w:rPr>
          <w:rStyle w:val="Subst"/>
        </w:rPr>
      </w:pPr>
      <w:r w:rsidRPr="008C0607">
        <w:rPr>
          <w:rStyle w:val="Subst"/>
        </w:rPr>
        <w:t>-</w:t>
      </w:r>
      <w:r w:rsidRPr="008C0607">
        <w:rPr>
          <w:rStyle w:val="Subst"/>
        </w:rPr>
        <w:tab/>
        <w:t xml:space="preserve"> лишение статуса субъекта оптового рынка, из-за задолженности перед участниками оптового рынка электроэнергии;</w:t>
      </w:r>
    </w:p>
    <w:p w14:paraId="6E0D3EC5" w14:textId="315C552B" w:rsidR="00472EED" w:rsidRPr="008C0607" w:rsidRDefault="00472EED" w:rsidP="008C0607">
      <w:pPr>
        <w:jc w:val="both"/>
        <w:rPr>
          <w:rStyle w:val="Subst"/>
        </w:rPr>
      </w:pPr>
      <w:r w:rsidRPr="008C0607">
        <w:rPr>
          <w:rStyle w:val="Subst"/>
        </w:rPr>
        <w:t>-</w:t>
      </w:r>
      <w:r w:rsidRPr="008C0607">
        <w:rPr>
          <w:rStyle w:val="Subst"/>
        </w:rPr>
        <w:tab/>
        <w:t xml:space="preserve"> лишение статуса Гарантирующего поставщика в </w:t>
      </w:r>
      <w:r w:rsidR="009F712D">
        <w:rPr>
          <w:rStyle w:val="Subst"/>
        </w:rPr>
        <w:t>Воронежской</w:t>
      </w:r>
      <w:r w:rsidRPr="008C0607">
        <w:rPr>
          <w:rStyle w:val="Subst"/>
        </w:rPr>
        <w:t xml:space="preserve"> области;</w:t>
      </w:r>
    </w:p>
    <w:p w14:paraId="0D2E0E05" w14:textId="77777777" w:rsidR="00472EED" w:rsidRPr="008C0607" w:rsidRDefault="00472EED" w:rsidP="008C0607">
      <w:pPr>
        <w:jc w:val="both"/>
        <w:rPr>
          <w:rStyle w:val="Subst"/>
        </w:rPr>
      </w:pPr>
      <w:r w:rsidRPr="008C0607">
        <w:rPr>
          <w:rStyle w:val="Subst"/>
        </w:rPr>
        <w:t>-</w:t>
      </w:r>
      <w:r w:rsidRPr="008C0607">
        <w:rPr>
          <w:rStyle w:val="Subst"/>
        </w:rPr>
        <w:tab/>
        <w:t xml:space="preserve"> потеря клиентской базы – переход потребителей на обслуживание к другим сбытовым организациям, а также самостоятельный или через независимые сбытовые компании уход на ОРЭМ;</w:t>
      </w:r>
    </w:p>
    <w:p w14:paraId="3ADC926F" w14:textId="77777777" w:rsidR="00472EED" w:rsidRPr="008C0607" w:rsidRDefault="00472EED" w:rsidP="008C0607">
      <w:pPr>
        <w:jc w:val="both"/>
        <w:rPr>
          <w:rStyle w:val="Subst"/>
        </w:rPr>
      </w:pPr>
      <w:r w:rsidRPr="008C0607">
        <w:rPr>
          <w:rStyle w:val="Subst"/>
        </w:rPr>
        <w:t>-</w:t>
      </w:r>
      <w:r w:rsidRPr="008C0607">
        <w:rPr>
          <w:rStyle w:val="Subst"/>
        </w:rPr>
        <w:tab/>
        <w:t xml:space="preserve"> риск, связанный с банкротством предприятий сферы жилищно-коммунального хозяйства, являющихся исполнителями коммунальных услуг;</w:t>
      </w:r>
    </w:p>
    <w:p w14:paraId="3AEA8424" w14:textId="77777777" w:rsidR="00472EED" w:rsidRPr="008C0607" w:rsidRDefault="00472EED" w:rsidP="008C0607">
      <w:pPr>
        <w:jc w:val="both"/>
        <w:rPr>
          <w:rStyle w:val="Subst"/>
        </w:rPr>
      </w:pPr>
      <w:r w:rsidRPr="008C0607">
        <w:rPr>
          <w:rStyle w:val="Subst"/>
        </w:rPr>
        <w:t>-</w:t>
      </w:r>
      <w:r w:rsidRPr="008C0607">
        <w:rPr>
          <w:rStyle w:val="Subst"/>
        </w:rPr>
        <w:tab/>
        <w:t xml:space="preserve"> выделение потребителям, финансируемым из бюджетов различных уровней, лимитов бюджетных обязательств по оплате электрической энергии не в полном объеме, а также не учитывающих рост тарифов и нерегулируемых цен на электрическую энергию.</w:t>
      </w:r>
    </w:p>
    <w:p w14:paraId="51DC2E6C" w14:textId="77777777" w:rsidR="00472EED" w:rsidRPr="008C0607" w:rsidRDefault="00472EED" w:rsidP="002842DC">
      <w:pPr>
        <w:ind w:firstLine="709"/>
        <w:jc w:val="both"/>
        <w:rPr>
          <w:rStyle w:val="Subst"/>
        </w:rPr>
      </w:pPr>
      <w:r w:rsidRPr="008C0607">
        <w:rPr>
          <w:rStyle w:val="Subst"/>
        </w:rPr>
        <w:t>В целях минимизации указанных рисков осуществляется регулярный контроль соблюдения Эмитентом финансовой дисциплины при расчетах на оптовом рынке и с сетевыми организациями, ведется ежемесячный контроль обеспечения выполнения показателей финансового состояния Эмитента как гарантирующего поставщика, утвержденных действующим законодательством.</w:t>
      </w:r>
    </w:p>
    <w:p w14:paraId="1593123D" w14:textId="77777777" w:rsidR="006E3156" w:rsidRDefault="006E3156" w:rsidP="002E33A0">
      <w:pPr>
        <w:pStyle w:val="2"/>
        <w:jc w:val="both"/>
      </w:pPr>
      <w:bookmarkStart w:id="27" w:name="_Toc198137020"/>
      <w:r>
        <w:t>1.9.8. Риск информационной безопасности</w:t>
      </w:r>
      <w:bookmarkEnd w:id="27"/>
    </w:p>
    <w:p w14:paraId="2453FDA2" w14:textId="292329FE" w:rsidR="000E4550" w:rsidRDefault="00F719C7" w:rsidP="00A6506C">
      <w:pPr>
        <w:ind w:firstLine="709"/>
        <w:jc w:val="both"/>
        <w:rPr>
          <w:rStyle w:val="Subst"/>
          <w:b w:val="0"/>
          <w:bCs w:val="0"/>
          <w:sz w:val="22"/>
          <w:szCs w:val="22"/>
        </w:rPr>
      </w:pPr>
      <w:r w:rsidRPr="00A6506C">
        <w:rPr>
          <w:rStyle w:val="Subst"/>
        </w:rPr>
        <w:t>В целях снижении рисков безопасности данных Эмитентом проводится комплекс организационных и технических мероприятий, направленных на повышение защиты информационных активов Общества, включая, но не ограничиваясь:</w:t>
      </w:r>
    </w:p>
    <w:p w14:paraId="0D11FB97" w14:textId="450EAAFF" w:rsidR="000E4550" w:rsidRDefault="00F719C7" w:rsidP="00A6506C">
      <w:pPr>
        <w:ind w:firstLine="567"/>
        <w:jc w:val="both"/>
        <w:rPr>
          <w:rStyle w:val="Subst"/>
        </w:rPr>
      </w:pPr>
      <w:r w:rsidRPr="00A6506C">
        <w:rPr>
          <w:rStyle w:val="Subst"/>
        </w:rPr>
        <w:t>∙ применение современных технологий для контроля и мониторинга информационных ресурсов Общества;</w:t>
      </w:r>
    </w:p>
    <w:p w14:paraId="547CC582" w14:textId="5EC2DB8A" w:rsidR="000E4550" w:rsidRDefault="00F719C7" w:rsidP="00A6506C">
      <w:pPr>
        <w:ind w:firstLine="567"/>
        <w:jc w:val="both"/>
        <w:rPr>
          <w:rStyle w:val="Subst"/>
        </w:rPr>
      </w:pPr>
      <w:r w:rsidRPr="00A6506C">
        <w:rPr>
          <w:rStyle w:val="Subst"/>
        </w:rPr>
        <w:t>∙ внедрение средств защиты от несанкционированного доступа;</w:t>
      </w:r>
    </w:p>
    <w:p w14:paraId="2986F884" w14:textId="746D3457" w:rsidR="000E4550" w:rsidRDefault="00F719C7" w:rsidP="00A6506C">
      <w:pPr>
        <w:ind w:firstLine="567"/>
        <w:jc w:val="both"/>
        <w:rPr>
          <w:rStyle w:val="Subst"/>
        </w:rPr>
      </w:pPr>
      <w:r w:rsidRPr="00A6506C">
        <w:rPr>
          <w:rStyle w:val="Subst"/>
        </w:rPr>
        <w:t>∙ использование шифрования при передаче конфиденциальной информации;</w:t>
      </w:r>
    </w:p>
    <w:p w14:paraId="5D604968" w14:textId="1C7DED70" w:rsidR="000E4550" w:rsidRDefault="00F719C7" w:rsidP="00A6506C">
      <w:pPr>
        <w:ind w:firstLine="567"/>
        <w:jc w:val="both"/>
        <w:rPr>
          <w:rStyle w:val="Subst"/>
        </w:rPr>
      </w:pPr>
      <w:r w:rsidRPr="00A6506C">
        <w:rPr>
          <w:rStyle w:val="Subst"/>
        </w:rPr>
        <w:t>∙ проведение внешних аудитов информационной безопасности;</w:t>
      </w:r>
    </w:p>
    <w:p w14:paraId="14B15933" w14:textId="260A90AB" w:rsidR="000E4550" w:rsidRDefault="00F719C7" w:rsidP="00A6506C">
      <w:pPr>
        <w:ind w:firstLine="567"/>
        <w:jc w:val="both"/>
        <w:rPr>
          <w:rStyle w:val="Subst"/>
        </w:rPr>
      </w:pPr>
      <w:r w:rsidRPr="00A6506C">
        <w:rPr>
          <w:rStyle w:val="Subst"/>
        </w:rPr>
        <w:t>∙ применение унифицированных правил и процедур во всех организациях Эмитента;</w:t>
      </w:r>
    </w:p>
    <w:p w14:paraId="0F7E8BA1" w14:textId="7E5CC5B0" w:rsidR="000E4550" w:rsidRDefault="00F719C7" w:rsidP="00A6506C">
      <w:pPr>
        <w:ind w:firstLine="567"/>
        <w:jc w:val="both"/>
        <w:rPr>
          <w:rStyle w:val="Subst"/>
        </w:rPr>
      </w:pPr>
      <w:r w:rsidRPr="00A6506C">
        <w:rPr>
          <w:rStyle w:val="Subst"/>
        </w:rPr>
        <w:t>∙ выполнением требований действующего законодательства и регуляторов в части защиты персональных данных;</w:t>
      </w:r>
    </w:p>
    <w:p w14:paraId="740346BD" w14:textId="4818DB69" w:rsidR="000E4550" w:rsidRDefault="00F719C7" w:rsidP="00A6506C">
      <w:pPr>
        <w:ind w:firstLine="567"/>
        <w:jc w:val="both"/>
        <w:rPr>
          <w:rStyle w:val="Subst"/>
        </w:rPr>
      </w:pPr>
      <w:r w:rsidRPr="00A6506C">
        <w:rPr>
          <w:rStyle w:val="Subst"/>
        </w:rPr>
        <w:t>∙ увеличение знаний сотрудников Эмитента в вопросах информационной безопасности;</w:t>
      </w:r>
    </w:p>
    <w:p w14:paraId="6B694430" w14:textId="7CA62953" w:rsidR="000E4550" w:rsidRDefault="00F719C7" w:rsidP="00A6506C">
      <w:pPr>
        <w:ind w:firstLine="567"/>
        <w:jc w:val="both"/>
        <w:rPr>
          <w:rStyle w:val="Subst"/>
        </w:rPr>
      </w:pPr>
      <w:r w:rsidRPr="00A6506C">
        <w:rPr>
          <w:rStyle w:val="Subst"/>
        </w:rPr>
        <w:t>∙ соблюдение правил использования сети Интернета; </w:t>
      </w:r>
    </w:p>
    <w:p w14:paraId="1A4E4740" w14:textId="0D8C61B9" w:rsidR="000E4550" w:rsidRDefault="00F719C7" w:rsidP="00A6506C">
      <w:pPr>
        <w:ind w:firstLine="567"/>
        <w:jc w:val="both"/>
        <w:rPr>
          <w:rStyle w:val="Subst"/>
        </w:rPr>
      </w:pPr>
      <w:r w:rsidRPr="00A6506C">
        <w:rPr>
          <w:rStyle w:val="Subst"/>
        </w:rPr>
        <w:t>∙ инвентаризация и классификация информационных активов;</w:t>
      </w:r>
    </w:p>
    <w:p w14:paraId="66EEFDC8" w14:textId="5D8DA064" w:rsidR="000E4550" w:rsidRDefault="00F719C7" w:rsidP="00A6506C">
      <w:pPr>
        <w:ind w:firstLine="567"/>
        <w:jc w:val="both"/>
        <w:rPr>
          <w:rStyle w:val="Subst"/>
        </w:rPr>
      </w:pPr>
      <w:r w:rsidRPr="00A6506C">
        <w:rPr>
          <w:rStyle w:val="Subst"/>
        </w:rPr>
        <w:t>∙ выявление и устранение уязвимостей в информационной инфраструктуре Эмитента;</w:t>
      </w:r>
    </w:p>
    <w:p w14:paraId="56024859" w14:textId="512DD91D" w:rsidR="00F719C7" w:rsidRPr="00A6506C" w:rsidRDefault="00F719C7" w:rsidP="00A6506C">
      <w:pPr>
        <w:ind w:firstLine="567"/>
        <w:jc w:val="both"/>
        <w:rPr>
          <w:rStyle w:val="Subst"/>
        </w:rPr>
      </w:pPr>
      <w:r w:rsidRPr="00A6506C">
        <w:rPr>
          <w:rStyle w:val="Subst"/>
        </w:rPr>
        <w:t>∙ импортозамещение средств защиты информации.</w:t>
      </w:r>
      <w:r w:rsidRPr="00A6506C" w:rsidDel="00F719C7">
        <w:rPr>
          <w:rStyle w:val="Subst"/>
        </w:rPr>
        <w:t xml:space="preserve"> </w:t>
      </w:r>
    </w:p>
    <w:p w14:paraId="2617357B" w14:textId="77777777" w:rsidR="006E3156" w:rsidRDefault="006E3156" w:rsidP="002E33A0">
      <w:pPr>
        <w:pStyle w:val="2"/>
        <w:jc w:val="both"/>
      </w:pPr>
      <w:bookmarkStart w:id="28" w:name="_Toc198137021"/>
      <w:r>
        <w:t>1.9.9. Экологический риск</w:t>
      </w:r>
      <w:bookmarkEnd w:id="28"/>
    </w:p>
    <w:p w14:paraId="3FE1FB15" w14:textId="1F6317DA" w:rsidR="00617401" w:rsidRPr="00A6506C" w:rsidRDefault="00617401" w:rsidP="002842DC">
      <w:pPr>
        <w:spacing w:before="0" w:after="0"/>
        <w:ind w:firstLine="709"/>
        <w:jc w:val="both"/>
        <w:rPr>
          <w:rStyle w:val="Subst"/>
        </w:rPr>
      </w:pPr>
      <w:r w:rsidRPr="00A6506C">
        <w:rPr>
          <w:rStyle w:val="Subst"/>
        </w:rPr>
        <w:t>Деятельность ПАО «ТНС энерго</w:t>
      </w:r>
      <w:r>
        <w:rPr>
          <w:rStyle w:val="Subst"/>
        </w:rPr>
        <w:t xml:space="preserve"> Воронеж</w:t>
      </w:r>
      <w:r w:rsidRPr="00A6506C">
        <w:rPr>
          <w:rStyle w:val="Subst"/>
        </w:rPr>
        <w:t xml:space="preserve">» осуществляется с соблюдением основных принципов охраны окружающей среды. Несмотря на то, что компания не является промышленной организацией и прямой ущерб окружающей среде нанести не может, Общество со всей ответственностью подходит к выстраиванию рабочих процессов в полном соответствии с требованиями норм и правил экологической безопасности. </w:t>
      </w:r>
    </w:p>
    <w:p w14:paraId="5B6A24F3" w14:textId="77777777" w:rsidR="00617401" w:rsidRPr="00A6506C" w:rsidRDefault="00617401" w:rsidP="002842DC">
      <w:pPr>
        <w:spacing w:before="0" w:after="0"/>
        <w:ind w:firstLine="709"/>
        <w:jc w:val="both"/>
        <w:rPr>
          <w:rStyle w:val="Subst"/>
        </w:rPr>
      </w:pPr>
      <w:r w:rsidRPr="00A6506C">
        <w:rPr>
          <w:rStyle w:val="Subst"/>
        </w:rPr>
        <w:t>В своей деятельности Общество руководствуемся признанием высшей ценностью экономических, экологических и социальных интересов человека, общества и государства, считает важным соблюдение прав человека на благоприятную окружающую среду, приветствует обоснованный разумный подход в целях обеспечения устойчивого развития благоприятной окружающей среды, считает, что охрана и рациональное использование природных ресурсов - необходимые условия обеспечения экологической эффективности.</w:t>
      </w:r>
    </w:p>
    <w:p w14:paraId="121873B1" w14:textId="2462075C" w:rsidR="00617401" w:rsidRPr="00A6506C" w:rsidRDefault="00617401" w:rsidP="00617401">
      <w:pPr>
        <w:spacing w:before="0" w:after="0"/>
        <w:ind w:firstLine="567"/>
        <w:jc w:val="both"/>
        <w:rPr>
          <w:rStyle w:val="Subst"/>
        </w:rPr>
      </w:pPr>
      <w:r w:rsidRPr="00A6506C">
        <w:rPr>
          <w:rStyle w:val="Subst"/>
        </w:rPr>
        <w:lastRenderedPageBreak/>
        <w:t xml:space="preserve">Рабочие процессы в ПАО «ТНС энерго </w:t>
      </w:r>
      <w:r>
        <w:rPr>
          <w:rStyle w:val="Subst"/>
        </w:rPr>
        <w:t>Воронеж</w:t>
      </w:r>
      <w:r w:rsidRPr="00A6506C">
        <w:rPr>
          <w:rStyle w:val="Subst"/>
        </w:rPr>
        <w:t xml:space="preserve">» регулируются санитарными правилами и нормами (СанПиН), устанавливающими санитарно-эпидемиологические и гигиенические требования, а также законами и иными нормативными актами субъектов РФ.  В частности, требования к микроклимату рабочего места, освещённости офисного помещения, к эргономике рабочего пространства и пространства для посетителей подчиняются строгому регламенту. </w:t>
      </w:r>
    </w:p>
    <w:p w14:paraId="4F1B18FA" w14:textId="7CC4DBD2" w:rsidR="00617401" w:rsidRPr="00A6506C" w:rsidRDefault="00617401" w:rsidP="00617401">
      <w:pPr>
        <w:spacing w:before="0" w:after="0"/>
        <w:ind w:firstLine="567"/>
        <w:jc w:val="both"/>
        <w:rPr>
          <w:rStyle w:val="Subst"/>
        </w:rPr>
      </w:pPr>
      <w:r w:rsidRPr="00A6506C">
        <w:rPr>
          <w:rStyle w:val="Subst"/>
        </w:rPr>
        <w:t xml:space="preserve">В соответствии с санитарно-эпидемиологическими требованиями к накоплению, сбору и транспортировке отходов, весь мусор бытовых помещений ПАО «ТНС энерго </w:t>
      </w:r>
      <w:r>
        <w:rPr>
          <w:rStyle w:val="Subst"/>
        </w:rPr>
        <w:t>Воронеж</w:t>
      </w:r>
      <w:r w:rsidRPr="00A6506C">
        <w:rPr>
          <w:rStyle w:val="Subst"/>
        </w:rPr>
        <w:t>» собирается и вывозится. Для предотвращения вредного воздействия временно хранящихся отходов на окружающую среду, мы стремимся к сокращению их сроков хранения. Передача мусора бытовых помещений осуществляется в соответствии с договорами, заключённым со специализированным предприятиями, оказывающими услуги по транспортировке отходов с целью дальнейшей их передачи на полигоны, имеющие лицензии на размещение твёрдых бытовых отходов.</w:t>
      </w:r>
    </w:p>
    <w:p w14:paraId="3A21EBA7" w14:textId="77777777" w:rsidR="00D635D6" w:rsidRDefault="00617401" w:rsidP="00A6506C">
      <w:pPr>
        <w:pStyle w:val="2"/>
        <w:ind w:firstLine="709"/>
        <w:jc w:val="both"/>
        <w:rPr>
          <w:rStyle w:val="Subst"/>
          <w:b/>
          <w:bCs/>
          <w:iCs w:val="0"/>
          <w:sz w:val="24"/>
          <w:szCs w:val="24"/>
        </w:rPr>
      </w:pPr>
      <w:r w:rsidRPr="00A6506C">
        <w:rPr>
          <w:rStyle w:val="Subst"/>
          <w:b/>
          <w:bCs/>
          <w:sz w:val="20"/>
          <w:szCs w:val="20"/>
        </w:rPr>
        <w:t>В целях исполнения требований действующего законодательства в соответствии с законом РФ «Об охране окружающей природной среды» и улучшения экологической обстановки в районах присутствия ПАО «ТНС энерго Воронеж» активно проводится работа по минимизации последствий воздействия Общества на окружающую среду, социально-бытовые и хозяйственные условия жизни населения.</w:t>
      </w:r>
      <w:r w:rsidRPr="006D4AE5">
        <w:rPr>
          <w:rStyle w:val="Subst"/>
          <w:iCs w:val="0"/>
          <w:sz w:val="24"/>
          <w:szCs w:val="24"/>
        </w:rPr>
        <w:t xml:space="preserve"> </w:t>
      </w:r>
    </w:p>
    <w:p w14:paraId="2A438802" w14:textId="77777777" w:rsidR="006E3156" w:rsidRDefault="006E3156" w:rsidP="00D635D6">
      <w:pPr>
        <w:pStyle w:val="2"/>
        <w:jc w:val="both"/>
      </w:pPr>
      <w:bookmarkStart w:id="29" w:name="_Toc198137022"/>
      <w:r>
        <w:t>1.9.10. Природно-климатический риск</w:t>
      </w:r>
      <w:bookmarkEnd w:id="29"/>
    </w:p>
    <w:p w14:paraId="2C47A863" w14:textId="2F7C8A43" w:rsidR="000E4550" w:rsidRDefault="006E3156" w:rsidP="002842DC">
      <w:pPr>
        <w:ind w:firstLine="709"/>
        <w:jc w:val="both"/>
        <w:rPr>
          <w:rStyle w:val="Subst"/>
        </w:rPr>
      </w:pPr>
      <w:r>
        <w:rPr>
          <w:rStyle w:val="Subst"/>
        </w:rPr>
        <w:t>Эмитент осуществляет свою хозяйственную деятельность в регионе с умеренным-континентальным климатом, вне зон сейсмической активности и сезонных наводнений, поэтому вероятность реализации природно-климатического риска и возникновения у Общества существенных убытков (в том числе связанных с потерей активов в результате порчи, полной или частичной утраты имущества) в результате воздействия стихийных сил природы, в том числе землетрясений, наводнений, бурь в целом оценивается как низкая.</w:t>
      </w:r>
    </w:p>
    <w:p w14:paraId="736803D2" w14:textId="57D0FB9D" w:rsidR="000E4550" w:rsidRDefault="006E3156" w:rsidP="002842DC">
      <w:pPr>
        <w:ind w:firstLine="709"/>
        <w:jc w:val="both"/>
        <w:rPr>
          <w:rStyle w:val="Subst"/>
        </w:rPr>
      </w:pPr>
      <w:r>
        <w:rPr>
          <w:rStyle w:val="Subst"/>
        </w:rPr>
        <w:t xml:space="preserve">Вместе с тем, эмитентом предприняты действия, направленные на минимизацию последствий проявления указанных выше рисков, такие как: </w:t>
      </w:r>
    </w:p>
    <w:p w14:paraId="096FB927" w14:textId="0751969F" w:rsidR="000E4550" w:rsidRDefault="006E3156" w:rsidP="002842DC">
      <w:pPr>
        <w:ind w:firstLine="851"/>
        <w:jc w:val="both"/>
        <w:rPr>
          <w:rStyle w:val="Subst"/>
        </w:rPr>
      </w:pPr>
      <w:r>
        <w:rPr>
          <w:rStyle w:val="Subst"/>
        </w:rPr>
        <w:t>- страхование имущества Общества,</w:t>
      </w:r>
    </w:p>
    <w:p w14:paraId="7BC5765C" w14:textId="3658D853" w:rsidR="006E3156" w:rsidRDefault="006E3156" w:rsidP="002842DC">
      <w:pPr>
        <w:ind w:firstLine="709"/>
        <w:jc w:val="both"/>
      </w:pPr>
      <w:r>
        <w:rPr>
          <w:rStyle w:val="Subst"/>
        </w:rPr>
        <w:t>- организация и проведение мероприятий по предупреждению и защите от последствий возможных пожаров и стихийных бедствий, а также проведение регулярных проверок, учений и тренировок персонала.</w:t>
      </w:r>
    </w:p>
    <w:p w14:paraId="615AAC1E" w14:textId="77777777" w:rsidR="006E3156" w:rsidRDefault="006E3156" w:rsidP="002E33A0">
      <w:pPr>
        <w:pStyle w:val="2"/>
        <w:jc w:val="both"/>
      </w:pPr>
      <w:bookmarkStart w:id="30" w:name="_Toc198137023"/>
      <w:r>
        <w:t>1.9.11. Риски кредитных организаций</w:t>
      </w:r>
      <w:bookmarkEnd w:id="30"/>
    </w:p>
    <w:p w14:paraId="6E89EF1C" w14:textId="77777777" w:rsidR="006E3156" w:rsidRDefault="006E3156" w:rsidP="002E33A0">
      <w:pPr>
        <w:jc w:val="both"/>
      </w:pPr>
      <w:r>
        <w:t>Эмитент не является кредитной организацией</w:t>
      </w:r>
    </w:p>
    <w:p w14:paraId="3CA6FACF" w14:textId="77777777" w:rsidR="006E3156" w:rsidRDefault="006E3156" w:rsidP="002E33A0">
      <w:pPr>
        <w:pStyle w:val="2"/>
        <w:jc w:val="both"/>
      </w:pPr>
      <w:bookmarkStart w:id="31" w:name="_Toc198137024"/>
      <w:r>
        <w:t>1.9.12. Иные риски, которые являются существенными для эмитента (группы эмитента)</w:t>
      </w:r>
      <w:bookmarkEnd w:id="31"/>
    </w:p>
    <w:p w14:paraId="6CF0B7EE" w14:textId="17C74968" w:rsidR="006E3156" w:rsidRDefault="00C67639" w:rsidP="002E33A0">
      <w:pPr>
        <w:jc w:val="both"/>
        <w:rPr>
          <w:rStyle w:val="Subst"/>
        </w:rPr>
      </w:pPr>
      <w:r>
        <w:rPr>
          <w:rStyle w:val="Subst"/>
        </w:rPr>
        <w:t>Существенные</w:t>
      </w:r>
      <w:r w:rsidR="006E3156">
        <w:rPr>
          <w:rStyle w:val="Subst"/>
        </w:rPr>
        <w:t xml:space="preserve"> для деятельности эмитента (группы эмитента) риски данного вида отсутствуют</w:t>
      </w:r>
    </w:p>
    <w:p w14:paraId="59DB2379" w14:textId="22B4447B" w:rsidR="000E4550" w:rsidRPr="00A6506C" w:rsidRDefault="000E4550" w:rsidP="00A6506C">
      <w:pPr>
        <w:widowControl/>
        <w:autoSpaceDE/>
        <w:autoSpaceDN/>
        <w:adjustRightInd/>
        <w:spacing w:before="0" w:after="160" w:line="259" w:lineRule="auto"/>
        <w:rPr>
          <w:b/>
          <w:bCs/>
          <w:i/>
          <w:iCs/>
        </w:rPr>
      </w:pPr>
      <w:r>
        <w:rPr>
          <w:rStyle w:val="Subst"/>
        </w:rPr>
        <w:br w:type="page"/>
      </w:r>
    </w:p>
    <w:p w14:paraId="69CD1268" w14:textId="77777777" w:rsidR="006E3156" w:rsidRDefault="006E3156" w:rsidP="002E33A0">
      <w:pPr>
        <w:pStyle w:val="1"/>
        <w:spacing w:before="0" w:after="0"/>
        <w:jc w:val="both"/>
      </w:pPr>
      <w:bookmarkStart w:id="32" w:name="_Toc198137025"/>
      <w:r>
        <w:lastRenderedPageBreak/>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bookmarkEnd w:id="32"/>
    </w:p>
    <w:p w14:paraId="7B47FDD0" w14:textId="5E9F8370" w:rsidR="006E3156" w:rsidRDefault="006E3156" w:rsidP="002E33A0">
      <w:pPr>
        <w:pStyle w:val="2"/>
        <w:jc w:val="both"/>
      </w:pPr>
      <w:bookmarkStart w:id="33" w:name="_Toc198137026"/>
      <w:r>
        <w:t>2.1. Информация о лицах, входящих в состав органов управления эмитента</w:t>
      </w:r>
      <w:bookmarkEnd w:id="33"/>
    </w:p>
    <w:p w14:paraId="7A9962B6" w14:textId="77777777" w:rsidR="00DB597F" w:rsidRPr="00A6506C" w:rsidRDefault="00DB597F" w:rsidP="00DB597F">
      <w:pPr>
        <w:ind w:firstLine="567"/>
        <w:jc w:val="both"/>
        <w:rPr>
          <w:b/>
          <w:bCs/>
          <w:i/>
          <w:iCs/>
        </w:rPr>
      </w:pPr>
      <w:r w:rsidRPr="00A6506C">
        <w:t>Информация об изменениях в составе сведений настоящего пункта отчёта эмитента, которые произошли между отчетной датой и датой раскрытия отчётности, на основе которой в отчёте эмитента раскрывается информация о финансово-хозяйственной деятельности эмитента, которая известна или должна быть известна эмитенту на дату раскрытия соответствующей отчетности:</w:t>
      </w:r>
    </w:p>
    <w:p w14:paraId="72387F3A" w14:textId="77777777" w:rsidR="00DB597F" w:rsidRDefault="00DB597F" w:rsidP="00DB597F">
      <w:pPr>
        <w:ind w:firstLine="567"/>
        <w:jc w:val="both"/>
        <w:rPr>
          <w:rStyle w:val="Subst"/>
        </w:rPr>
      </w:pPr>
      <w:r w:rsidRPr="00A6506C">
        <w:rPr>
          <w:rStyle w:val="Subst"/>
        </w:rPr>
        <w:t>В период между отчетной датой (датой окончания отчетного периода) – 31.12.2024, и датой раскрытия финансовой отчетности по МСФО за 12 месяцев 2024 года – 30.04.2025,</w:t>
      </w:r>
      <w:r w:rsidRPr="00DB597F">
        <w:rPr>
          <w:rStyle w:val="Subst"/>
        </w:rPr>
        <w:t xml:space="preserve"> произошли следующие изменения:</w:t>
      </w:r>
    </w:p>
    <w:p w14:paraId="0F260FB7" w14:textId="3BD395BB" w:rsidR="00DB597F" w:rsidRPr="00A6506C" w:rsidRDefault="00DB597F" w:rsidP="00DB597F">
      <w:pPr>
        <w:ind w:firstLine="567"/>
        <w:jc w:val="both"/>
        <w:rPr>
          <w:rStyle w:val="Subst"/>
        </w:rPr>
      </w:pPr>
      <w:r>
        <w:rPr>
          <w:rStyle w:val="Subst"/>
        </w:rPr>
        <w:t>Решением Совета директоров ПАО «ТНС энерго Воронеж» от 27.02.2025 (Протокол от 28.02.2025 № 2/25)</w:t>
      </w:r>
      <w:r>
        <w:t xml:space="preserve"> </w:t>
      </w:r>
      <w:r w:rsidRPr="00A6506C">
        <w:rPr>
          <w:rStyle w:val="Subst"/>
        </w:rPr>
        <w:t xml:space="preserve">член Совета директоров ПАО «ТНС энерго </w:t>
      </w:r>
      <w:r>
        <w:rPr>
          <w:rStyle w:val="Subst"/>
        </w:rPr>
        <w:t>Воронеж</w:t>
      </w:r>
      <w:r w:rsidRPr="00A6506C">
        <w:rPr>
          <w:rStyle w:val="Subst"/>
        </w:rPr>
        <w:t xml:space="preserve">» Комиссаров Константин Васильевич избран членом Комитета по аудиту Совета директоров ПАО «ТНС энерго </w:t>
      </w:r>
      <w:r>
        <w:rPr>
          <w:rStyle w:val="Subst"/>
        </w:rPr>
        <w:t>Воронеж</w:t>
      </w:r>
      <w:r w:rsidRPr="00A6506C">
        <w:rPr>
          <w:rStyle w:val="Subst"/>
        </w:rPr>
        <w:t>».</w:t>
      </w:r>
    </w:p>
    <w:p w14:paraId="13E11332" w14:textId="77777777" w:rsidR="006E3156" w:rsidRDefault="006E3156" w:rsidP="002E33A0">
      <w:pPr>
        <w:pStyle w:val="2"/>
        <w:jc w:val="both"/>
      </w:pPr>
      <w:bookmarkStart w:id="34" w:name="_Toc198137027"/>
      <w:r>
        <w:t>2.1.1. Состав совета директоров (наблюдательного совета) эмитента</w:t>
      </w:r>
      <w:bookmarkEnd w:id="34"/>
    </w:p>
    <w:p w14:paraId="3CAA17BE" w14:textId="77777777" w:rsidR="006E3156" w:rsidRDefault="006E3156" w:rsidP="002E33A0">
      <w:pPr>
        <w:jc w:val="both"/>
      </w:pPr>
    </w:p>
    <w:p w14:paraId="76A202F3" w14:textId="4F2ECF67" w:rsidR="006E3156" w:rsidRDefault="006E3156" w:rsidP="002E33A0">
      <w:pPr>
        <w:jc w:val="both"/>
      </w:pPr>
      <w:r>
        <w:t>Фамилия, имя, отчество (последнее при наличии):</w:t>
      </w:r>
      <w:r>
        <w:rPr>
          <w:rStyle w:val="Subst"/>
        </w:rPr>
        <w:t xml:space="preserve"> Парамонов Александр Владимирович</w:t>
      </w:r>
      <w:r w:rsidR="000E4550">
        <w:rPr>
          <w:rStyle w:val="Subst"/>
        </w:rPr>
        <w:t xml:space="preserve"> </w:t>
      </w:r>
      <w:r>
        <w:rPr>
          <w:rStyle w:val="Subst"/>
        </w:rPr>
        <w:t>(председатель)</w:t>
      </w:r>
    </w:p>
    <w:p w14:paraId="4058145F" w14:textId="77777777" w:rsidR="006E3156" w:rsidRDefault="006E3156" w:rsidP="002E33A0">
      <w:pPr>
        <w:jc w:val="both"/>
      </w:pPr>
      <w:r>
        <w:t>Год рождения:</w:t>
      </w:r>
      <w:r>
        <w:rPr>
          <w:rStyle w:val="Subst"/>
        </w:rPr>
        <w:t xml:space="preserve"> 1979</w:t>
      </w:r>
    </w:p>
    <w:p w14:paraId="0E12502A" w14:textId="77777777" w:rsidR="006E3156" w:rsidRDefault="006E3156" w:rsidP="002E33A0">
      <w:pPr>
        <w:pStyle w:val="ThinDelim"/>
        <w:jc w:val="both"/>
      </w:pPr>
    </w:p>
    <w:p w14:paraId="5F1E86DB" w14:textId="51D79522" w:rsidR="000E4550" w:rsidRPr="00A6506C" w:rsidRDefault="00C67639" w:rsidP="000E4550">
      <w:pPr>
        <w:spacing w:before="0" w:after="0"/>
        <w:jc w:val="both"/>
        <w:rPr>
          <w:rStyle w:val="Subst"/>
          <w:bCs w:val="0"/>
          <w:iCs w:val="0"/>
        </w:rPr>
      </w:pPr>
      <w:r>
        <w:t>Сведения</w:t>
      </w:r>
      <w:r w:rsidR="006E3156">
        <w:t xml:space="preserve"> об уровне образования, квалификации, специальности:</w:t>
      </w:r>
      <w:r w:rsidR="000E4550">
        <w:rPr>
          <w:rStyle w:val="Subst"/>
          <w:bCs w:val="0"/>
          <w:iCs w:val="0"/>
          <w:sz w:val="24"/>
          <w:szCs w:val="24"/>
        </w:rPr>
        <w:t xml:space="preserve"> </w:t>
      </w:r>
      <w:r w:rsidR="000E4550" w:rsidRPr="00A6506C">
        <w:rPr>
          <w:rStyle w:val="Subst"/>
          <w:bCs w:val="0"/>
          <w:iCs w:val="0"/>
        </w:rPr>
        <w:t>Высшее образование.</w:t>
      </w:r>
      <w:r w:rsidR="000E4550" w:rsidRPr="00A6506C">
        <w:rPr>
          <w:rStyle w:val="Subst"/>
          <w:bCs w:val="0"/>
          <w:iCs w:val="0"/>
        </w:rPr>
        <w:br/>
        <w:t>Балтийская государственная академия рыбопромыслового флота, 2003.</w:t>
      </w:r>
    </w:p>
    <w:p w14:paraId="312860E4" w14:textId="77777777" w:rsidR="000E4550" w:rsidRPr="00A6506C" w:rsidRDefault="000E4550" w:rsidP="000E4550">
      <w:pPr>
        <w:spacing w:before="0" w:after="0"/>
        <w:jc w:val="both"/>
        <w:rPr>
          <w:rStyle w:val="Subst"/>
          <w:bCs w:val="0"/>
          <w:iCs w:val="0"/>
        </w:rPr>
      </w:pPr>
      <w:r w:rsidRPr="00A6506C">
        <w:rPr>
          <w:rStyle w:val="Subst"/>
          <w:bCs w:val="0"/>
          <w:iCs w:val="0"/>
        </w:rPr>
        <w:t xml:space="preserve">Специальность: Техническая эксплуатация транспортного радиооборудования. </w:t>
      </w:r>
    </w:p>
    <w:p w14:paraId="6F9A11F4" w14:textId="31512A65" w:rsidR="006E3156" w:rsidRDefault="006E3156" w:rsidP="002E33A0">
      <w:pPr>
        <w:jc w:val="both"/>
      </w:pPr>
    </w:p>
    <w:p w14:paraId="04AFAE69" w14:textId="77777777" w:rsidR="006E3156" w:rsidRDefault="006E3156" w:rsidP="002E33A0">
      <w:pPr>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0" w:type="auto"/>
        <w:tblInd w:w="-165" w:type="dxa"/>
        <w:tblLayout w:type="fixed"/>
        <w:tblCellMar>
          <w:left w:w="72" w:type="dxa"/>
          <w:right w:w="72" w:type="dxa"/>
        </w:tblCellMar>
        <w:tblLook w:val="0000" w:firstRow="0" w:lastRow="0" w:firstColumn="0" w:lastColumn="0" w:noHBand="0" w:noVBand="0"/>
      </w:tblPr>
      <w:tblGrid>
        <w:gridCol w:w="1402"/>
        <w:gridCol w:w="1292"/>
        <w:gridCol w:w="3969"/>
        <w:gridCol w:w="2693"/>
      </w:tblGrid>
      <w:tr w:rsidR="00A4127D" w:rsidRPr="0064763B" w14:paraId="76289972" w14:textId="77777777" w:rsidTr="00A4127D">
        <w:trPr>
          <w:tblHeader/>
        </w:trPr>
        <w:tc>
          <w:tcPr>
            <w:tcW w:w="2694" w:type="dxa"/>
            <w:gridSpan w:val="2"/>
            <w:tcBorders>
              <w:top w:val="double" w:sz="6" w:space="0" w:color="auto"/>
              <w:left w:val="double" w:sz="6" w:space="0" w:color="auto"/>
              <w:bottom w:val="single" w:sz="6" w:space="0" w:color="auto"/>
              <w:right w:val="single" w:sz="6" w:space="0" w:color="auto"/>
            </w:tcBorders>
          </w:tcPr>
          <w:p w14:paraId="0482DF59" w14:textId="77777777" w:rsidR="00A4127D" w:rsidRPr="0064763B" w:rsidRDefault="00A4127D" w:rsidP="00A4127D">
            <w:pPr>
              <w:jc w:val="center"/>
            </w:pPr>
            <w:r w:rsidRPr="0064763B">
              <w:t>Период</w:t>
            </w:r>
          </w:p>
        </w:tc>
        <w:tc>
          <w:tcPr>
            <w:tcW w:w="3969" w:type="dxa"/>
            <w:vMerge w:val="restart"/>
            <w:tcBorders>
              <w:top w:val="double" w:sz="6" w:space="0" w:color="auto"/>
              <w:left w:val="single" w:sz="6" w:space="0" w:color="auto"/>
              <w:right w:val="single" w:sz="6" w:space="0" w:color="auto"/>
            </w:tcBorders>
          </w:tcPr>
          <w:p w14:paraId="2BBF0ED5" w14:textId="77777777" w:rsidR="00A4127D" w:rsidRPr="0064763B" w:rsidRDefault="00A4127D" w:rsidP="00A4127D">
            <w:pPr>
              <w:jc w:val="center"/>
            </w:pPr>
            <w:r w:rsidRPr="0064763B">
              <w:t>Наименование организации</w:t>
            </w:r>
          </w:p>
        </w:tc>
        <w:tc>
          <w:tcPr>
            <w:tcW w:w="2693" w:type="dxa"/>
            <w:vMerge w:val="restart"/>
            <w:tcBorders>
              <w:top w:val="double" w:sz="6" w:space="0" w:color="auto"/>
              <w:left w:val="single" w:sz="6" w:space="0" w:color="auto"/>
              <w:right w:val="double" w:sz="6" w:space="0" w:color="auto"/>
            </w:tcBorders>
          </w:tcPr>
          <w:p w14:paraId="5BA8CF61" w14:textId="77777777" w:rsidR="00A4127D" w:rsidRPr="0064763B" w:rsidRDefault="00A4127D" w:rsidP="00A4127D">
            <w:pPr>
              <w:jc w:val="center"/>
            </w:pPr>
            <w:r w:rsidRPr="0064763B">
              <w:t>Должность</w:t>
            </w:r>
          </w:p>
        </w:tc>
      </w:tr>
      <w:tr w:rsidR="00A4127D" w:rsidRPr="0064763B" w14:paraId="6203A883" w14:textId="77777777" w:rsidTr="00A4127D">
        <w:trPr>
          <w:tblHeader/>
        </w:trPr>
        <w:tc>
          <w:tcPr>
            <w:tcW w:w="1402" w:type="dxa"/>
            <w:tcBorders>
              <w:top w:val="single" w:sz="6" w:space="0" w:color="auto"/>
              <w:left w:val="double" w:sz="6" w:space="0" w:color="auto"/>
              <w:bottom w:val="single" w:sz="6" w:space="0" w:color="auto"/>
              <w:right w:val="single" w:sz="6" w:space="0" w:color="auto"/>
            </w:tcBorders>
          </w:tcPr>
          <w:p w14:paraId="0E93A91F" w14:textId="77777777" w:rsidR="00A4127D" w:rsidRPr="00A6506C" w:rsidRDefault="00A4127D" w:rsidP="00966898">
            <w:pPr>
              <w:jc w:val="center"/>
            </w:pPr>
            <w:r w:rsidRPr="00A6506C">
              <w:t>с</w:t>
            </w:r>
          </w:p>
        </w:tc>
        <w:tc>
          <w:tcPr>
            <w:tcW w:w="1292" w:type="dxa"/>
            <w:tcBorders>
              <w:top w:val="single" w:sz="6" w:space="0" w:color="auto"/>
              <w:left w:val="single" w:sz="6" w:space="0" w:color="auto"/>
              <w:bottom w:val="single" w:sz="6" w:space="0" w:color="auto"/>
              <w:right w:val="single" w:sz="6" w:space="0" w:color="auto"/>
            </w:tcBorders>
          </w:tcPr>
          <w:p w14:paraId="51CBC3BB" w14:textId="77777777" w:rsidR="00A4127D" w:rsidRPr="00A6506C" w:rsidRDefault="00A4127D" w:rsidP="00966898">
            <w:pPr>
              <w:jc w:val="center"/>
            </w:pPr>
            <w:r w:rsidRPr="00A6506C">
              <w:t>по</w:t>
            </w:r>
          </w:p>
        </w:tc>
        <w:tc>
          <w:tcPr>
            <w:tcW w:w="3969" w:type="dxa"/>
            <w:vMerge/>
            <w:tcBorders>
              <w:left w:val="single" w:sz="6" w:space="0" w:color="auto"/>
              <w:bottom w:val="single" w:sz="6" w:space="0" w:color="auto"/>
              <w:right w:val="single" w:sz="6" w:space="0" w:color="auto"/>
            </w:tcBorders>
          </w:tcPr>
          <w:p w14:paraId="1120C2FD" w14:textId="77777777" w:rsidR="00A4127D" w:rsidRPr="00A6506C" w:rsidRDefault="00A4127D" w:rsidP="00966898">
            <w:pPr>
              <w:jc w:val="center"/>
            </w:pPr>
          </w:p>
        </w:tc>
        <w:tc>
          <w:tcPr>
            <w:tcW w:w="2693" w:type="dxa"/>
            <w:vMerge/>
            <w:tcBorders>
              <w:left w:val="single" w:sz="6" w:space="0" w:color="auto"/>
              <w:bottom w:val="single" w:sz="6" w:space="0" w:color="auto"/>
              <w:right w:val="double" w:sz="6" w:space="0" w:color="auto"/>
            </w:tcBorders>
          </w:tcPr>
          <w:p w14:paraId="30E52686" w14:textId="77777777" w:rsidR="00A4127D" w:rsidRPr="00A6506C" w:rsidRDefault="00A4127D" w:rsidP="00966898">
            <w:pPr>
              <w:jc w:val="center"/>
            </w:pPr>
          </w:p>
        </w:tc>
      </w:tr>
      <w:tr w:rsidR="000E4550" w:rsidRPr="0064763B" w14:paraId="3E01601D" w14:textId="77777777" w:rsidTr="00A4127D">
        <w:tc>
          <w:tcPr>
            <w:tcW w:w="1402" w:type="dxa"/>
            <w:tcBorders>
              <w:top w:val="single" w:sz="6" w:space="0" w:color="auto"/>
              <w:left w:val="double" w:sz="6" w:space="0" w:color="auto"/>
              <w:bottom w:val="single" w:sz="6" w:space="0" w:color="auto"/>
              <w:right w:val="single" w:sz="6" w:space="0" w:color="auto"/>
            </w:tcBorders>
          </w:tcPr>
          <w:p w14:paraId="41648E85" w14:textId="77777777" w:rsidR="000E4550" w:rsidRPr="00A6506C" w:rsidRDefault="000E4550" w:rsidP="00966898">
            <w:pPr>
              <w:jc w:val="center"/>
            </w:pPr>
            <w:r w:rsidRPr="00A6506C">
              <w:t>08.2020</w:t>
            </w:r>
          </w:p>
        </w:tc>
        <w:tc>
          <w:tcPr>
            <w:tcW w:w="1292" w:type="dxa"/>
            <w:tcBorders>
              <w:top w:val="single" w:sz="6" w:space="0" w:color="auto"/>
              <w:left w:val="single" w:sz="6" w:space="0" w:color="auto"/>
              <w:bottom w:val="single" w:sz="6" w:space="0" w:color="auto"/>
              <w:right w:val="single" w:sz="6" w:space="0" w:color="auto"/>
            </w:tcBorders>
          </w:tcPr>
          <w:p w14:paraId="49BC517E" w14:textId="77777777" w:rsidR="000E4550" w:rsidRPr="00A6506C" w:rsidRDefault="000E4550" w:rsidP="00966898">
            <w:pPr>
              <w:jc w:val="center"/>
            </w:pPr>
            <w:r w:rsidRPr="00A6506C">
              <w:t>настоящее время</w:t>
            </w:r>
          </w:p>
        </w:tc>
        <w:tc>
          <w:tcPr>
            <w:tcW w:w="3969" w:type="dxa"/>
            <w:tcBorders>
              <w:top w:val="single" w:sz="6" w:space="0" w:color="auto"/>
              <w:left w:val="single" w:sz="6" w:space="0" w:color="auto"/>
              <w:bottom w:val="single" w:sz="6" w:space="0" w:color="auto"/>
              <w:right w:val="single" w:sz="6" w:space="0" w:color="auto"/>
            </w:tcBorders>
          </w:tcPr>
          <w:p w14:paraId="588F2C0F" w14:textId="77777777" w:rsidR="000E4550" w:rsidRPr="00A6506C" w:rsidRDefault="000E4550" w:rsidP="00966898">
            <w:pPr>
              <w:jc w:val="center"/>
            </w:pPr>
            <w:r w:rsidRPr="00A6506C">
              <w:t>АО «Янтарьэнергосбыт»</w:t>
            </w:r>
          </w:p>
        </w:tc>
        <w:tc>
          <w:tcPr>
            <w:tcW w:w="2693" w:type="dxa"/>
            <w:tcBorders>
              <w:top w:val="single" w:sz="6" w:space="0" w:color="auto"/>
              <w:left w:val="single" w:sz="6" w:space="0" w:color="auto"/>
              <w:bottom w:val="single" w:sz="6" w:space="0" w:color="auto"/>
              <w:right w:val="double" w:sz="6" w:space="0" w:color="auto"/>
            </w:tcBorders>
          </w:tcPr>
          <w:p w14:paraId="079A1AC3" w14:textId="77777777" w:rsidR="000E4550" w:rsidRPr="00A6506C" w:rsidRDefault="000E4550" w:rsidP="00966898">
            <w:pPr>
              <w:jc w:val="center"/>
            </w:pPr>
            <w:r w:rsidRPr="00A6506C">
              <w:t>Генеральный директор</w:t>
            </w:r>
          </w:p>
        </w:tc>
      </w:tr>
      <w:tr w:rsidR="000E4550" w:rsidRPr="0064763B" w14:paraId="6CA0F1CE" w14:textId="77777777" w:rsidTr="00A4127D">
        <w:tc>
          <w:tcPr>
            <w:tcW w:w="1402" w:type="dxa"/>
            <w:tcBorders>
              <w:top w:val="single" w:sz="6" w:space="0" w:color="auto"/>
              <w:left w:val="double" w:sz="6" w:space="0" w:color="auto"/>
              <w:bottom w:val="single" w:sz="6" w:space="0" w:color="auto"/>
              <w:right w:val="single" w:sz="6" w:space="0" w:color="auto"/>
            </w:tcBorders>
          </w:tcPr>
          <w:p w14:paraId="55D117FE" w14:textId="77777777" w:rsidR="000E4550" w:rsidRPr="00A6506C" w:rsidRDefault="000E4550" w:rsidP="00966898">
            <w:pPr>
              <w:jc w:val="center"/>
            </w:pPr>
            <w:r w:rsidRPr="00A6506C">
              <w:t>01.2021</w:t>
            </w:r>
          </w:p>
        </w:tc>
        <w:tc>
          <w:tcPr>
            <w:tcW w:w="1292" w:type="dxa"/>
            <w:tcBorders>
              <w:top w:val="single" w:sz="6" w:space="0" w:color="auto"/>
              <w:left w:val="single" w:sz="6" w:space="0" w:color="auto"/>
              <w:bottom w:val="single" w:sz="6" w:space="0" w:color="auto"/>
              <w:right w:val="single" w:sz="6" w:space="0" w:color="auto"/>
            </w:tcBorders>
          </w:tcPr>
          <w:p w14:paraId="519254D9" w14:textId="77777777" w:rsidR="000E4550" w:rsidRPr="00A6506C" w:rsidRDefault="000E4550" w:rsidP="00966898">
            <w:pPr>
              <w:jc w:val="center"/>
            </w:pPr>
            <w:r w:rsidRPr="00A6506C">
              <w:t>настоящее время</w:t>
            </w:r>
          </w:p>
        </w:tc>
        <w:tc>
          <w:tcPr>
            <w:tcW w:w="3969" w:type="dxa"/>
            <w:tcBorders>
              <w:top w:val="single" w:sz="6" w:space="0" w:color="auto"/>
              <w:left w:val="single" w:sz="6" w:space="0" w:color="auto"/>
              <w:bottom w:val="single" w:sz="6" w:space="0" w:color="auto"/>
              <w:right w:val="single" w:sz="6" w:space="0" w:color="auto"/>
            </w:tcBorders>
          </w:tcPr>
          <w:p w14:paraId="75CDE00C" w14:textId="77777777" w:rsidR="000E4550" w:rsidRPr="00A6506C" w:rsidRDefault="000E4550" w:rsidP="00966898">
            <w:pPr>
              <w:jc w:val="center"/>
            </w:pPr>
            <w:r w:rsidRPr="00A6506C">
              <w:t>ПАО ГК «ТНС энерго»</w:t>
            </w:r>
          </w:p>
        </w:tc>
        <w:tc>
          <w:tcPr>
            <w:tcW w:w="2693" w:type="dxa"/>
            <w:tcBorders>
              <w:top w:val="single" w:sz="6" w:space="0" w:color="auto"/>
              <w:left w:val="single" w:sz="6" w:space="0" w:color="auto"/>
              <w:bottom w:val="single" w:sz="6" w:space="0" w:color="auto"/>
              <w:right w:val="double" w:sz="6" w:space="0" w:color="auto"/>
            </w:tcBorders>
          </w:tcPr>
          <w:p w14:paraId="761916AE" w14:textId="77777777" w:rsidR="000E4550" w:rsidRPr="00A6506C" w:rsidRDefault="000E4550" w:rsidP="00966898">
            <w:pPr>
              <w:jc w:val="center"/>
            </w:pPr>
            <w:r w:rsidRPr="00A6506C">
              <w:t>Член Совета директоров</w:t>
            </w:r>
          </w:p>
          <w:p w14:paraId="3B8807D3" w14:textId="77777777" w:rsidR="000E4550" w:rsidRPr="00A6506C" w:rsidRDefault="000E4550" w:rsidP="00966898">
            <w:pPr>
              <w:jc w:val="center"/>
            </w:pPr>
            <w:r w:rsidRPr="00A6506C">
              <w:t>(с апреля 2024 года избран Председателем Совета директоров)</w:t>
            </w:r>
          </w:p>
        </w:tc>
      </w:tr>
      <w:tr w:rsidR="000E4550" w:rsidRPr="0064763B" w14:paraId="413A152E" w14:textId="77777777" w:rsidTr="00A4127D">
        <w:tc>
          <w:tcPr>
            <w:tcW w:w="1402" w:type="dxa"/>
            <w:tcBorders>
              <w:top w:val="single" w:sz="6" w:space="0" w:color="auto"/>
              <w:left w:val="double" w:sz="6" w:space="0" w:color="auto"/>
              <w:bottom w:val="single" w:sz="6" w:space="0" w:color="auto"/>
              <w:right w:val="single" w:sz="6" w:space="0" w:color="auto"/>
            </w:tcBorders>
          </w:tcPr>
          <w:p w14:paraId="756968F7" w14:textId="77777777" w:rsidR="000E4550" w:rsidRPr="00A6506C" w:rsidRDefault="000E4550" w:rsidP="00966898">
            <w:pPr>
              <w:jc w:val="center"/>
            </w:pPr>
            <w:r w:rsidRPr="00A6506C">
              <w:t>06.2021</w:t>
            </w:r>
          </w:p>
        </w:tc>
        <w:tc>
          <w:tcPr>
            <w:tcW w:w="1292" w:type="dxa"/>
            <w:tcBorders>
              <w:top w:val="single" w:sz="6" w:space="0" w:color="auto"/>
              <w:left w:val="single" w:sz="6" w:space="0" w:color="auto"/>
              <w:bottom w:val="single" w:sz="6" w:space="0" w:color="auto"/>
              <w:right w:val="single" w:sz="6" w:space="0" w:color="auto"/>
            </w:tcBorders>
          </w:tcPr>
          <w:p w14:paraId="67ECB2C1" w14:textId="77777777" w:rsidR="000E4550" w:rsidRPr="00A6506C" w:rsidRDefault="000E4550" w:rsidP="00966898">
            <w:pPr>
              <w:jc w:val="center"/>
            </w:pPr>
            <w:r w:rsidRPr="00A6506C">
              <w:t>06.2022</w:t>
            </w:r>
          </w:p>
        </w:tc>
        <w:tc>
          <w:tcPr>
            <w:tcW w:w="3969" w:type="dxa"/>
            <w:tcBorders>
              <w:top w:val="single" w:sz="6" w:space="0" w:color="auto"/>
              <w:left w:val="single" w:sz="6" w:space="0" w:color="auto"/>
              <w:bottom w:val="single" w:sz="6" w:space="0" w:color="auto"/>
              <w:right w:val="single" w:sz="6" w:space="0" w:color="auto"/>
            </w:tcBorders>
          </w:tcPr>
          <w:p w14:paraId="7E928D05" w14:textId="77777777" w:rsidR="000E4550" w:rsidRPr="00A6506C" w:rsidRDefault="000E4550" w:rsidP="00966898">
            <w:pPr>
              <w:jc w:val="center"/>
            </w:pPr>
            <w:r w:rsidRPr="00A6506C">
              <w:t>ПАО «ТНС энерго Воронеж»</w:t>
            </w:r>
          </w:p>
        </w:tc>
        <w:tc>
          <w:tcPr>
            <w:tcW w:w="2693" w:type="dxa"/>
            <w:tcBorders>
              <w:top w:val="single" w:sz="6" w:space="0" w:color="auto"/>
              <w:left w:val="single" w:sz="6" w:space="0" w:color="auto"/>
              <w:bottom w:val="single" w:sz="6" w:space="0" w:color="auto"/>
              <w:right w:val="double" w:sz="6" w:space="0" w:color="auto"/>
            </w:tcBorders>
          </w:tcPr>
          <w:p w14:paraId="57390322" w14:textId="77777777" w:rsidR="000E4550" w:rsidRPr="00A6506C" w:rsidRDefault="000E4550" w:rsidP="00966898">
            <w:pPr>
              <w:jc w:val="center"/>
            </w:pPr>
            <w:r w:rsidRPr="00A6506C">
              <w:t>Председатель Совета директоров</w:t>
            </w:r>
          </w:p>
        </w:tc>
      </w:tr>
      <w:tr w:rsidR="000E4550" w:rsidRPr="0064763B" w14:paraId="3D54AE4A" w14:textId="77777777" w:rsidTr="00A4127D">
        <w:tc>
          <w:tcPr>
            <w:tcW w:w="1402" w:type="dxa"/>
            <w:tcBorders>
              <w:top w:val="single" w:sz="6" w:space="0" w:color="auto"/>
              <w:left w:val="double" w:sz="6" w:space="0" w:color="auto"/>
              <w:bottom w:val="single" w:sz="6" w:space="0" w:color="auto"/>
              <w:right w:val="single" w:sz="6" w:space="0" w:color="auto"/>
            </w:tcBorders>
          </w:tcPr>
          <w:p w14:paraId="6C4B59C7" w14:textId="77777777" w:rsidR="000E4550" w:rsidRPr="00A6506C" w:rsidRDefault="000E4550" w:rsidP="00966898">
            <w:pPr>
              <w:jc w:val="center"/>
            </w:pPr>
            <w:r w:rsidRPr="00A6506C">
              <w:t>06.2021</w:t>
            </w:r>
          </w:p>
        </w:tc>
        <w:tc>
          <w:tcPr>
            <w:tcW w:w="1292" w:type="dxa"/>
            <w:tcBorders>
              <w:top w:val="single" w:sz="6" w:space="0" w:color="auto"/>
              <w:left w:val="single" w:sz="6" w:space="0" w:color="auto"/>
              <w:bottom w:val="single" w:sz="6" w:space="0" w:color="auto"/>
              <w:right w:val="single" w:sz="6" w:space="0" w:color="auto"/>
            </w:tcBorders>
          </w:tcPr>
          <w:p w14:paraId="21C01FDB" w14:textId="77777777" w:rsidR="000E4550" w:rsidRPr="00A6506C" w:rsidRDefault="000E4550" w:rsidP="00966898">
            <w:pPr>
              <w:jc w:val="center"/>
            </w:pPr>
            <w:r w:rsidRPr="00A6506C">
              <w:t>06.2022</w:t>
            </w:r>
          </w:p>
        </w:tc>
        <w:tc>
          <w:tcPr>
            <w:tcW w:w="3969" w:type="dxa"/>
            <w:tcBorders>
              <w:top w:val="single" w:sz="6" w:space="0" w:color="auto"/>
              <w:left w:val="single" w:sz="6" w:space="0" w:color="auto"/>
              <w:bottom w:val="single" w:sz="6" w:space="0" w:color="auto"/>
              <w:right w:val="single" w:sz="6" w:space="0" w:color="auto"/>
            </w:tcBorders>
          </w:tcPr>
          <w:p w14:paraId="6292D213" w14:textId="77777777" w:rsidR="000E4550" w:rsidRPr="00A6506C" w:rsidRDefault="000E4550" w:rsidP="00966898">
            <w:pPr>
              <w:jc w:val="center"/>
            </w:pPr>
            <w:r w:rsidRPr="00A6506C">
              <w:t>АО «ТНС энерго Карелия»</w:t>
            </w:r>
          </w:p>
        </w:tc>
        <w:tc>
          <w:tcPr>
            <w:tcW w:w="2693" w:type="dxa"/>
            <w:tcBorders>
              <w:top w:val="single" w:sz="6" w:space="0" w:color="auto"/>
              <w:left w:val="single" w:sz="6" w:space="0" w:color="auto"/>
              <w:bottom w:val="single" w:sz="6" w:space="0" w:color="auto"/>
              <w:right w:val="double" w:sz="6" w:space="0" w:color="auto"/>
            </w:tcBorders>
          </w:tcPr>
          <w:p w14:paraId="3592019D" w14:textId="77777777" w:rsidR="000E4550" w:rsidRPr="00A6506C" w:rsidRDefault="000E4550" w:rsidP="00966898">
            <w:pPr>
              <w:jc w:val="center"/>
            </w:pPr>
            <w:r w:rsidRPr="00A6506C">
              <w:t>Член Совета директоров</w:t>
            </w:r>
          </w:p>
        </w:tc>
      </w:tr>
      <w:tr w:rsidR="000E4550" w:rsidRPr="0064763B" w14:paraId="69B32A99" w14:textId="77777777" w:rsidTr="00A4127D">
        <w:tc>
          <w:tcPr>
            <w:tcW w:w="1402" w:type="dxa"/>
            <w:tcBorders>
              <w:top w:val="single" w:sz="6" w:space="0" w:color="auto"/>
              <w:left w:val="double" w:sz="6" w:space="0" w:color="auto"/>
              <w:bottom w:val="single" w:sz="6" w:space="0" w:color="auto"/>
              <w:right w:val="single" w:sz="6" w:space="0" w:color="auto"/>
            </w:tcBorders>
          </w:tcPr>
          <w:p w14:paraId="74AF26F2" w14:textId="77777777" w:rsidR="000E4550" w:rsidRPr="00A6506C" w:rsidRDefault="000E4550" w:rsidP="00966898">
            <w:pPr>
              <w:jc w:val="center"/>
            </w:pPr>
            <w:r w:rsidRPr="00A6506C">
              <w:t>06.2021</w:t>
            </w:r>
          </w:p>
        </w:tc>
        <w:tc>
          <w:tcPr>
            <w:tcW w:w="1292" w:type="dxa"/>
            <w:tcBorders>
              <w:top w:val="single" w:sz="6" w:space="0" w:color="auto"/>
              <w:left w:val="single" w:sz="6" w:space="0" w:color="auto"/>
              <w:bottom w:val="single" w:sz="6" w:space="0" w:color="auto"/>
              <w:right w:val="single" w:sz="6" w:space="0" w:color="auto"/>
            </w:tcBorders>
          </w:tcPr>
          <w:p w14:paraId="7E75F87D" w14:textId="77777777" w:rsidR="000E4550" w:rsidRPr="00A6506C" w:rsidRDefault="000E4550" w:rsidP="00966898">
            <w:pPr>
              <w:jc w:val="center"/>
            </w:pPr>
            <w:r w:rsidRPr="00A6506C">
              <w:t>06.2022</w:t>
            </w:r>
          </w:p>
        </w:tc>
        <w:tc>
          <w:tcPr>
            <w:tcW w:w="3969" w:type="dxa"/>
            <w:tcBorders>
              <w:top w:val="single" w:sz="6" w:space="0" w:color="auto"/>
              <w:left w:val="single" w:sz="6" w:space="0" w:color="auto"/>
              <w:bottom w:val="single" w:sz="6" w:space="0" w:color="auto"/>
              <w:right w:val="single" w:sz="6" w:space="0" w:color="auto"/>
            </w:tcBorders>
          </w:tcPr>
          <w:p w14:paraId="0ECAC6E1" w14:textId="77777777" w:rsidR="000E4550" w:rsidRPr="00A6506C" w:rsidRDefault="000E4550" w:rsidP="00966898">
            <w:pPr>
              <w:jc w:val="center"/>
            </w:pPr>
            <w:r w:rsidRPr="00A6506C">
              <w:t>ПАО «ТНС энерго Марий Эл»</w:t>
            </w:r>
          </w:p>
        </w:tc>
        <w:tc>
          <w:tcPr>
            <w:tcW w:w="2693" w:type="dxa"/>
            <w:tcBorders>
              <w:top w:val="single" w:sz="6" w:space="0" w:color="auto"/>
              <w:left w:val="single" w:sz="6" w:space="0" w:color="auto"/>
              <w:bottom w:val="single" w:sz="6" w:space="0" w:color="auto"/>
              <w:right w:val="double" w:sz="6" w:space="0" w:color="auto"/>
            </w:tcBorders>
          </w:tcPr>
          <w:p w14:paraId="143C55C5" w14:textId="77777777" w:rsidR="000E4550" w:rsidRPr="00A6506C" w:rsidRDefault="000E4550" w:rsidP="00966898">
            <w:pPr>
              <w:jc w:val="center"/>
            </w:pPr>
            <w:r w:rsidRPr="00A6506C">
              <w:t>Член Совета директоров</w:t>
            </w:r>
          </w:p>
        </w:tc>
      </w:tr>
      <w:tr w:rsidR="000E4550" w:rsidRPr="0064763B" w14:paraId="3E0CE783" w14:textId="77777777" w:rsidTr="00A4127D">
        <w:tc>
          <w:tcPr>
            <w:tcW w:w="1402" w:type="dxa"/>
            <w:tcBorders>
              <w:top w:val="single" w:sz="6" w:space="0" w:color="auto"/>
              <w:left w:val="double" w:sz="6" w:space="0" w:color="auto"/>
              <w:bottom w:val="single" w:sz="6" w:space="0" w:color="auto"/>
              <w:right w:val="single" w:sz="6" w:space="0" w:color="auto"/>
            </w:tcBorders>
          </w:tcPr>
          <w:p w14:paraId="19762D17" w14:textId="77777777" w:rsidR="000E4550" w:rsidRPr="00A6506C" w:rsidRDefault="000E4550" w:rsidP="00966898">
            <w:pPr>
              <w:jc w:val="center"/>
            </w:pPr>
            <w:r w:rsidRPr="00A6506C">
              <w:t>06.2021</w:t>
            </w:r>
          </w:p>
        </w:tc>
        <w:tc>
          <w:tcPr>
            <w:tcW w:w="1292" w:type="dxa"/>
            <w:tcBorders>
              <w:top w:val="single" w:sz="6" w:space="0" w:color="auto"/>
              <w:left w:val="single" w:sz="6" w:space="0" w:color="auto"/>
              <w:bottom w:val="single" w:sz="6" w:space="0" w:color="auto"/>
              <w:right w:val="single" w:sz="6" w:space="0" w:color="auto"/>
            </w:tcBorders>
          </w:tcPr>
          <w:p w14:paraId="65AC8858" w14:textId="77777777" w:rsidR="000E4550" w:rsidRPr="00A6506C" w:rsidRDefault="000E4550" w:rsidP="00966898">
            <w:pPr>
              <w:jc w:val="center"/>
            </w:pPr>
            <w:r w:rsidRPr="00A6506C">
              <w:t>06.2022</w:t>
            </w:r>
          </w:p>
        </w:tc>
        <w:tc>
          <w:tcPr>
            <w:tcW w:w="3969" w:type="dxa"/>
            <w:tcBorders>
              <w:top w:val="single" w:sz="6" w:space="0" w:color="auto"/>
              <w:left w:val="single" w:sz="6" w:space="0" w:color="auto"/>
              <w:bottom w:val="single" w:sz="6" w:space="0" w:color="auto"/>
              <w:right w:val="single" w:sz="6" w:space="0" w:color="auto"/>
            </w:tcBorders>
          </w:tcPr>
          <w:p w14:paraId="26F792A1" w14:textId="77777777" w:rsidR="000E4550" w:rsidRPr="00A6506C" w:rsidRDefault="000E4550" w:rsidP="00966898">
            <w:pPr>
              <w:jc w:val="center"/>
            </w:pPr>
            <w:r w:rsidRPr="00A6506C">
              <w:t>ПАО «ТНС энерго НН»</w:t>
            </w:r>
          </w:p>
        </w:tc>
        <w:tc>
          <w:tcPr>
            <w:tcW w:w="2693" w:type="dxa"/>
            <w:tcBorders>
              <w:top w:val="single" w:sz="6" w:space="0" w:color="auto"/>
              <w:left w:val="single" w:sz="6" w:space="0" w:color="auto"/>
              <w:bottom w:val="single" w:sz="6" w:space="0" w:color="auto"/>
              <w:right w:val="double" w:sz="6" w:space="0" w:color="auto"/>
            </w:tcBorders>
          </w:tcPr>
          <w:p w14:paraId="02C0EB3B" w14:textId="77777777" w:rsidR="000E4550" w:rsidRPr="00A6506C" w:rsidRDefault="000E4550" w:rsidP="00966898">
            <w:pPr>
              <w:jc w:val="center"/>
            </w:pPr>
            <w:r w:rsidRPr="00A6506C">
              <w:t>Председатель Совета директоров</w:t>
            </w:r>
          </w:p>
        </w:tc>
      </w:tr>
      <w:tr w:rsidR="000E4550" w:rsidRPr="0064763B" w14:paraId="58316F1B" w14:textId="77777777" w:rsidTr="00A4127D">
        <w:tc>
          <w:tcPr>
            <w:tcW w:w="1402" w:type="dxa"/>
            <w:tcBorders>
              <w:top w:val="single" w:sz="6" w:space="0" w:color="auto"/>
              <w:left w:val="double" w:sz="6" w:space="0" w:color="auto"/>
              <w:bottom w:val="single" w:sz="6" w:space="0" w:color="auto"/>
              <w:right w:val="single" w:sz="6" w:space="0" w:color="auto"/>
            </w:tcBorders>
          </w:tcPr>
          <w:p w14:paraId="101A6576" w14:textId="77777777" w:rsidR="000E4550" w:rsidRPr="00A6506C" w:rsidRDefault="000E4550" w:rsidP="00966898">
            <w:pPr>
              <w:jc w:val="center"/>
            </w:pPr>
            <w:r w:rsidRPr="00A6506C">
              <w:t>06.2021</w:t>
            </w:r>
          </w:p>
        </w:tc>
        <w:tc>
          <w:tcPr>
            <w:tcW w:w="1292" w:type="dxa"/>
            <w:tcBorders>
              <w:top w:val="single" w:sz="6" w:space="0" w:color="auto"/>
              <w:left w:val="single" w:sz="6" w:space="0" w:color="auto"/>
              <w:bottom w:val="single" w:sz="6" w:space="0" w:color="auto"/>
              <w:right w:val="single" w:sz="6" w:space="0" w:color="auto"/>
            </w:tcBorders>
          </w:tcPr>
          <w:p w14:paraId="5FB31451" w14:textId="77777777" w:rsidR="000E4550" w:rsidRPr="00A6506C" w:rsidRDefault="000E4550" w:rsidP="00966898">
            <w:pPr>
              <w:jc w:val="center"/>
            </w:pPr>
            <w:r w:rsidRPr="00A6506C">
              <w:t>06.2022</w:t>
            </w:r>
          </w:p>
        </w:tc>
        <w:tc>
          <w:tcPr>
            <w:tcW w:w="3969" w:type="dxa"/>
            <w:tcBorders>
              <w:top w:val="single" w:sz="6" w:space="0" w:color="auto"/>
              <w:left w:val="single" w:sz="6" w:space="0" w:color="auto"/>
              <w:bottom w:val="single" w:sz="6" w:space="0" w:color="auto"/>
              <w:right w:val="single" w:sz="6" w:space="0" w:color="auto"/>
            </w:tcBorders>
          </w:tcPr>
          <w:p w14:paraId="741F46F5" w14:textId="77777777" w:rsidR="000E4550" w:rsidRPr="00A6506C" w:rsidRDefault="000E4550" w:rsidP="00966898">
            <w:pPr>
              <w:jc w:val="center"/>
            </w:pPr>
            <w:r w:rsidRPr="00A6506C">
              <w:t>АО «ТНС энерго Тула»</w:t>
            </w:r>
          </w:p>
        </w:tc>
        <w:tc>
          <w:tcPr>
            <w:tcW w:w="2693" w:type="dxa"/>
            <w:tcBorders>
              <w:top w:val="single" w:sz="6" w:space="0" w:color="auto"/>
              <w:left w:val="single" w:sz="6" w:space="0" w:color="auto"/>
              <w:bottom w:val="single" w:sz="6" w:space="0" w:color="auto"/>
              <w:right w:val="double" w:sz="6" w:space="0" w:color="auto"/>
            </w:tcBorders>
          </w:tcPr>
          <w:p w14:paraId="6EF2158B" w14:textId="77777777" w:rsidR="000E4550" w:rsidRPr="00A6506C" w:rsidRDefault="000E4550" w:rsidP="00966898">
            <w:pPr>
              <w:jc w:val="center"/>
            </w:pPr>
            <w:r w:rsidRPr="00A6506C">
              <w:t>Председатель Совета директоров</w:t>
            </w:r>
          </w:p>
        </w:tc>
      </w:tr>
      <w:tr w:rsidR="000E4550" w:rsidRPr="0064763B" w14:paraId="4848EAF9" w14:textId="77777777" w:rsidTr="00A4127D">
        <w:tc>
          <w:tcPr>
            <w:tcW w:w="1402" w:type="dxa"/>
            <w:tcBorders>
              <w:top w:val="single" w:sz="6" w:space="0" w:color="auto"/>
              <w:left w:val="double" w:sz="6" w:space="0" w:color="auto"/>
              <w:bottom w:val="single" w:sz="6" w:space="0" w:color="auto"/>
              <w:right w:val="single" w:sz="6" w:space="0" w:color="auto"/>
            </w:tcBorders>
          </w:tcPr>
          <w:p w14:paraId="7B803127" w14:textId="77777777" w:rsidR="000E4550" w:rsidRPr="00A6506C" w:rsidRDefault="000E4550" w:rsidP="00966898">
            <w:pPr>
              <w:jc w:val="center"/>
            </w:pPr>
            <w:r w:rsidRPr="00A6506C">
              <w:t>06.2021</w:t>
            </w:r>
          </w:p>
        </w:tc>
        <w:tc>
          <w:tcPr>
            <w:tcW w:w="1292" w:type="dxa"/>
            <w:tcBorders>
              <w:top w:val="single" w:sz="6" w:space="0" w:color="auto"/>
              <w:left w:val="single" w:sz="6" w:space="0" w:color="auto"/>
              <w:bottom w:val="single" w:sz="6" w:space="0" w:color="auto"/>
              <w:right w:val="single" w:sz="6" w:space="0" w:color="auto"/>
            </w:tcBorders>
          </w:tcPr>
          <w:p w14:paraId="7FEA96E8" w14:textId="77777777" w:rsidR="000E4550" w:rsidRPr="00A6506C" w:rsidRDefault="000E4550" w:rsidP="00966898">
            <w:pPr>
              <w:jc w:val="center"/>
            </w:pPr>
            <w:r w:rsidRPr="00A6506C">
              <w:t>06.2022</w:t>
            </w:r>
          </w:p>
        </w:tc>
        <w:tc>
          <w:tcPr>
            <w:tcW w:w="3969" w:type="dxa"/>
            <w:tcBorders>
              <w:top w:val="single" w:sz="6" w:space="0" w:color="auto"/>
              <w:left w:val="single" w:sz="6" w:space="0" w:color="auto"/>
              <w:bottom w:val="single" w:sz="6" w:space="0" w:color="auto"/>
              <w:right w:val="single" w:sz="6" w:space="0" w:color="auto"/>
            </w:tcBorders>
          </w:tcPr>
          <w:p w14:paraId="65AC384B" w14:textId="77777777" w:rsidR="000E4550" w:rsidRPr="00A6506C" w:rsidRDefault="000E4550" w:rsidP="00966898">
            <w:pPr>
              <w:jc w:val="center"/>
            </w:pPr>
            <w:r w:rsidRPr="00A6506C">
              <w:t>ПАО «ТНС энерго Ростов-на-Дону»</w:t>
            </w:r>
          </w:p>
        </w:tc>
        <w:tc>
          <w:tcPr>
            <w:tcW w:w="2693" w:type="dxa"/>
            <w:tcBorders>
              <w:top w:val="single" w:sz="6" w:space="0" w:color="auto"/>
              <w:left w:val="single" w:sz="6" w:space="0" w:color="auto"/>
              <w:bottom w:val="single" w:sz="6" w:space="0" w:color="auto"/>
              <w:right w:val="double" w:sz="6" w:space="0" w:color="auto"/>
            </w:tcBorders>
          </w:tcPr>
          <w:p w14:paraId="1AF87262" w14:textId="77777777" w:rsidR="000E4550" w:rsidRPr="00A6506C" w:rsidRDefault="000E4550" w:rsidP="00966898">
            <w:pPr>
              <w:jc w:val="center"/>
            </w:pPr>
            <w:r w:rsidRPr="00A6506C">
              <w:t>Член Совета директоров</w:t>
            </w:r>
          </w:p>
        </w:tc>
      </w:tr>
      <w:tr w:rsidR="000E4550" w:rsidRPr="0064763B" w14:paraId="0E56C832" w14:textId="77777777" w:rsidTr="00A4127D">
        <w:tc>
          <w:tcPr>
            <w:tcW w:w="1402" w:type="dxa"/>
            <w:tcBorders>
              <w:top w:val="single" w:sz="6" w:space="0" w:color="auto"/>
              <w:left w:val="double" w:sz="6" w:space="0" w:color="auto"/>
              <w:bottom w:val="single" w:sz="6" w:space="0" w:color="auto"/>
              <w:right w:val="single" w:sz="6" w:space="0" w:color="auto"/>
            </w:tcBorders>
          </w:tcPr>
          <w:p w14:paraId="306B3656" w14:textId="77777777" w:rsidR="000E4550" w:rsidRPr="00A6506C" w:rsidRDefault="000E4550" w:rsidP="00966898">
            <w:pPr>
              <w:jc w:val="center"/>
            </w:pPr>
            <w:r w:rsidRPr="00A6506C">
              <w:t>06.2021</w:t>
            </w:r>
          </w:p>
        </w:tc>
        <w:tc>
          <w:tcPr>
            <w:tcW w:w="1292" w:type="dxa"/>
            <w:tcBorders>
              <w:top w:val="single" w:sz="6" w:space="0" w:color="auto"/>
              <w:left w:val="single" w:sz="6" w:space="0" w:color="auto"/>
              <w:bottom w:val="single" w:sz="6" w:space="0" w:color="auto"/>
              <w:right w:val="single" w:sz="6" w:space="0" w:color="auto"/>
            </w:tcBorders>
          </w:tcPr>
          <w:p w14:paraId="1C105FF4" w14:textId="77777777" w:rsidR="000E4550" w:rsidRPr="00A6506C" w:rsidRDefault="000E4550" w:rsidP="00966898">
            <w:pPr>
              <w:jc w:val="center"/>
            </w:pPr>
            <w:r w:rsidRPr="00A6506C">
              <w:t>06.2022</w:t>
            </w:r>
          </w:p>
        </w:tc>
        <w:tc>
          <w:tcPr>
            <w:tcW w:w="3969" w:type="dxa"/>
            <w:tcBorders>
              <w:top w:val="single" w:sz="6" w:space="0" w:color="auto"/>
              <w:left w:val="single" w:sz="6" w:space="0" w:color="auto"/>
              <w:bottom w:val="single" w:sz="6" w:space="0" w:color="auto"/>
              <w:right w:val="single" w:sz="6" w:space="0" w:color="auto"/>
            </w:tcBorders>
          </w:tcPr>
          <w:p w14:paraId="3B3DDDE5" w14:textId="77777777" w:rsidR="000E4550" w:rsidRPr="00A6506C" w:rsidRDefault="000E4550" w:rsidP="00966898">
            <w:pPr>
              <w:jc w:val="center"/>
            </w:pPr>
            <w:r w:rsidRPr="00A6506C">
              <w:t>ПАО «ТНС энерго Ярославль»</w:t>
            </w:r>
          </w:p>
        </w:tc>
        <w:tc>
          <w:tcPr>
            <w:tcW w:w="2693" w:type="dxa"/>
            <w:tcBorders>
              <w:top w:val="single" w:sz="6" w:space="0" w:color="auto"/>
              <w:left w:val="single" w:sz="6" w:space="0" w:color="auto"/>
              <w:bottom w:val="single" w:sz="6" w:space="0" w:color="auto"/>
              <w:right w:val="double" w:sz="6" w:space="0" w:color="auto"/>
            </w:tcBorders>
          </w:tcPr>
          <w:p w14:paraId="4F767441" w14:textId="77777777" w:rsidR="000E4550" w:rsidRPr="00A6506C" w:rsidRDefault="000E4550" w:rsidP="00966898">
            <w:pPr>
              <w:jc w:val="center"/>
            </w:pPr>
            <w:r w:rsidRPr="00A6506C">
              <w:t>Председатель Совета директоров</w:t>
            </w:r>
          </w:p>
        </w:tc>
      </w:tr>
      <w:tr w:rsidR="000E4550" w:rsidRPr="0064763B" w14:paraId="4616DD3C" w14:textId="77777777" w:rsidTr="00A4127D">
        <w:tc>
          <w:tcPr>
            <w:tcW w:w="1402" w:type="dxa"/>
            <w:tcBorders>
              <w:top w:val="single" w:sz="6" w:space="0" w:color="auto"/>
              <w:left w:val="double" w:sz="6" w:space="0" w:color="auto"/>
              <w:bottom w:val="single" w:sz="6" w:space="0" w:color="auto"/>
              <w:right w:val="single" w:sz="6" w:space="0" w:color="auto"/>
            </w:tcBorders>
          </w:tcPr>
          <w:p w14:paraId="324ACCD4" w14:textId="77777777" w:rsidR="000E4550" w:rsidRPr="00A6506C" w:rsidRDefault="000E4550" w:rsidP="00966898">
            <w:pPr>
              <w:jc w:val="center"/>
            </w:pPr>
            <w:r w:rsidRPr="00A6506C">
              <w:t>04.2024</w:t>
            </w:r>
          </w:p>
        </w:tc>
        <w:tc>
          <w:tcPr>
            <w:tcW w:w="1292" w:type="dxa"/>
            <w:tcBorders>
              <w:top w:val="single" w:sz="6" w:space="0" w:color="auto"/>
              <w:left w:val="single" w:sz="6" w:space="0" w:color="auto"/>
              <w:bottom w:val="single" w:sz="6" w:space="0" w:color="auto"/>
              <w:right w:val="single" w:sz="6" w:space="0" w:color="auto"/>
            </w:tcBorders>
          </w:tcPr>
          <w:p w14:paraId="7AA0B05D" w14:textId="77777777" w:rsidR="000E4550" w:rsidRPr="0064763B" w:rsidRDefault="000E4550" w:rsidP="00966898">
            <w:pPr>
              <w:jc w:val="center"/>
            </w:pPr>
            <w:r w:rsidRPr="00A6506C">
              <w:t>настоящее время</w:t>
            </w:r>
          </w:p>
        </w:tc>
        <w:tc>
          <w:tcPr>
            <w:tcW w:w="3969" w:type="dxa"/>
            <w:tcBorders>
              <w:top w:val="single" w:sz="6" w:space="0" w:color="auto"/>
              <w:left w:val="single" w:sz="6" w:space="0" w:color="auto"/>
              <w:bottom w:val="single" w:sz="6" w:space="0" w:color="auto"/>
              <w:right w:val="single" w:sz="6" w:space="0" w:color="auto"/>
            </w:tcBorders>
          </w:tcPr>
          <w:p w14:paraId="019AC757" w14:textId="77777777" w:rsidR="000E4550" w:rsidRPr="00A6506C" w:rsidRDefault="000E4550" w:rsidP="00966898">
            <w:pPr>
              <w:jc w:val="center"/>
            </w:pPr>
            <w:r w:rsidRPr="00A6506C">
              <w:t>ООО «ТНС Великий Новгород»</w:t>
            </w:r>
          </w:p>
        </w:tc>
        <w:tc>
          <w:tcPr>
            <w:tcW w:w="2693" w:type="dxa"/>
            <w:tcBorders>
              <w:top w:val="single" w:sz="6" w:space="0" w:color="auto"/>
              <w:left w:val="single" w:sz="6" w:space="0" w:color="auto"/>
              <w:bottom w:val="single" w:sz="6" w:space="0" w:color="auto"/>
              <w:right w:val="double" w:sz="6" w:space="0" w:color="auto"/>
            </w:tcBorders>
          </w:tcPr>
          <w:p w14:paraId="0E4B4196" w14:textId="77777777" w:rsidR="00A6506C" w:rsidRDefault="000E4550" w:rsidP="00966898">
            <w:pPr>
              <w:jc w:val="center"/>
            </w:pPr>
            <w:r w:rsidRPr="00A6506C">
              <w:t xml:space="preserve">Член Совета директоров </w:t>
            </w:r>
          </w:p>
          <w:p w14:paraId="29DE0948" w14:textId="0E7FDE32" w:rsidR="000E4550" w:rsidRPr="00A6506C" w:rsidRDefault="000E4550" w:rsidP="00966898">
            <w:pPr>
              <w:jc w:val="center"/>
            </w:pPr>
            <w:r w:rsidRPr="00A6506C">
              <w:t>(с мая 2024</w:t>
            </w:r>
            <w:r w:rsidR="00A6506C">
              <w:t xml:space="preserve"> года</w:t>
            </w:r>
            <w:r w:rsidRPr="00A6506C">
              <w:t xml:space="preserve"> избран Председателем Совета директоров)</w:t>
            </w:r>
          </w:p>
        </w:tc>
      </w:tr>
      <w:tr w:rsidR="000E4550" w:rsidRPr="0064763B" w14:paraId="04620FE2" w14:textId="77777777" w:rsidTr="00A4127D">
        <w:tc>
          <w:tcPr>
            <w:tcW w:w="1402" w:type="dxa"/>
            <w:tcBorders>
              <w:top w:val="single" w:sz="6" w:space="0" w:color="auto"/>
              <w:left w:val="double" w:sz="6" w:space="0" w:color="auto"/>
              <w:bottom w:val="single" w:sz="6" w:space="0" w:color="auto"/>
              <w:right w:val="single" w:sz="6" w:space="0" w:color="auto"/>
            </w:tcBorders>
          </w:tcPr>
          <w:p w14:paraId="7632101C" w14:textId="77777777" w:rsidR="000E4550" w:rsidRPr="00A6506C" w:rsidRDefault="000E4550" w:rsidP="00966898">
            <w:pPr>
              <w:jc w:val="center"/>
            </w:pPr>
            <w:r w:rsidRPr="00A6506C">
              <w:lastRenderedPageBreak/>
              <w:t>04.2024</w:t>
            </w:r>
          </w:p>
        </w:tc>
        <w:tc>
          <w:tcPr>
            <w:tcW w:w="1292" w:type="dxa"/>
            <w:tcBorders>
              <w:top w:val="single" w:sz="6" w:space="0" w:color="auto"/>
              <w:left w:val="single" w:sz="6" w:space="0" w:color="auto"/>
              <w:bottom w:val="single" w:sz="6" w:space="0" w:color="auto"/>
              <w:right w:val="single" w:sz="6" w:space="0" w:color="auto"/>
            </w:tcBorders>
          </w:tcPr>
          <w:p w14:paraId="79A10B70" w14:textId="77777777" w:rsidR="000E4550" w:rsidRPr="0064763B" w:rsidRDefault="000E4550" w:rsidP="00966898">
            <w:pPr>
              <w:jc w:val="center"/>
            </w:pPr>
            <w:r w:rsidRPr="00A6506C">
              <w:t>настоящее время</w:t>
            </w:r>
          </w:p>
        </w:tc>
        <w:tc>
          <w:tcPr>
            <w:tcW w:w="3969" w:type="dxa"/>
            <w:tcBorders>
              <w:top w:val="single" w:sz="6" w:space="0" w:color="auto"/>
              <w:left w:val="single" w:sz="6" w:space="0" w:color="auto"/>
              <w:bottom w:val="single" w:sz="6" w:space="0" w:color="auto"/>
              <w:right w:val="single" w:sz="6" w:space="0" w:color="auto"/>
            </w:tcBorders>
          </w:tcPr>
          <w:p w14:paraId="3240BEE6" w14:textId="77777777" w:rsidR="000E4550" w:rsidRPr="00A6506C" w:rsidRDefault="000E4550" w:rsidP="00966898">
            <w:pPr>
              <w:jc w:val="center"/>
            </w:pPr>
            <w:r w:rsidRPr="00A6506C">
              <w:t>ПАО «ТНС энерго Воронеж»</w:t>
            </w:r>
          </w:p>
        </w:tc>
        <w:tc>
          <w:tcPr>
            <w:tcW w:w="2693" w:type="dxa"/>
            <w:tcBorders>
              <w:top w:val="single" w:sz="6" w:space="0" w:color="auto"/>
              <w:left w:val="single" w:sz="6" w:space="0" w:color="auto"/>
              <w:bottom w:val="single" w:sz="6" w:space="0" w:color="auto"/>
              <w:right w:val="double" w:sz="6" w:space="0" w:color="auto"/>
            </w:tcBorders>
          </w:tcPr>
          <w:p w14:paraId="3558ED97" w14:textId="77777777" w:rsidR="00A6506C" w:rsidRDefault="00A6506C" w:rsidP="00A6506C">
            <w:pPr>
              <w:jc w:val="center"/>
            </w:pPr>
            <w:r w:rsidRPr="00A6506C">
              <w:t xml:space="preserve">Член Совета директоров </w:t>
            </w:r>
          </w:p>
          <w:p w14:paraId="78E85717" w14:textId="2F9F77BF" w:rsidR="000E4550" w:rsidRPr="00A6506C" w:rsidRDefault="00A6506C" w:rsidP="00A6506C">
            <w:pPr>
              <w:jc w:val="center"/>
            </w:pPr>
            <w:r w:rsidRPr="00A6506C">
              <w:t>(с мая 2024</w:t>
            </w:r>
            <w:r>
              <w:t xml:space="preserve"> года</w:t>
            </w:r>
            <w:r w:rsidRPr="00A6506C">
              <w:t xml:space="preserve"> избран Председателем Совета директоров)</w:t>
            </w:r>
          </w:p>
        </w:tc>
      </w:tr>
      <w:tr w:rsidR="000E4550" w:rsidRPr="0064763B" w14:paraId="45F02F1A" w14:textId="77777777" w:rsidTr="00A4127D">
        <w:tc>
          <w:tcPr>
            <w:tcW w:w="1402" w:type="dxa"/>
            <w:tcBorders>
              <w:top w:val="single" w:sz="6" w:space="0" w:color="auto"/>
              <w:left w:val="double" w:sz="6" w:space="0" w:color="auto"/>
              <w:bottom w:val="single" w:sz="6" w:space="0" w:color="auto"/>
              <w:right w:val="single" w:sz="6" w:space="0" w:color="auto"/>
            </w:tcBorders>
          </w:tcPr>
          <w:p w14:paraId="410814C3" w14:textId="77777777" w:rsidR="000E4550" w:rsidRPr="00A6506C" w:rsidRDefault="000E4550" w:rsidP="00966898">
            <w:pPr>
              <w:jc w:val="center"/>
            </w:pPr>
            <w:r w:rsidRPr="00A6506C">
              <w:t>04.2024</w:t>
            </w:r>
          </w:p>
        </w:tc>
        <w:tc>
          <w:tcPr>
            <w:tcW w:w="1292" w:type="dxa"/>
            <w:tcBorders>
              <w:top w:val="single" w:sz="6" w:space="0" w:color="auto"/>
              <w:left w:val="single" w:sz="6" w:space="0" w:color="auto"/>
              <w:bottom w:val="single" w:sz="6" w:space="0" w:color="auto"/>
              <w:right w:val="single" w:sz="6" w:space="0" w:color="auto"/>
            </w:tcBorders>
          </w:tcPr>
          <w:p w14:paraId="6E115780" w14:textId="77777777" w:rsidR="000E4550" w:rsidRPr="0064763B" w:rsidRDefault="000E4550" w:rsidP="00966898">
            <w:pPr>
              <w:jc w:val="center"/>
            </w:pPr>
            <w:r w:rsidRPr="00A6506C">
              <w:t>настоящее время</w:t>
            </w:r>
          </w:p>
        </w:tc>
        <w:tc>
          <w:tcPr>
            <w:tcW w:w="3969" w:type="dxa"/>
            <w:tcBorders>
              <w:top w:val="single" w:sz="6" w:space="0" w:color="auto"/>
              <w:left w:val="single" w:sz="6" w:space="0" w:color="auto"/>
              <w:bottom w:val="single" w:sz="6" w:space="0" w:color="auto"/>
              <w:right w:val="single" w:sz="6" w:space="0" w:color="auto"/>
            </w:tcBorders>
          </w:tcPr>
          <w:p w14:paraId="2A56C176" w14:textId="77777777" w:rsidR="000E4550" w:rsidRPr="00A6506C" w:rsidRDefault="000E4550" w:rsidP="00966898">
            <w:pPr>
              <w:jc w:val="center"/>
            </w:pPr>
            <w:r w:rsidRPr="00A6506C">
              <w:t>АО «ТНС энерго Карелия»</w:t>
            </w:r>
          </w:p>
        </w:tc>
        <w:tc>
          <w:tcPr>
            <w:tcW w:w="2693" w:type="dxa"/>
            <w:tcBorders>
              <w:top w:val="single" w:sz="6" w:space="0" w:color="auto"/>
              <w:left w:val="single" w:sz="6" w:space="0" w:color="auto"/>
              <w:bottom w:val="single" w:sz="6" w:space="0" w:color="auto"/>
              <w:right w:val="double" w:sz="6" w:space="0" w:color="auto"/>
            </w:tcBorders>
          </w:tcPr>
          <w:p w14:paraId="66D89FB9" w14:textId="77777777" w:rsidR="00A6506C" w:rsidRDefault="00A6506C" w:rsidP="00A6506C">
            <w:pPr>
              <w:jc w:val="center"/>
            </w:pPr>
            <w:r w:rsidRPr="00A6506C">
              <w:t xml:space="preserve">Член Совета директоров </w:t>
            </w:r>
          </w:p>
          <w:p w14:paraId="5D489E5D" w14:textId="1F74700C" w:rsidR="000E4550" w:rsidRPr="00A6506C" w:rsidRDefault="00A6506C" w:rsidP="00A6506C">
            <w:pPr>
              <w:jc w:val="center"/>
            </w:pPr>
            <w:r w:rsidRPr="00A6506C">
              <w:t>(с мая 2024</w:t>
            </w:r>
            <w:r>
              <w:t xml:space="preserve"> года</w:t>
            </w:r>
            <w:r w:rsidRPr="00A6506C">
              <w:t xml:space="preserve"> избран Председателем Совета директоров)</w:t>
            </w:r>
          </w:p>
        </w:tc>
      </w:tr>
      <w:tr w:rsidR="000E4550" w:rsidRPr="0064763B" w14:paraId="03A5B7CA" w14:textId="77777777" w:rsidTr="00A4127D">
        <w:tc>
          <w:tcPr>
            <w:tcW w:w="1402" w:type="dxa"/>
            <w:tcBorders>
              <w:top w:val="single" w:sz="6" w:space="0" w:color="auto"/>
              <w:left w:val="double" w:sz="6" w:space="0" w:color="auto"/>
              <w:bottom w:val="single" w:sz="6" w:space="0" w:color="auto"/>
              <w:right w:val="single" w:sz="6" w:space="0" w:color="auto"/>
            </w:tcBorders>
          </w:tcPr>
          <w:p w14:paraId="2A4BBFB4" w14:textId="77777777" w:rsidR="000E4550" w:rsidRPr="00A6506C" w:rsidRDefault="000E4550" w:rsidP="00966898">
            <w:pPr>
              <w:jc w:val="center"/>
            </w:pPr>
            <w:r w:rsidRPr="00A6506C">
              <w:t>04.2024</w:t>
            </w:r>
          </w:p>
        </w:tc>
        <w:tc>
          <w:tcPr>
            <w:tcW w:w="1292" w:type="dxa"/>
            <w:tcBorders>
              <w:top w:val="single" w:sz="6" w:space="0" w:color="auto"/>
              <w:left w:val="single" w:sz="6" w:space="0" w:color="auto"/>
              <w:bottom w:val="single" w:sz="6" w:space="0" w:color="auto"/>
              <w:right w:val="single" w:sz="6" w:space="0" w:color="auto"/>
            </w:tcBorders>
          </w:tcPr>
          <w:p w14:paraId="37062C44" w14:textId="77777777" w:rsidR="000E4550" w:rsidRPr="0064763B" w:rsidRDefault="000E4550" w:rsidP="00966898">
            <w:pPr>
              <w:jc w:val="center"/>
            </w:pPr>
            <w:r w:rsidRPr="00A6506C">
              <w:t>настоящее время</w:t>
            </w:r>
          </w:p>
        </w:tc>
        <w:tc>
          <w:tcPr>
            <w:tcW w:w="3969" w:type="dxa"/>
            <w:tcBorders>
              <w:top w:val="single" w:sz="6" w:space="0" w:color="auto"/>
              <w:left w:val="single" w:sz="6" w:space="0" w:color="auto"/>
              <w:bottom w:val="single" w:sz="6" w:space="0" w:color="auto"/>
              <w:right w:val="single" w:sz="6" w:space="0" w:color="auto"/>
            </w:tcBorders>
          </w:tcPr>
          <w:p w14:paraId="02DCF84F" w14:textId="77777777" w:rsidR="000E4550" w:rsidRPr="00A6506C" w:rsidRDefault="000E4550" w:rsidP="00966898">
            <w:pPr>
              <w:jc w:val="center"/>
            </w:pPr>
            <w:r w:rsidRPr="00A6506C">
              <w:t>ПАО «ТНС энерго Кубань»</w:t>
            </w:r>
          </w:p>
        </w:tc>
        <w:tc>
          <w:tcPr>
            <w:tcW w:w="2693" w:type="dxa"/>
            <w:tcBorders>
              <w:top w:val="single" w:sz="6" w:space="0" w:color="auto"/>
              <w:left w:val="single" w:sz="6" w:space="0" w:color="auto"/>
              <w:bottom w:val="single" w:sz="6" w:space="0" w:color="auto"/>
              <w:right w:val="double" w:sz="6" w:space="0" w:color="auto"/>
            </w:tcBorders>
          </w:tcPr>
          <w:p w14:paraId="3CFF5F55" w14:textId="77777777" w:rsidR="00A6506C" w:rsidRDefault="00A6506C" w:rsidP="00A6506C">
            <w:pPr>
              <w:jc w:val="center"/>
            </w:pPr>
            <w:r w:rsidRPr="00A6506C">
              <w:t xml:space="preserve">Член Совета директоров </w:t>
            </w:r>
          </w:p>
          <w:p w14:paraId="722EACBD" w14:textId="2BF91453" w:rsidR="000E4550" w:rsidRPr="00A6506C" w:rsidRDefault="00A6506C" w:rsidP="00A6506C">
            <w:pPr>
              <w:jc w:val="center"/>
            </w:pPr>
            <w:r w:rsidRPr="00A6506C">
              <w:t>(с мая 2024</w:t>
            </w:r>
            <w:r>
              <w:t xml:space="preserve"> года</w:t>
            </w:r>
            <w:r w:rsidRPr="00A6506C">
              <w:t xml:space="preserve"> избран Председателем Совета директоров)</w:t>
            </w:r>
          </w:p>
        </w:tc>
      </w:tr>
      <w:tr w:rsidR="000E4550" w:rsidRPr="0064763B" w14:paraId="10D68AB4" w14:textId="77777777" w:rsidTr="00A4127D">
        <w:tc>
          <w:tcPr>
            <w:tcW w:w="1402" w:type="dxa"/>
            <w:tcBorders>
              <w:top w:val="single" w:sz="6" w:space="0" w:color="auto"/>
              <w:left w:val="double" w:sz="6" w:space="0" w:color="auto"/>
              <w:bottom w:val="single" w:sz="6" w:space="0" w:color="auto"/>
              <w:right w:val="single" w:sz="6" w:space="0" w:color="auto"/>
            </w:tcBorders>
          </w:tcPr>
          <w:p w14:paraId="078884CC" w14:textId="77777777" w:rsidR="000E4550" w:rsidRPr="00A6506C" w:rsidRDefault="000E4550" w:rsidP="00966898">
            <w:pPr>
              <w:jc w:val="center"/>
            </w:pPr>
            <w:r w:rsidRPr="00A6506C">
              <w:t>04.2024</w:t>
            </w:r>
          </w:p>
        </w:tc>
        <w:tc>
          <w:tcPr>
            <w:tcW w:w="1292" w:type="dxa"/>
            <w:tcBorders>
              <w:top w:val="single" w:sz="6" w:space="0" w:color="auto"/>
              <w:left w:val="single" w:sz="6" w:space="0" w:color="auto"/>
              <w:bottom w:val="single" w:sz="6" w:space="0" w:color="auto"/>
              <w:right w:val="single" w:sz="6" w:space="0" w:color="auto"/>
            </w:tcBorders>
          </w:tcPr>
          <w:p w14:paraId="1B5B335E" w14:textId="77777777" w:rsidR="000E4550" w:rsidRPr="0064763B" w:rsidRDefault="000E4550" w:rsidP="00966898">
            <w:pPr>
              <w:jc w:val="center"/>
            </w:pPr>
            <w:r w:rsidRPr="00A6506C">
              <w:t>настоящее время</w:t>
            </w:r>
          </w:p>
        </w:tc>
        <w:tc>
          <w:tcPr>
            <w:tcW w:w="3969" w:type="dxa"/>
            <w:tcBorders>
              <w:top w:val="single" w:sz="6" w:space="0" w:color="auto"/>
              <w:left w:val="single" w:sz="6" w:space="0" w:color="auto"/>
              <w:bottom w:val="single" w:sz="6" w:space="0" w:color="auto"/>
              <w:right w:val="single" w:sz="6" w:space="0" w:color="auto"/>
            </w:tcBorders>
          </w:tcPr>
          <w:p w14:paraId="14CE6BE7" w14:textId="77777777" w:rsidR="000E4550" w:rsidRPr="00A6506C" w:rsidRDefault="000E4550" w:rsidP="00966898">
            <w:pPr>
              <w:jc w:val="center"/>
            </w:pPr>
            <w:r w:rsidRPr="00A6506C">
              <w:t>ПАО «ТНС энерго Марий Эл»</w:t>
            </w:r>
          </w:p>
        </w:tc>
        <w:tc>
          <w:tcPr>
            <w:tcW w:w="2693" w:type="dxa"/>
            <w:tcBorders>
              <w:top w:val="single" w:sz="6" w:space="0" w:color="auto"/>
              <w:left w:val="single" w:sz="6" w:space="0" w:color="auto"/>
              <w:bottom w:val="single" w:sz="6" w:space="0" w:color="auto"/>
              <w:right w:val="double" w:sz="6" w:space="0" w:color="auto"/>
            </w:tcBorders>
          </w:tcPr>
          <w:p w14:paraId="658457DF" w14:textId="77777777" w:rsidR="00A6506C" w:rsidRDefault="00A6506C" w:rsidP="00A6506C">
            <w:pPr>
              <w:jc w:val="center"/>
            </w:pPr>
            <w:r w:rsidRPr="00A6506C">
              <w:t xml:space="preserve">Член Совета директоров </w:t>
            </w:r>
          </w:p>
          <w:p w14:paraId="4E0E2CB9" w14:textId="212BE2A0" w:rsidR="000E4550" w:rsidRPr="00A6506C" w:rsidRDefault="00A6506C" w:rsidP="00A6506C">
            <w:pPr>
              <w:jc w:val="center"/>
            </w:pPr>
            <w:r w:rsidRPr="00A6506C">
              <w:t>(с мая 2024</w:t>
            </w:r>
            <w:r>
              <w:t xml:space="preserve"> года</w:t>
            </w:r>
            <w:r w:rsidRPr="00A6506C">
              <w:t xml:space="preserve"> избран Председателем Совета директоров)</w:t>
            </w:r>
          </w:p>
        </w:tc>
      </w:tr>
      <w:tr w:rsidR="000E4550" w:rsidRPr="0064763B" w14:paraId="640DCA48" w14:textId="77777777" w:rsidTr="00A4127D">
        <w:tc>
          <w:tcPr>
            <w:tcW w:w="1402" w:type="dxa"/>
            <w:tcBorders>
              <w:top w:val="single" w:sz="6" w:space="0" w:color="auto"/>
              <w:left w:val="double" w:sz="6" w:space="0" w:color="auto"/>
              <w:bottom w:val="single" w:sz="6" w:space="0" w:color="auto"/>
              <w:right w:val="single" w:sz="6" w:space="0" w:color="auto"/>
            </w:tcBorders>
          </w:tcPr>
          <w:p w14:paraId="1193D889" w14:textId="77777777" w:rsidR="000E4550" w:rsidRPr="00A6506C" w:rsidRDefault="000E4550" w:rsidP="00966898">
            <w:pPr>
              <w:jc w:val="center"/>
            </w:pPr>
            <w:r w:rsidRPr="00A6506C">
              <w:t>04.2024</w:t>
            </w:r>
          </w:p>
        </w:tc>
        <w:tc>
          <w:tcPr>
            <w:tcW w:w="1292" w:type="dxa"/>
            <w:tcBorders>
              <w:top w:val="single" w:sz="6" w:space="0" w:color="auto"/>
              <w:left w:val="single" w:sz="6" w:space="0" w:color="auto"/>
              <w:bottom w:val="single" w:sz="6" w:space="0" w:color="auto"/>
              <w:right w:val="single" w:sz="6" w:space="0" w:color="auto"/>
            </w:tcBorders>
          </w:tcPr>
          <w:p w14:paraId="6FE6BBA2" w14:textId="77777777" w:rsidR="000E4550" w:rsidRPr="0064763B" w:rsidRDefault="000E4550" w:rsidP="00966898">
            <w:pPr>
              <w:jc w:val="center"/>
            </w:pPr>
            <w:r w:rsidRPr="00A6506C">
              <w:t>настоящее время</w:t>
            </w:r>
          </w:p>
        </w:tc>
        <w:tc>
          <w:tcPr>
            <w:tcW w:w="3969" w:type="dxa"/>
            <w:tcBorders>
              <w:top w:val="single" w:sz="6" w:space="0" w:color="auto"/>
              <w:left w:val="single" w:sz="6" w:space="0" w:color="auto"/>
              <w:bottom w:val="single" w:sz="6" w:space="0" w:color="auto"/>
              <w:right w:val="single" w:sz="6" w:space="0" w:color="auto"/>
            </w:tcBorders>
          </w:tcPr>
          <w:p w14:paraId="01B93B14" w14:textId="77777777" w:rsidR="000E4550" w:rsidRPr="00A6506C" w:rsidRDefault="000E4550" w:rsidP="00966898">
            <w:pPr>
              <w:jc w:val="center"/>
            </w:pPr>
            <w:r w:rsidRPr="00A6506C">
              <w:t>ПАО «ТНС энерго НН»</w:t>
            </w:r>
          </w:p>
        </w:tc>
        <w:tc>
          <w:tcPr>
            <w:tcW w:w="2693" w:type="dxa"/>
            <w:tcBorders>
              <w:top w:val="single" w:sz="6" w:space="0" w:color="auto"/>
              <w:left w:val="single" w:sz="6" w:space="0" w:color="auto"/>
              <w:bottom w:val="single" w:sz="6" w:space="0" w:color="auto"/>
              <w:right w:val="double" w:sz="6" w:space="0" w:color="auto"/>
            </w:tcBorders>
          </w:tcPr>
          <w:p w14:paraId="42052CB0" w14:textId="77777777" w:rsidR="00A6506C" w:rsidRDefault="00A6506C" w:rsidP="00A6506C">
            <w:pPr>
              <w:jc w:val="center"/>
            </w:pPr>
            <w:r w:rsidRPr="00A6506C">
              <w:t xml:space="preserve">Член Совета директоров </w:t>
            </w:r>
          </w:p>
          <w:p w14:paraId="3A1C203E" w14:textId="5B904356" w:rsidR="000E4550" w:rsidRPr="00A6506C" w:rsidRDefault="00A6506C" w:rsidP="00A6506C">
            <w:pPr>
              <w:jc w:val="center"/>
            </w:pPr>
            <w:r w:rsidRPr="00A6506C">
              <w:t>(с мая 2024</w:t>
            </w:r>
            <w:r>
              <w:t xml:space="preserve"> года</w:t>
            </w:r>
            <w:r w:rsidRPr="00A6506C">
              <w:t xml:space="preserve"> избран Председателем Совета директоров)</w:t>
            </w:r>
          </w:p>
        </w:tc>
      </w:tr>
      <w:tr w:rsidR="000E4550" w:rsidRPr="0064763B" w14:paraId="7B06DF32" w14:textId="77777777" w:rsidTr="00A4127D">
        <w:tc>
          <w:tcPr>
            <w:tcW w:w="1402" w:type="dxa"/>
            <w:tcBorders>
              <w:top w:val="single" w:sz="6" w:space="0" w:color="auto"/>
              <w:left w:val="double" w:sz="6" w:space="0" w:color="auto"/>
              <w:bottom w:val="single" w:sz="6" w:space="0" w:color="auto"/>
              <w:right w:val="single" w:sz="6" w:space="0" w:color="auto"/>
            </w:tcBorders>
          </w:tcPr>
          <w:p w14:paraId="0016223F" w14:textId="77777777" w:rsidR="000E4550" w:rsidRPr="00A6506C" w:rsidRDefault="000E4550" w:rsidP="00966898">
            <w:pPr>
              <w:jc w:val="center"/>
            </w:pPr>
            <w:r w:rsidRPr="00A6506C">
              <w:t>04.2024</w:t>
            </w:r>
          </w:p>
        </w:tc>
        <w:tc>
          <w:tcPr>
            <w:tcW w:w="1292" w:type="dxa"/>
            <w:tcBorders>
              <w:top w:val="single" w:sz="6" w:space="0" w:color="auto"/>
              <w:left w:val="single" w:sz="6" w:space="0" w:color="auto"/>
              <w:bottom w:val="single" w:sz="6" w:space="0" w:color="auto"/>
              <w:right w:val="single" w:sz="6" w:space="0" w:color="auto"/>
            </w:tcBorders>
          </w:tcPr>
          <w:p w14:paraId="6C2C888D" w14:textId="77777777" w:rsidR="000E4550" w:rsidRPr="0064763B" w:rsidRDefault="000E4550" w:rsidP="00966898">
            <w:pPr>
              <w:jc w:val="center"/>
            </w:pPr>
            <w:r w:rsidRPr="00A6506C">
              <w:t>настоящее время</w:t>
            </w:r>
          </w:p>
        </w:tc>
        <w:tc>
          <w:tcPr>
            <w:tcW w:w="3969" w:type="dxa"/>
            <w:tcBorders>
              <w:top w:val="single" w:sz="6" w:space="0" w:color="auto"/>
              <w:left w:val="single" w:sz="6" w:space="0" w:color="auto"/>
              <w:bottom w:val="single" w:sz="6" w:space="0" w:color="auto"/>
              <w:right w:val="single" w:sz="6" w:space="0" w:color="auto"/>
            </w:tcBorders>
          </w:tcPr>
          <w:p w14:paraId="037F75E0" w14:textId="77777777" w:rsidR="000E4550" w:rsidRPr="00A6506C" w:rsidRDefault="000E4550" w:rsidP="00966898">
            <w:pPr>
              <w:jc w:val="center"/>
            </w:pPr>
            <w:r w:rsidRPr="00A6506C">
              <w:t>ООО «ТНС энерго Пенза»</w:t>
            </w:r>
          </w:p>
        </w:tc>
        <w:tc>
          <w:tcPr>
            <w:tcW w:w="2693" w:type="dxa"/>
            <w:tcBorders>
              <w:top w:val="single" w:sz="6" w:space="0" w:color="auto"/>
              <w:left w:val="single" w:sz="6" w:space="0" w:color="auto"/>
              <w:bottom w:val="single" w:sz="6" w:space="0" w:color="auto"/>
              <w:right w:val="double" w:sz="6" w:space="0" w:color="auto"/>
            </w:tcBorders>
          </w:tcPr>
          <w:p w14:paraId="7A8B5480" w14:textId="77777777" w:rsidR="00A6506C" w:rsidRDefault="00A6506C" w:rsidP="00A6506C">
            <w:pPr>
              <w:jc w:val="center"/>
            </w:pPr>
            <w:r w:rsidRPr="00A6506C">
              <w:t xml:space="preserve">Член Совета директоров </w:t>
            </w:r>
          </w:p>
          <w:p w14:paraId="4BD9BBCF" w14:textId="4E359EEC" w:rsidR="000E4550" w:rsidRPr="00A6506C" w:rsidRDefault="00A6506C" w:rsidP="00A6506C">
            <w:pPr>
              <w:jc w:val="center"/>
            </w:pPr>
            <w:r w:rsidRPr="00A6506C">
              <w:t>(с мая 2024</w:t>
            </w:r>
            <w:r>
              <w:t xml:space="preserve"> года</w:t>
            </w:r>
            <w:r w:rsidRPr="00A6506C">
              <w:t xml:space="preserve"> избран Председателем Совета директоров)</w:t>
            </w:r>
          </w:p>
        </w:tc>
      </w:tr>
      <w:tr w:rsidR="000E4550" w:rsidRPr="0064763B" w14:paraId="1D8A360B" w14:textId="77777777" w:rsidTr="00A4127D">
        <w:tc>
          <w:tcPr>
            <w:tcW w:w="1402" w:type="dxa"/>
            <w:tcBorders>
              <w:top w:val="single" w:sz="6" w:space="0" w:color="auto"/>
              <w:left w:val="double" w:sz="6" w:space="0" w:color="auto"/>
              <w:bottom w:val="single" w:sz="6" w:space="0" w:color="auto"/>
              <w:right w:val="single" w:sz="6" w:space="0" w:color="auto"/>
            </w:tcBorders>
          </w:tcPr>
          <w:p w14:paraId="51AD69B0" w14:textId="77777777" w:rsidR="000E4550" w:rsidRPr="00A6506C" w:rsidRDefault="000E4550" w:rsidP="00966898">
            <w:pPr>
              <w:jc w:val="center"/>
            </w:pPr>
            <w:r w:rsidRPr="00A6506C">
              <w:t>04.2024</w:t>
            </w:r>
          </w:p>
        </w:tc>
        <w:tc>
          <w:tcPr>
            <w:tcW w:w="1292" w:type="dxa"/>
            <w:tcBorders>
              <w:top w:val="single" w:sz="6" w:space="0" w:color="auto"/>
              <w:left w:val="single" w:sz="6" w:space="0" w:color="auto"/>
              <w:bottom w:val="single" w:sz="6" w:space="0" w:color="auto"/>
              <w:right w:val="single" w:sz="6" w:space="0" w:color="auto"/>
            </w:tcBorders>
          </w:tcPr>
          <w:p w14:paraId="04BC6DC4" w14:textId="77777777" w:rsidR="000E4550" w:rsidRPr="0064763B" w:rsidRDefault="000E4550" w:rsidP="00966898">
            <w:pPr>
              <w:jc w:val="center"/>
            </w:pPr>
            <w:r w:rsidRPr="00A6506C">
              <w:t>настоящее время</w:t>
            </w:r>
          </w:p>
        </w:tc>
        <w:tc>
          <w:tcPr>
            <w:tcW w:w="3969" w:type="dxa"/>
            <w:tcBorders>
              <w:top w:val="single" w:sz="6" w:space="0" w:color="auto"/>
              <w:left w:val="single" w:sz="6" w:space="0" w:color="auto"/>
              <w:bottom w:val="single" w:sz="6" w:space="0" w:color="auto"/>
              <w:right w:val="single" w:sz="6" w:space="0" w:color="auto"/>
            </w:tcBorders>
          </w:tcPr>
          <w:p w14:paraId="4BCBB019" w14:textId="77777777" w:rsidR="000E4550" w:rsidRPr="00A6506C" w:rsidRDefault="000E4550" w:rsidP="00966898">
            <w:pPr>
              <w:jc w:val="center"/>
            </w:pPr>
            <w:r w:rsidRPr="00A6506C">
              <w:t>ПАО «ТНС энерго Ростов-на-Дону»</w:t>
            </w:r>
          </w:p>
        </w:tc>
        <w:tc>
          <w:tcPr>
            <w:tcW w:w="2693" w:type="dxa"/>
            <w:tcBorders>
              <w:top w:val="single" w:sz="6" w:space="0" w:color="auto"/>
              <w:left w:val="single" w:sz="6" w:space="0" w:color="auto"/>
              <w:bottom w:val="single" w:sz="6" w:space="0" w:color="auto"/>
              <w:right w:val="double" w:sz="6" w:space="0" w:color="auto"/>
            </w:tcBorders>
          </w:tcPr>
          <w:p w14:paraId="6DE7773D" w14:textId="77777777" w:rsidR="00A6506C" w:rsidRDefault="00A6506C" w:rsidP="00A6506C">
            <w:pPr>
              <w:jc w:val="center"/>
            </w:pPr>
            <w:r w:rsidRPr="00A6506C">
              <w:t xml:space="preserve">Член Совета директоров </w:t>
            </w:r>
          </w:p>
          <w:p w14:paraId="602F9C40" w14:textId="63D642F6" w:rsidR="000E4550" w:rsidRPr="00A6506C" w:rsidRDefault="00A6506C" w:rsidP="00A6506C">
            <w:pPr>
              <w:jc w:val="center"/>
            </w:pPr>
            <w:r w:rsidRPr="00A6506C">
              <w:t>(с мая 2024</w:t>
            </w:r>
            <w:r>
              <w:t xml:space="preserve"> года</w:t>
            </w:r>
            <w:r w:rsidRPr="00A6506C">
              <w:t xml:space="preserve"> избран Председателем Совета директоров)</w:t>
            </w:r>
          </w:p>
        </w:tc>
      </w:tr>
      <w:tr w:rsidR="000E4550" w:rsidRPr="0064763B" w14:paraId="6D3CCF24" w14:textId="77777777" w:rsidTr="00A4127D">
        <w:tc>
          <w:tcPr>
            <w:tcW w:w="1402" w:type="dxa"/>
            <w:tcBorders>
              <w:top w:val="single" w:sz="6" w:space="0" w:color="auto"/>
              <w:left w:val="double" w:sz="6" w:space="0" w:color="auto"/>
              <w:bottom w:val="single" w:sz="6" w:space="0" w:color="auto"/>
              <w:right w:val="single" w:sz="6" w:space="0" w:color="auto"/>
            </w:tcBorders>
          </w:tcPr>
          <w:p w14:paraId="5A4801F6" w14:textId="77777777" w:rsidR="000E4550" w:rsidRPr="00A6506C" w:rsidRDefault="000E4550" w:rsidP="00966898">
            <w:pPr>
              <w:jc w:val="center"/>
            </w:pPr>
            <w:r w:rsidRPr="00A6506C">
              <w:t>04.2024</w:t>
            </w:r>
          </w:p>
        </w:tc>
        <w:tc>
          <w:tcPr>
            <w:tcW w:w="1292" w:type="dxa"/>
            <w:tcBorders>
              <w:top w:val="single" w:sz="6" w:space="0" w:color="auto"/>
              <w:left w:val="single" w:sz="6" w:space="0" w:color="auto"/>
              <w:bottom w:val="single" w:sz="6" w:space="0" w:color="auto"/>
              <w:right w:val="single" w:sz="6" w:space="0" w:color="auto"/>
            </w:tcBorders>
          </w:tcPr>
          <w:p w14:paraId="17801C87" w14:textId="77777777" w:rsidR="000E4550" w:rsidRPr="0064763B" w:rsidRDefault="000E4550" w:rsidP="00966898">
            <w:pPr>
              <w:jc w:val="center"/>
            </w:pPr>
            <w:r w:rsidRPr="00A6506C">
              <w:t>настоящее время</w:t>
            </w:r>
          </w:p>
        </w:tc>
        <w:tc>
          <w:tcPr>
            <w:tcW w:w="3969" w:type="dxa"/>
            <w:tcBorders>
              <w:top w:val="single" w:sz="6" w:space="0" w:color="auto"/>
              <w:left w:val="single" w:sz="6" w:space="0" w:color="auto"/>
              <w:bottom w:val="single" w:sz="6" w:space="0" w:color="auto"/>
              <w:right w:val="single" w:sz="6" w:space="0" w:color="auto"/>
            </w:tcBorders>
          </w:tcPr>
          <w:p w14:paraId="28D31893" w14:textId="77777777" w:rsidR="000E4550" w:rsidRPr="00A6506C" w:rsidRDefault="000E4550" w:rsidP="00966898">
            <w:pPr>
              <w:jc w:val="center"/>
            </w:pPr>
            <w:r w:rsidRPr="00A6506C">
              <w:t>АО «ТНС энерго Тула»</w:t>
            </w:r>
          </w:p>
        </w:tc>
        <w:tc>
          <w:tcPr>
            <w:tcW w:w="2693" w:type="dxa"/>
            <w:tcBorders>
              <w:top w:val="single" w:sz="6" w:space="0" w:color="auto"/>
              <w:left w:val="single" w:sz="6" w:space="0" w:color="auto"/>
              <w:bottom w:val="single" w:sz="6" w:space="0" w:color="auto"/>
              <w:right w:val="double" w:sz="6" w:space="0" w:color="auto"/>
            </w:tcBorders>
          </w:tcPr>
          <w:p w14:paraId="6286069E" w14:textId="77777777" w:rsidR="00A6506C" w:rsidRDefault="00A6506C" w:rsidP="00A6506C">
            <w:pPr>
              <w:jc w:val="center"/>
            </w:pPr>
            <w:r w:rsidRPr="00A6506C">
              <w:t xml:space="preserve">Член Совета директоров </w:t>
            </w:r>
          </w:p>
          <w:p w14:paraId="4562755A" w14:textId="4AB8D289" w:rsidR="000E4550" w:rsidRPr="00A6506C" w:rsidRDefault="00A6506C" w:rsidP="00A6506C">
            <w:pPr>
              <w:jc w:val="center"/>
            </w:pPr>
            <w:r w:rsidRPr="00A6506C">
              <w:t>(с мая 2024</w:t>
            </w:r>
            <w:r>
              <w:t xml:space="preserve"> года</w:t>
            </w:r>
            <w:r w:rsidRPr="00A6506C">
              <w:t xml:space="preserve"> избран Председателем Совета директоров)</w:t>
            </w:r>
          </w:p>
        </w:tc>
      </w:tr>
      <w:tr w:rsidR="000E4550" w:rsidRPr="0064763B" w14:paraId="4EF175B8" w14:textId="77777777" w:rsidTr="00A4127D">
        <w:tc>
          <w:tcPr>
            <w:tcW w:w="1402" w:type="dxa"/>
            <w:tcBorders>
              <w:top w:val="single" w:sz="6" w:space="0" w:color="auto"/>
              <w:left w:val="double" w:sz="6" w:space="0" w:color="auto"/>
              <w:bottom w:val="single" w:sz="6" w:space="0" w:color="auto"/>
              <w:right w:val="single" w:sz="6" w:space="0" w:color="auto"/>
            </w:tcBorders>
          </w:tcPr>
          <w:p w14:paraId="50E382ED" w14:textId="77777777" w:rsidR="000E4550" w:rsidRPr="00A6506C" w:rsidRDefault="000E4550" w:rsidP="00966898">
            <w:pPr>
              <w:jc w:val="center"/>
            </w:pPr>
            <w:r w:rsidRPr="00A6506C">
              <w:t>04.2024</w:t>
            </w:r>
          </w:p>
        </w:tc>
        <w:tc>
          <w:tcPr>
            <w:tcW w:w="1292" w:type="dxa"/>
            <w:tcBorders>
              <w:top w:val="single" w:sz="6" w:space="0" w:color="auto"/>
              <w:left w:val="single" w:sz="6" w:space="0" w:color="auto"/>
              <w:bottom w:val="single" w:sz="6" w:space="0" w:color="auto"/>
              <w:right w:val="single" w:sz="6" w:space="0" w:color="auto"/>
            </w:tcBorders>
          </w:tcPr>
          <w:p w14:paraId="432298D6" w14:textId="77777777" w:rsidR="000E4550" w:rsidRPr="0064763B" w:rsidRDefault="000E4550" w:rsidP="00966898">
            <w:pPr>
              <w:jc w:val="center"/>
            </w:pPr>
            <w:r w:rsidRPr="00A6506C">
              <w:t>настоящее время</w:t>
            </w:r>
          </w:p>
        </w:tc>
        <w:tc>
          <w:tcPr>
            <w:tcW w:w="3969" w:type="dxa"/>
            <w:tcBorders>
              <w:top w:val="single" w:sz="6" w:space="0" w:color="auto"/>
              <w:left w:val="single" w:sz="6" w:space="0" w:color="auto"/>
              <w:bottom w:val="single" w:sz="6" w:space="0" w:color="auto"/>
              <w:right w:val="single" w:sz="6" w:space="0" w:color="auto"/>
            </w:tcBorders>
          </w:tcPr>
          <w:p w14:paraId="214E224F" w14:textId="77777777" w:rsidR="000E4550" w:rsidRPr="00A6506C" w:rsidRDefault="000E4550" w:rsidP="00966898">
            <w:pPr>
              <w:jc w:val="center"/>
            </w:pPr>
            <w:r w:rsidRPr="00A6506C">
              <w:t>ПАО «ТНС энерго Ярославль»</w:t>
            </w:r>
          </w:p>
        </w:tc>
        <w:tc>
          <w:tcPr>
            <w:tcW w:w="2693" w:type="dxa"/>
            <w:tcBorders>
              <w:top w:val="single" w:sz="6" w:space="0" w:color="auto"/>
              <w:left w:val="single" w:sz="6" w:space="0" w:color="auto"/>
              <w:bottom w:val="single" w:sz="6" w:space="0" w:color="auto"/>
              <w:right w:val="double" w:sz="6" w:space="0" w:color="auto"/>
            </w:tcBorders>
          </w:tcPr>
          <w:p w14:paraId="1C6BA333" w14:textId="77777777" w:rsidR="00A6506C" w:rsidRDefault="00A6506C" w:rsidP="00A6506C">
            <w:pPr>
              <w:jc w:val="center"/>
            </w:pPr>
            <w:r w:rsidRPr="00A6506C">
              <w:t xml:space="preserve">Член Совета директоров </w:t>
            </w:r>
          </w:p>
          <w:p w14:paraId="4D86FF00" w14:textId="68609B4A" w:rsidR="000E4550" w:rsidRPr="00A6506C" w:rsidRDefault="00A6506C" w:rsidP="00A6506C">
            <w:pPr>
              <w:jc w:val="center"/>
            </w:pPr>
            <w:r w:rsidRPr="00A6506C">
              <w:t>(с мая 2024</w:t>
            </w:r>
            <w:r>
              <w:t xml:space="preserve"> года</w:t>
            </w:r>
            <w:r w:rsidRPr="00A6506C">
              <w:t xml:space="preserve"> избран Председателем Совета директоров)</w:t>
            </w:r>
          </w:p>
        </w:tc>
      </w:tr>
    </w:tbl>
    <w:p w14:paraId="015BD326" w14:textId="77777777" w:rsidR="006E3156" w:rsidRDefault="006E3156" w:rsidP="002E33A0">
      <w:pPr>
        <w:jc w:val="both"/>
      </w:pPr>
    </w:p>
    <w:p w14:paraId="3AC018B8" w14:textId="77777777" w:rsidR="006E3156" w:rsidRDefault="006E3156" w:rsidP="002E33A0">
      <w:pPr>
        <w:pStyle w:val="ThinDelim"/>
        <w:jc w:val="both"/>
      </w:pPr>
    </w:p>
    <w:p w14:paraId="7681225C" w14:textId="77777777" w:rsidR="006E3156" w:rsidRDefault="006E3156" w:rsidP="00A6506C">
      <w:pPr>
        <w:spacing w:before="0" w:after="0"/>
        <w:jc w:val="both"/>
      </w:pPr>
      <w:r>
        <w:rPr>
          <w:rStyle w:val="Subst"/>
        </w:rPr>
        <w:t>Доли участия в уставном капитале эмитента/обыкновенных акций не имеет</w:t>
      </w:r>
    </w:p>
    <w:p w14:paraId="2A1186E1" w14:textId="77777777" w:rsidR="006E3156" w:rsidRDefault="006E3156" w:rsidP="00A6506C">
      <w:pPr>
        <w:spacing w:before="0" w:after="0"/>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7D703E00" w14:textId="77777777" w:rsidR="006E3156" w:rsidRDefault="006E3156" w:rsidP="00A6506C">
      <w:pPr>
        <w:spacing w:before="0" w:after="0"/>
        <w:jc w:val="both"/>
        <w:rPr>
          <w:rStyle w:val="Subst"/>
        </w:rPr>
      </w:pPr>
      <w:r>
        <w:rPr>
          <w:rStyle w:val="Subst"/>
        </w:rPr>
        <w:t>Информация не указывается, в связи с тем, что эмитент не осуществлял выпуск ценных бумаг, конвертируемых в акции</w:t>
      </w:r>
    </w:p>
    <w:p w14:paraId="56078527" w14:textId="77777777" w:rsidR="006E3156" w:rsidRDefault="006E3156" w:rsidP="00A6506C">
      <w:pPr>
        <w:pStyle w:val="SubHeading"/>
        <w:spacing w:before="0" w:after="0"/>
        <w:jc w:val="both"/>
      </w:pPr>
      <w:r>
        <w:t>Доли участия лица в уставном капитале подконтрольных эмитенту организаций, имеющих для него существенное значение</w:t>
      </w:r>
    </w:p>
    <w:p w14:paraId="798C0C72" w14:textId="77777777" w:rsidR="006E3156" w:rsidRDefault="006E3156" w:rsidP="00A6506C">
      <w:pPr>
        <w:spacing w:before="0" w:after="0"/>
        <w:jc w:val="both"/>
      </w:pPr>
      <w:r>
        <w:rPr>
          <w:rStyle w:val="Subst"/>
        </w:rPr>
        <w:t>Лицо не имеет долей в уставном капитале подконтрольных эмитенту организаций, имеющих для него существенное значение</w:t>
      </w:r>
    </w:p>
    <w:p w14:paraId="0CC6651B" w14:textId="3BEFE479" w:rsidR="006E3156" w:rsidRDefault="00C67639" w:rsidP="00A6506C">
      <w:pPr>
        <w:pStyle w:val="SubHeading"/>
        <w:spacing w:before="0" w:after="0"/>
        <w:jc w:val="both"/>
      </w:pPr>
      <w:r>
        <w:t>Сведения</w:t>
      </w:r>
      <w:r w:rsidR="006E3156">
        <w:t xml:space="preserve"> о совершении лицом в отчетном периоде сделки по приобретению или отчуждению акций (долей) эмитента</w:t>
      </w:r>
    </w:p>
    <w:p w14:paraId="322181AB" w14:textId="77777777" w:rsidR="006E3156" w:rsidRDefault="006E3156" w:rsidP="00A6506C">
      <w:pPr>
        <w:spacing w:before="0" w:after="0"/>
        <w:jc w:val="both"/>
      </w:pPr>
      <w:r>
        <w:rPr>
          <w:rStyle w:val="Subst"/>
        </w:rPr>
        <w:t>Указанных сделок в отчетном периоде не совершалось</w:t>
      </w:r>
    </w:p>
    <w:p w14:paraId="054291D4" w14:textId="11D43C36" w:rsidR="006E3156" w:rsidRDefault="006E3156" w:rsidP="00A6506C">
      <w:pPr>
        <w:spacing w:before="0" w:after="0"/>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r>
        <w:rPr>
          <w:rStyle w:val="Subst"/>
        </w:rPr>
        <w:lastRenderedPageBreak/>
        <w:t>Указанных родственных связей нет</w:t>
      </w:r>
    </w:p>
    <w:p w14:paraId="093186E8" w14:textId="16169D17" w:rsidR="006E3156" w:rsidRDefault="006E3156" w:rsidP="00A6506C">
      <w:pPr>
        <w:spacing w:before="0" w:after="0"/>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r>
        <w:rPr>
          <w:rStyle w:val="Subst"/>
        </w:rPr>
        <w:t>Лицо к указанным видам ответственности не привлекалось</w:t>
      </w:r>
    </w:p>
    <w:p w14:paraId="490D7335" w14:textId="7C953B0B" w:rsidR="006E3156" w:rsidRDefault="006E3156" w:rsidP="00A6506C">
      <w:pPr>
        <w:spacing w:before="0" w:after="0"/>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r>
        <w:rPr>
          <w:rStyle w:val="Subst"/>
        </w:rPr>
        <w:t>Лицо указанных должностей не занимало</w:t>
      </w:r>
    </w:p>
    <w:p w14:paraId="4D31CE9D" w14:textId="77777777" w:rsidR="006E3156" w:rsidRDefault="006E3156" w:rsidP="002E33A0">
      <w:pPr>
        <w:pStyle w:val="SubHeading"/>
        <w:jc w:val="both"/>
      </w:pPr>
      <w:r>
        <w:t>Cведения об участии в работе комитетов совета директоров (наблюдательного совета)</w:t>
      </w:r>
    </w:p>
    <w:p w14:paraId="0AD04D35" w14:textId="4CE7FE45" w:rsidR="006E3156" w:rsidRDefault="006E3156" w:rsidP="002E33A0">
      <w:pPr>
        <w:jc w:val="both"/>
      </w:pPr>
      <w:r>
        <w:rPr>
          <w:rStyle w:val="Subst"/>
        </w:rPr>
        <w:t>Член совета директоров (наблюдательного совета) не участвует в работе комитетов совета директоров (наблюдательного совета)</w:t>
      </w:r>
      <w:r w:rsidR="00006F16">
        <w:rPr>
          <w:rStyle w:val="Subst"/>
        </w:rPr>
        <w:t>.</w:t>
      </w:r>
    </w:p>
    <w:p w14:paraId="742E9A81" w14:textId="77777777" w:rsidR="006E3156" w:rsidRDefault="006E3156" w:rsidP="002E33A0">
      <w:pPr>
        <w:jc w:val="both"/>
      </w:pPr>
    </w:p>
    <w:p w14:paraId="3AEA462B" w14:textId="77777777" w:rsidR="006E3156" w:rsidRDefault="006E3156" w:rsidP="002E33A0">
      <w:pPr>
        <w:jc w:val="both"/>
      </w:pPr>
      <w:r>
        <w:t>Фамилия, имя, отчество (последнее при наличии):</w:t>
      </w:r>
      <w:r>
        <w:rPr>
          <w:rStyle w:val="Subst"/>
        </w:rPr>
        <w:t xml:space="preserve"> Наумова Дарья Андреевна</w:t>
      </w:r>
    </w:p>
    <w:p w14:paraId="4892AA79" w14:textId="77777777" w:rsidR="006E3156" w:rsidRDefault="006E3156" w:rsidP="002E33A0">
      <w:pPr>
        <w:jc w:val="both"/>
      </w:pPr>
      <w:r>
        <w:t>Год рождения:</w:t>
      </w:r>
      <w:r>
        <w:rPr>
          <w:rStyle w:val="Subst"/>
        </w:rPr>
        <w:t xml:space="preserve"> 1991</w:t>
      </w:r>
    </w:p>
    <w:p w14:paraId="3DA2CF68" w14:textId="77777777" w:rsidR="006E3156" w:rsidRDefault="006E3156" w:rsidP="002E33A0">
      <w:pPr>
        <w:pStyle w:val="ThinDelim"/>
        <w:jc w:val="both"/>
      </w:pPr>
    </w:p>
    <w:p w14:paraId="774C3A06" w14:textId="77777777" w:rsidR="000E4550" w:rsidRPr="00A6506C" w:rsidRDefault="000E4550" w:rsidP="000E4550">
      <w:pPr>
        <w:spacing w:before="0" w:after="0"/>
        <w:jc w:val="both"/>
        <w:rPr>
          <w:b/>
          <w:i/>
        </w:rPr>
      </w:pPr>
      <w:r w:rsidRPr="00A6506C">
        <w:t xml:space="preserve">Cведения об уровне образования, квалификации, специальности: </w:t>
      </w:r>
      <w:r w:rsidRPr="00A6506C">
        <w:rPr>
          <w:b/>
          <w:i/>
        </w:rPr>
        <w:t>Высшее образование</w:t>
      </w:r>
      <w:r w:rsidRPr="00A6506C">
        <w:t>.</w:t>
      </w:r>
      <w:r w:rsidRPr="00A6506C">
        <w:br/>
      </w:r>
      <w:r w:rsidRPr="00A6506C">
        <w:rPr>
          <w:b/>
          <w:i/>
        </w:rPr>
        <w:t>ФГБОУ ВПО Калининградский государственный технический университет, 2013.</w:t>
      </w:r>
    </w:p>
    <w:p w14:paraId="425AEEDE" w14:textId="77777777" w:rsidR="000E4550" w:rsidRPr="00A6506C" w:rsidRDefault="000E4550" w:rsidP="000E4550">
      <w:pPr>
        <w:spacing w:before="0" w:after="0"/>
        <w:jc w:val="both"/>
        <w:rPr>
          <w:b/>
          <w:i/>
        </w:rPr>
      </w:pPr>
      <w:r w:rsidRPr="00A6506C">
        <w:rPr>
          <w:b/>
          <w:i/>
        </w:rPr>
        <w:t>Специальность: Финансы и кредит.</w:t>
      </w:r>
    </w:p>
    <w:p w14:paraId="358A89B3" w14:textId="77777777" w:rsidR="000E4550" w:rsidRPr="00A6506C" w:rsidRDefault="000E4550" w:rsidP="000E4550">
      <w:pPr>
        <w:spacing w:before="0" w:after="0"/>
        <w:jc w:val="both"/>
      </w:pPr>
    </w:p>
    <w:p w14:paraId="1ED163B5" w14:textId="179BFB08" w:rsidR="000E4550" w:rsidRDefault="000E4550" w:rsidP="000E4550">
      <w:pPr>
        <w:spacing w:before="0" w:after="0"/>
        <w:jc w:val="both"/>
      </w:pPr>
      <w:r w:rsidRPr="00A6506C">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286" w:type="dxa"/>
        <w:tblLayout w:type="fixed"/>
        <w:tblCellMar>
          <w:left w:w="72" w:type="dxa"/>
          <w:right w:w="72" w:type="dxa"/>
        </w:tblCellMar>
        <w:tblLook w:val="0000" w:firstRow="0" w:lastRow="0" w:firstColumn="0" w:lastColumn="0" w:noHBand="0" w:noVBand="0"/>
      </w:tblPr>
      <w:tblGrid>
        <w:gridCol w:w="1332"/>
        <w:gridCol w:w="1260"/>
        <w:gridCol w:w="3859"/>
        <w:gridCol w:w="2835"/>
      </w:tblGrid>
      <w:tr w:rsidR="00A6506C" w:rsidRPr="00A6506C" w14:paraId="1312844F" w14:textId="77777777" w:rsidTr="00A6506C">
        <w:trPr>
          <w:tblHeader/>
        </w:trPr>
        <w:tc>
          <w:tcPr>
            <w:tcW w:w="2592" w:type="dxa"/>
            <w:gridSpan w:val="2"/>
            <w:tcBorders>
              <w:top w:val="double" w:sz="6" w:space="0" w:color="auto"/>
              <w:left w:val="double" w:sz="6" w:space="0" w:color="auto"/>
              <w:bottom w:val="single" w:sz="6" w:space="0" w:color="auto"/>
              <w:right w:val="single" w:sz="6" w:space="0" w:color="auto"/>
            </w:tcBorders>
          </w:tcPr>
          <w:p w14:paraId="63DBA4FB" w14:textId="77777777" w:rsidR="00A6506C" w:rsidRPr="00A6506C" w:rsidRDefault="00A6506C" w:rsidP="00A6506C">
            <w:pPr>
              <w:ind w:left="-142"/>
              <w:jc w:val="center"/>
            </w:pPr>
            <w:r w:rsidRPr="00A6506C">
              <w:t>Период</w:t>
            </w:r>
          </w:p>
        </w:tc>
        <w:tc>
          <w:tcPr>
            <w:tcW w:w="3859" w:type="dxa"/>
            <w:vMerge w:val="restart"/>
            <w:tcBorders>
              <w:top w:val="double" w:sz="6" w:space="0" w:color="auto"/>
              <w:left w:val="single" w:sz="6" w:space="0" w:color="auto"/>
              <w:right w:val="single" w:sz="6" w:space="0" w:color="auto"/>
            </w:tcBorders>
          </w:tcPr>
          <w:p w14:paraId="7C551210" w14:textId="77777777" w:rsidR="00A6506C" w:rsidRPr="00A6506C" w:rsidRDefault="00A6506C" w:rsidP="00A6506C">
            <w:pPr>
              <w:ind w:left="-142"/>
              <w:jc w:val="center"/>
            </w:pPr>
            <w:r w:rsidRPr="00A6506C">
              <w:t>Наименование организации</w:t>
            </w:r>
          </w:p>
        </w:tc>
        <w:tc>
          <w:tcPr>
            <w:tcW w:w="2835" w:type="dxa"/>
            <w:vMerge w:val="restart"/>
            <w:tcBorders>
              <w:top w:val="double" w:sz="6" w:space="0" w:color="auto"/>
              <w:left w:val="single" w:sz="6" w:space="0" w:color="auto"/>
              <w:right w:val="double" w:sz="6" w:space="0" w:color="auto"/>
            </w:tcBorders>
          </w:tcPr>
          <w:p w14:paraId="66A2EAB1" w14:textId="77777777" w:rsidR="00A6506C" w:rsidRPr="00A6506C" w:rsidRDefault="00A6506C" w:rsidP="00A6506C">
            <w:pPr>
              <w:ind w:left="-142"/>
              <w:jc w:val="center"/>
            </w:pPr>
            <w:r w:rsidRPr="00A6506C">
              <w:t>Должность</w:t>
            </w:r>
          </w:p>
        </w:tc>
      </w:tr>
      <w:tr w:rsidR="00A6506C" w:rsidRPr="00A6506C" w14:paraId="54126DAB" w14:textId="77777777" w:rsidTr="00A6506C">
        <w:trPr>
          <w:tblHeader/>
        </w:trPr>
        <w:tc>
          <w:tcPr>
            <w:tcW w:w="1332" w:type="dxa"/>
            <w:tcBorders>
              <w:top w:val="single" w:sz="6" w:space="0" w:color="auto"/>
              <w:left w:val="double" w:sz="6" w:space="0" w:color="auto"/>
              <w:bottom w:val="single" w:sz="6" w:space="0" w:color="auto"/>
              <w:right w:val="single" w:sz="6" w:space="0" w:color="auto"/>
            </w:tcBorders>
          </w:tcPr>
          <w:p w14:paraId="486A95C7" w14:textId="77777777" w:rsidR="00A6506C" w:rsidRPr="00A6506C" w:rsidRDefault="00A6506C" w:rsidP="00A6506C">
            <w:pPr>
              <w:ind w:left="-142"/>
              <w:jc w:val="center"/>
            </w:pPr>
            <w:r w:rsidRPr="00A6506C">
              <w:t>с</w:t>
            </w:r>
          </w:p>
        </w:tc>
        <w:tc>
          <w:tcPr>
            <w:tcW w:w="1260" w:type="dxa"/>
            <w:tcBorders>
              <w:top w:val="single" w:sz="6" w:space="0" w:color="auto"/>
              <w:left w:val="single" w:sz="6" w:space="0" w:color="auto"/>
              <w:bottom w:val="single" w:sz="6" w:space="0" w:color="auto"/>
              <w:right w:val="single" w:sz="6" w:space="0" w:color="auto"/>
            </w:tcBorders>
          </w:tcPr>
          <w:p w14:paraId="3C00CD48" w14:textId="77777777" w:rsidR="00A6506C" w:rsidRPr="00A6506C" w:rsidRDefault="00A6506C" w:rsidP="00A6506C">
            <w:pPr>
              <w:ind w:left="-142"/>
              <w:jc w:val="center"/>
            </w:pPr>
            <w:r w:rsidRPr="00A6506C">
              <w:t>по</w:t>
            </w:r>
          </w:p>
        </w:tc>
        <w:tc>
          <w:tcPr>
            <w:tcW w:w="3859" w:type="dxa"/>
            <w:vMerge/>
            <w:tcBorders>
              <w:left w:val="single" w:sz="6" w:space="0" w:color="auto"/>
              <w:bottom w:val="single" w:sz="6" w:space="0" w:color="auto"/>
              <w:right w:val="single" w:sz="6" w:space="0" w:color="auto"/>
            </w:tcBorders>
          </w:tcPr>
          <w:p w14:paraId="05D022C5" w14:textId="77777777" w:rsidR="00A6506C" w:rsidRPr="00A6506C" w:rsidRDefault="00A6506C" w:rsidP="00A6506C">
            <w:pPr>
              <w:ind w:left="-142"/>
              <w:jc w:val="center"/>
            </w:pPr>
          </w:p>
        </w:tc>
        <w:tc>
          <w:tcPr>
            <w:tcW w:w="2835" w:type="dxa"/>
            <w:vMerge/>
            <w:tcBorders>
              <w:left w:val="single" w:sz="6" w:space="0" w:color="auto"/>
              <w:bottom w:val="single" w:sz="6" w:space="0" w:color="auto"/>
              <w:right w:val="double" w:sz="6" w:space="0" w:color="auto"/>
            </w:tcBorders>
          </w:tcPr>
          <w:p w14:paraId="1CD28A5A" w14:textId="77777777" w:rsidR="00A6506C" w:rsidRPr="00A6506C" w:rsidRDefault="00A6506C" w:rsidP="00A6506C">
            <w:pPr>
              <w:ind w:left="-142"/>
              <w:jc w:val="center"/>
            </w:pPr>
          </w:p>
        </w:tc>
      </w:tr>
      <w:tr w:rsidR="00A6506C" w:rsidRPr="00A6506C" w14:paraId="772C4266" w14:textId="77777777" w:rsidTr="00A6506C">
        <w:tc>
          <w:tcPr>
            <w:tcW w:w="1332" w:type="dxa"/>
            <w:tcBorders>
              <w:top w:val="single" w:sz="6" w:space="0" w:color="auto"/>
              <w:left w:val="double" w:sz="6" w:space="0" w:color="auto"/>
              <w:bottom w:val="single" w:sz="6" w:space="0" w:color="auto"/>
              <w:right w:val="single" w:sz="6" w:space="0" w:color="auto"/>
            </w:tcBorders>
          </w:tcPr>
          <w:p w14:paraId="62062431" w14:textId="77777777" w:rsidR="00A6506C" w:rsidRPr="00A6506C" w:rsidRDefault="00A6506C" w:rsidP="00A6506C">
            <w:pPr>
              <w:ind w:left="-142"/>
              <w:jc w:val="center"/>
            </w:pPr>
            <w:r w:rsidRPr="00A6506C">
              <w:t>10.2024</w:t>
            </w:r>
          </w:p>
        </w:tc>
        <w:tc>
          <w:tcPr>
            <w:tcW w:w="1260" w:type="dxa"/>
            <w:tcBorders>
              <w:top w:val="single" w:sz="6" w:space="0" w:color="auto"/>
              <w:left w:val="single" w:sz="6" w:space="0" w:color="auto"/>
              <w:bottom w:val="single" w:sz="6" w:space="0" w:color="auto"/>
              <w:right w:val="single" w:sz="6" w:space="0" w:color="auto"/>
            </w:tcBorders>
          </w:tcPr>
          <w:p w14:paraId="20A75B4C" w14:textId="77777777" w:rsidR="00A6506C" w:rsidRPr="00A6506C" w:rsidRDefault="00A6506C" w:rsidP="00A6506C">
            <w:pPr>
              <w:jc w:val="center"/>
            </w:pPr>
            <w:r w:rsidRPr="00A6506C">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4F6630E0" w14:textId="77777777" w:rsidR="00A6506C" w:rsidRPr="00A6506C" w:rsidRDefault="00A6506C" w:rsidP="00A6506C">
            <w:pPr>
              <w:ind w:left="-142"/>
              <w:jc w:val="center"/>
            </w:pPr>
            <w:r w:rsidRPr="00A6506C">
              <w:t>ПАО «ТНС энерго Воронеж»</w:t>
            </w:r>
          </w:p>
        </w:tc>
        <w:tc>
          <w:tcPr>
            <w:tcW w:w="2835" w:type="dxa"/>
            <w:tcBorders>
              <w:top w:val="single" w:sz="6" w:space="0" w:color="auto"/>
              <w:left w:val="single" w:sz="6" w:space="0" w:color="auto"/>
              <w:bottom w:val="single" w:sz="6" w:space="0" w:color="auto"/>
              <w:right w:val="double" w:sz="6" w:space="0" w:color="auto"/>
            </w:tcBorders>
          </w:tcPr>
          <w:p w14:paraId="1E6DD90B" w14:textId="77777777" w:rsidR="00A6506C" w:rsidRPr="00A6506C" w:rsidRDefault="00A6506C" w:rsidP="00A6506C">
            <w:pPr>
              <w:ind w:left="-142"/>
              <w:jc w:val="center"/>
            </w:pPr>
            <w:r w:rsidRPr="00A6506C">
              <w:t>Член Совета директоров</w:t>
            </w:r>
          </w:p>
        </w:tc>
      </w:tr>
      <w:tr w:rsidR="00A6506C" w:rsidRPr="00A6506C" w14:paraId="1B29C608" w14:textId="77777777" w:rsidTr="00A6506C">
        <w:tc>
          <w:tcPr>
            <w:tcW w:w="1332" w:type="dxa"/>
            <w:tcBorders>
              <w:top w:val="single" w:sz="6" w:space="0" w:color="auto"/>
              <w:left w:val="double" w:sz="6" w:space="0" w:color="auto"/>
              <w:bottom w:val="single" w:sz="6" w:space="0" w:color="auto"/>
              <w:right w:val="single" w:sz="6" w:space="0" w:color="auto"/>
            </w:tcBorders>
          </w:tcPr>
          <w:p w14:paraId="77FC473A" w14:textId="77777777" w:rsidR="00A6506C" w:rsidRPr="00A6506C" w:rsidRDefault="00A6506C" w:rsidP="00A6506C">
            <w:pPr>
              <w:ind w:left="-142"/>
              <w:jc w:val="center"/>
            </w:pPr>
            <w:r w:rsidRPr="00A6506C">
              <w:t>10.2024</w:t>
            </w:r>
          </w:p>
        </w:tc>
        <w:tc>
          <w:tcPr>
            <w:tcW w:w="1260" w:type="dxa"/>
            <w:tcBorders>
              <w:top w:val="single" w:sz="6" w:space="0" w:color="auto"/>
              <w:left w:val="single" w:sz="6" w:space="0" w:color="auto"/>
              <w:bottom w:val="single" w:sz="6" w:space="0" w:color="auto"/>
              <w:right w:val="single" w:sz="6" w:space="0" w:color="auto"/>
            </w:tcBorders>
          </w:tcPr>
          <w:p w14:paraId="244565CC" w14:textId="77777777" w:rsidR="00A6506C" w:rsidRPr="00A6506C" w:rsidRDefault="00A6506C" w:rsidP="00A6506C">
            <w:pPr>
              <w:jc w:val="center"/>
            </w:pPr>
            <w:r w:rsidRPr="00A6506C">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155F01FA" w14:textId="77777777" w:rsidR="00A6506C" w:rsidRPr="00A6506C" w:rsidRDefault="00A6506C" w:rsidP="00A6506C">
            <w:pPr>
              <w:ind w:left="-142"/>
              <w:jc w:val="center"/>
            </w:pPr>
            <w:r w:rsidRPr="00A6506C">
              <w:t>АО «ТНС энерго Карелия»</w:t>
            </w:r>
          </w:p>
        </w:tc>
        <w:tc>
          <w:tcPr>
            <w:tcW w:w="2835" w:type="dxa"/>
            <w:tcBorders>
              <w:top w:val="single" w:sz="6" w:space="0" w:color="auto"/>
              <w:left w:val="single" w:sz="6" w:space="0" w:color="auto"/>
              <w:bottom w:val="single" w:sz="6" w:space="0" w:color="auto"/>
              <w:right w:val="double" w:sz="6" w:space="0" w:color="auto"/>
            </w:tcBorders>
          </w:tcPr>
          <w:p w14:paraId="78DB9681" w14:textId="77777777" w:rsidR="00A6506C" w:rsidRPr="00A6506C" w:rsidRDefault="00A6506C" w:rsidP="00A6506C">
            <w:pPr>
              <w:ind w:left="-142"/>
              <w:jc w:val="center"/>
            </w:pPr>
            <w:r w:rsidRPr="00A6506C">
              <w:t>Член Совета директоров</w:t>
            </w:r>
          </w:p>
        </w:tc>
      </w:tr>
      <w:tr w:rsidR="00A6506C" w:rsidRPr="00A6506C" w14:paraId="51C2358A" w14:textId="77777777" w:rsidTr="00A6506C">
        <w:tc>
          <w:tcPr>
            <w:tcW w:w="1332" w:type="dxa"/>
            <w:tcBorders>
              <w:top w:val="single" w:sz="6" w:space="0" w:color="auto"/>
              <w:left w:val="double" w:sz="6" w:space="0" w:color="auto"/>
              <w:bottom w:val="single" w:sz="6" w:space="0" w:color="auto"/>
              <w:right w:val="single" w:sz="6" w:space="0" w:color="auto"/>
            </w:tcBorders>
          </w:tcPr>
          <w:p w14:paraId="2C9EDB6D" w14:textId="77777777" w:rsidR="00A6506C" w:rsidRPr="00A6506C" w:rsidRDefault="00A6506C" w:rsidP="00A6506C">
            <w:pPr>
              <w:ind w:left="-142"/>
              <w:jc w:val="center"/>
            </w:pPr>
            <w:r w:rsidRPr="00A6506C">
              <w:t>10.2024</w:t>
            </w:r>
          </w:p>
        </w:tc>
        <w:tc>
          <w:tcPr>
            <w:tcW w:w="1260" w:type="dxa"/>
            <w:tcBorders>
              <w:top w:val="single" w:sz="6" w:space="0" w:color="auto"/>
              <w:left w:val="single" w:sz="6" w:space="0" w:color="auto"/>
              <w:bottom w:val="single" w:sz="6" w:space="0" w:color="auto"/>
              <w:right w:val="single" w:sz="6" w:space="0" w:color="auto"/>
            </w:tcBorders>
          </w:tcPr>
          <w:p w14:paraId="6554B91D" w14:textId="77777777" w:rsidR="00A6506C" w:rsidRPr="00A6506C" w:rsidRDefault="00A6506C" w:rsidP="00A6506C">
            <w:pPr>
              <w:jc w:val="center"/>
            </w:pPr>
            <w:r w:rsidRPr="00A6506C">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7E4E898A" w14:textId="77777777" w:rsidR="00A6506C" w:rsidRPr="00A6506C" w:rsidRDefault="00A6506C" w:rsidP="00A6506C">
            <w:pPr>
              <w:ind w:left="-142"/>
              <w:jc w:val="center"/>
            </w:pPr>
            <w:r w:rsidRPr="00A6506C">
              <w:t>ПАО «ТНС энерго Кубань»</w:t>
            </w:r>
          </w:p>
        </w:tc>
        <w:tc>
          <w:tcPr>
            <w:tcW w:w="2835" w:type="dxa"/>
            <w:tcBorders>
              <w:top w:val="single" w:sz="6" w:space="0" w:color="auto"/>
              <w:left w:val="single" w:sz="6" w:space="0" w:color="auto"/>
              <w:bottom w:val="single" w:sz="6" w:space="0" w:color="auto"/>
              <w:right w:val="double" w:sz="6" w:space="0" w:color="auto"/>
            </w:tcBorders>
          </w:tcPr>
          <w:p w14:paraId="25FF6494" w14:textId="77777777" w:rsidR="00A6506C" w:rsidRPr="00A6506C" w:rsidRDefault="00A6506C" w:rsidP="00A6506C">
            <w:pPr>
              <w:ind w:left="-142"/>
              <w:jc w:val="center"/>
            </w:pPr>
            <w:r w:rsidRPr="00A6506C">
              <w:t>Член Совета директоров</w:t>
            </w:r>
          </w:p>
        </w:tc>
      </w:tr>
      <w:tr w:rsidR="00A6506C" w:rsidRPr="00A6506C" w14:paraId="3CFDD31B" w14:textId="77777777" w:rsidTr="00A6506C">
        <w:tc>
          <w:tcPr>
            <w:tcW w:w="1332" w:type="dxa"/>
            <w:tcBorders>
              <w:top w:val="single" w:sz="6" w:space="0" w:color="auto"/>
              <w:left w:val="double" w:sz="6" w:space="0" w:color="auto"/>
              <w:bottom w:val="single" w:sz="6" w:space="0" w:color="auto"/>
              <w:right w:val="single" w:sz="6" w:space="0" w:color="auto"/>
            </w:tcBorders>
          </w:tcPr>
          <w:p w14:paraId="228CDCAE" w14:textId="77777777" w:rsidR="00A6506C" w:rsidRPr="00A6506C" w:rsidRDefault="00A6506C" w:rsidP="00A6506C">
            <w:pPr>
              <w:ind w:left="-142"/>
              <w:jc w:val="center"/>
            </w:pPr>
            <w:r w:rsidRPr="00A6506C">
              <w:t>10.2024</w:t>
            </w:r>
          </w:p>
        </w:tc>
        <w:tc>
          <w:tcPr>
            <w:tcW w:w="1260" w:type="dxa"/>
            <w:tcBorders>
              <w:top w:val="single" w:sz="6" w:space="0" w:color="auto"/>
              <w:left w:val="single" w:sz="6" w:space="0" w:color="auto"/>
              <w:bottom w:val="single" w:sz="6" w:space="0" w:color="auto"/>
              <w:right w:val="single" w:sz="6" w:space="0" w:color="auto"/>
            </w:tcBorders>
          </w:tcPr>
          <w:p w14:paraId="10FAC81F" w14:textId="77777777" w:rsidR="00A6506C" w:rsidRPr="00A6506C" w:rsidRDefault="00A6506C" w:rsidP="00A6506C">
            <w:pPr>
              <w:jc w:val="center"/>
            </w:pPr>
            <w:r w:rsidRPr="00A6506C">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7FDBF69E" w14:textId="77777777" w:rsidR="00A6506C" w:rsidRPr="00A6506C" w:rsidRDefault="00A6506C" w:rsidP="00A6506C">
            <w:pPr>
              <w:ind w:left="-142"/>
              <w:jc w:val="center"/>
            </w:pPr>
            <w:r w:rsidRPr="00A6506C">
              <w:t>ПАО «ТНС энерго Марий Эл»</w:t>
            </w:r>
          </w:p>
        </w:tc>
        <w:tc>
          <w:tcPr>
            <w:tcW w:w="2835" w:type="dxa"/>
            <w:tcBorders>
              <w:top w:val="single" w:sz="6" w:space="0" w:color="auto"/>
              <w:left w:val="single" w:sz="6" w:space="0" w:color="auto"/>
              <w:bottom w:val="single" w:sz="6" w:space="0" w:color="auto"/>
              <w:right w:val="double" w:sz="6" w:space="0" w:color="auto"/>
            </w:tcBorders>
          </w:tcPr>
          <w:p w14:paraId="349115CB" w14:textId="77777777" w:rsidR="00A6506C" w:rsidRPr="00A6506C" w:rsidRDefault="00A6506C" w:rsidP="00A6506C">
            <w:pPr>
              <w:ind w:left="-142"/>
              <w:jc w:val="center"/>
            </w:pPr>
            <w:r w:rsidRPr="00A6506C">
              <w:t>Член Совета директоров</w:t>
            </w:r>
          </w:p>
        </w:tc>
      </w:tr>
      <w:tr w:rsidR="00A6506C" w:rsidRPr="00A6506C" w14:paraId="001F0C18" w14:textId="77777777" w:rsidTr="00A6506C">
        <w:tc>
          <w:tcPr>
            <w:tcW w:w="1332" w:type="dxa"/>
            <w:tcBorders>
              <w:top w:val="single" w:sz="6" w:space="0" w:color="auto"/>
              <w:left w:val="double" w:sz="6" w:space="0" w:color="auto"/>
              <w:bottom w:val="single" w:sz="6" w:space="0" w:color="auto"/>
              <w:right w:val="single" w:sz="6" w:space="0" w:color="auto"/>
            </w:tcBorders>
          </w:tcPr>
          <w:p w14:paraId="70987BC9" w14:textId="77777777" w:rsidR="00A6506C" w:rsidRPr="00A6506C" w:rsidRDefault="00A6506C" w:rsidP="00A6506C">
            <w:pPr>
              <w:ind w:left="-142"/>
              <w:jc w:val="center"/>
            </w:pPr>
            <w:r w:rsidRPr="00A6506C">
              <w:t>10.2024</w:t>
            </w:r>
          </w:p>
        </w:tc>
        <w:tc>
          <w:tcPr>
            <w:tcW w:w="1260" w:type="dxa"/>
            <w:tcBorders>
              <w:top w:val="single" w:sz="6" w:space="0" w:color="auto"/>
              <w:left w:val="single" w:sz="6" w:space="0" w:color="auto"/>
              <w:bottom w:val="single" w:sz="6" w:space="0" w:color="auto"/>
              <w:right w:val="single" w:sz="6" w:space="0" w:color="auto"/>
            </w:tcBorders>
          </w:tcPr>
          <w:p w14:paraId="24D1CB14" w14:textId="77777777" w:rsidR="00A6506C" w:rsidRPr="00A6506C" w:rsidRDefault="00A6506C" w:rsidP="00A6506C">
            <w:pPr>
              <w:jc w:val="center"/>
            </w:pPr>
            <w:r w:rsidRPr="00A6506C">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1F6877E3" w14:textId="77777777" w:rsidR="00A6506C" w:rsidRPr="00A6506C" w:rsidRDefault="00A6506C" w:rsidP="00A6506C">
            <w:pPr>
              <w:ind w:left="-142"/>
              <w:jc w:val="center"/>
            </w:pPr>
            <w:r w:rsidRPr="00A6506C">
              <w:t>ПАО «ТНС энерго НН»</w:t>
            </w:r>
          </w:p>
        </w:tc>
        <w:tc>
          <w:tcPr>
            <w:tcW w:w="2835" w:type="dxa"/>
            <w:tcBorders>
              <w:top w:val="single" w:sz="6" w:space="0" w:color="auto"/>
              <w:left w:val="single" w:sz="6" w:space="0" w:color="auto"/>
              <w:bottom w:val="single" w:sz="6" w:space="0" w:color="auto"/>
              <w:right w:val="double" w:sz="6" w:space="0" w:color="auto"/>
            </w:tcBorders>
          </w:tcPr>
          <w:p w14:paraId="05CC0D18" w14:textId="77777777" w:rsidR="00A6506C" w:rsidRPr="00A6506C" w:rsidRDefault="00A6506C" w:rsidP="00A6506C">
            <w:pPr>
              <w:ind w:left="-142"/>
              <w:jc w:val="center"/>
            </w:pPr>
            <w:r w:rsidRPr="00A6506C">
              <w:t>Член Совета директоров</w:t>
            </w:r>
          </w:p>
        </w:tc>
      </w:tr>
      <w:tr w:rsidR="00A6506C" w:rsidRPr="00A6506C" w14:paraId="356FF2B2" w14:textId="77777777" w:rsidTr="00A6506C">
        <w:tc>
          <w:tcPr>
            <w:tcW w:w="1332" w:type="dxa"/>
            <w:tcBorders>
              <w:top w:val="single" w:sz="6" w:space="0" w:color="auto"/>
              <w:left w:val="double" w:sz="6" w:space="0" w:color="auto"/>
              <w:bottom w:val="single" w:sz="6" w:space="0" w:color="auto"/>
              <w:right w:val="single" w:sz="6" w:space="0" w:color="auto"/>
            </w:tcBorders>
          </w:tcPr>
          <w:p w14:paraId="421F94F0" w14:textId="77777777" w:rsidR="00A6506C" w:rsidRPr="00A6506C" w:rsidRDefault="00A6506C" w:rsidP="00A6506C">
            <w:pPr>
              <w:ind w:left="-142"/>
              <w:jc w:val="center"/>
            </w:pPr>
            <w:r w:rsidRPr="00A6506C">
              <w:t>10.2024</w:t>
            </w:r>
          </w:p>
        </w:tc>
        <w:tc>
          <w:tcPr>
            <w:tcW w:w="1260" w:type="dxa"/>
            <w:tcBorders>
              <w:top w:val="single" w:sz="6" w:space="0" w:color="auto"/>
              <w:left w:val="single" w:sz="6" w:space="0" w:color="auto"/>
              <w:bottom w:val="single" w:sz="6" w:space="0" w:color="auto"/>
              <w:right w:val="single" w:sz="6" w:space="0" w:color="auto"/>
            </w:tcBorders>
          </w:tcPr>
          <w:p w14:paraId="50A19913" w14:textId="77777777" w:rsidR="00A6506C" w:rsidRPr="00A6506C" w:rsidRDefault="00A6506C" w:rsidP="00A6506C">
            <w:pPr>
              <w:jc w:val="center"/>
            </w:pPr>
            <w:r w:rsidRPr="00A6506C">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627A469E" w14:textId="77777777" w:rsidR="00A6506C" w:rsidRPr="00A6506C" w:rsidRDefault="00A6506C" w:rsidP="00A6506C">
            <w:pPr>
              <w:ind w:left="-142"/>
              <w:jc w:val="center"/>
            </w:pPr>
            <w:r w:rsidRPr="00A6506C">
              <w:t>ООО «ТНС энерго Пенза»</w:t>
            </w:r>
          </w:p>
        </w:tc>
        <w:tc>
          <w:tcPr>
            <w:tcW w:w="2835" w:type="dxa"/>
            <w:tcBorders>
              <w:top w:val="single" w:sz="6" w:space="0" w:color="auto"/>
              <w:left w:val="single" w:sz="6" w:space="0" w:color="auto"/>
              <w:bottom w:val="single" w:sz="6" w:space="0" w:color="auto"/>
              <w:right w:val="double" w:sz="6" w:space="0" w:color="auto"/>
            </w:tcBorders>
          </w:tcPr>
          <w:p w14:paraId="07F3F7A4" w14:textId="77777777" w:rsidR="00A6506C" w:rsidRPr="00A6506C" w:rsidRDefault="00A6506C" w:rsidP="00A6506C">
            <w:pPr>
              <w:ind w:left="-142"/>
              <w:jc w:val="center"/>
            </w:pPr>
            <w:r w:rsidRPr="00A6506C">
              <w:t>Член Совета директоров</w:t>
            </w:r>
          </w:p>
        </w:tc>
      </w:tr>
      <w:tr w:rsidR="00A6506C" w:rsidRPr="00A6506C" w14:paraId="11337005" w14:textId="77777777" w:rsidTr="00A6506C">
        <w:tc>
          <w:tcPr>
            <w:tcW w:w="1332" w:type="dxa"/>
            <w:tcBorders>
              <w:top w:val="single" w:sz="6" w:space="0" w:color="auto"/>
              <w:left w:val="double" w:sz="6" w:space="0" w:color="auto"/>
              <w:bottom w:val="single" w:sz="6" w:space="0" w:color="auto"/>
              <w:right w:val="single" w:sz="6" w:space="0" w:color="auto"/>
            </w:tcBorders>
          </w:tcPr>
          <w:p w14:paraId="22BE5F46" w14:textId="77777777" w:rsidR="00A6506C" w:rsidRPr="00A6506C" w:rsidRDefault="00A6506C" w:rsidP="00A6506C">
            <w:pPr>
              <w:ind w:left="-142"/>
              <w:jc w:val="center"/>
            </w:pPr>
            <w:r w:rsidRPr="00A6506C">
              <w:t>10.2024</w:t>
            </w:r>
          </w:p>
        </w:tc>
        <w:tc>
          <w:tcPr>
            <w:tcW w:w="1260" w:type="dxa"/>
            <w:tcBorders>
              <w:top w:val="single" w:sz="6" w:space="0" w:color="auto"/>
              <w:left w:val="single" w:sz="6" w:space="0" w:color="auto"/>
              <w:bottom w:val="single" w:sz="6" w:space="0" w:color="auto"/>
              <w:right w:val="single" w:sz="6" w:space="0" w:color="auto"/>
            </w:tcBorders>
          </w:tcPr>
          <w:p w14:paraId="7C59B447" w14:textId="77777777" w:rsidR="00A6506C" w:rsidRPr="00A6506C" w:rsidRDefault="00A6506C" w:rsidP="00A6506C">
            <w:pPr>
              <w:jc w:val="center"/>
            </w:pPr>
            <w:r w:rsidRPr="00A6506C">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1865FC4F" w14:textId="77777777" w:rsidR="00A6506C" w:rsidRPr="00A6506C" w:rsidRDefault="00A6506C" w:rsidP="00A6506C">
            <w:pPr>
              <w:ind w:hanging="142"/>
              <w:jc w:val="center"/>
            </w:pPr>
            <w:r w:rsidRPr="00A6506C">
              <w:t xml:space="preserve"> ПАО «ТНС энерго Ростов-на-Дону»</w:t>
            </w:r>
          </w:p>
        </w:tc>
        <w:tc>
          <w:tcPr>
            <w:tcW w:w="2835" w:type="dxa"/>
            <w:tcBorders>
              <w:top w:val="single" w:sz="6" w:space="0" w:color="auto"/>
              <w:left w:val="single" w:sz="6" w:space="0" w:color="auto"/>
              <w:bottom w:val="single" w:sz="6" w:space="0" w:color="auto"/>
              <w:right w:val="double" w:sz="6" w:space="0" w:color="auto"/>
            </w:tcBorders>
          </w:tcPr>
          <w:p w14:paraId="1B8D2790" w14:textId="77777777" w:rsidR="00A6506C" w:rsidRPr="00A6506C" w:rsidRDefault="00A6506C" w:rsidP="00A6506C">
            <w:pPr>
              <w:ind w:left="-142"/>
              <w:jc w:val="center"/>
            </w:pPr>
            <w:r w:rsidRPr="00A6506C">
              <w:t>Член Совета директоров</w:t>
            </w:r>
          </w:p>
        </w:tc>
      </w:tr>
      <w:tr w:rsidR="00A6506C" w:rsidRPr="00A6506C" w14:paraId="6AD0C66B" w14:textId="77777777" w:rsidTr="00A6506C">
        <w:tc>
          <w:tcPr>
            <w:tcW w:w="1332" w:type="dxa"/>
            <w:tcBorders>
              <w:top w:val="single" w:sz="6" w:space="0" w:color="auto"/>
              <w:left w:val="double" w:sz="6" w:space="0" w:color="auto"/>
              <w:bottom w:val="single" w:sz="6" w:space="0" w:color="auto"/>
              <w:right w:val="single" w:sz="6" w:space="0" w:color="auto"/>
            </w:tcBorders>
          </w:tcPr>
          <w:p w14:paraId="7D5D25D6" w14:textId="77777777" w:rsidR="00A6506C" w:rsidRPr="00A6506C" w:rsidRDefault="00A6506C" w:rsidP="00A6506C">
            <w:pPr>
              <w:ind w:left="-142"/>
              <w:jc w:val="center"/>
            </w:pPr>
            <w:r w:rsidRPr="00A6506C">
              <w:t>10.2024</w:t>
            </w:r>
          </w:p>
        </w:tc>
        <w:tc>
          <w:tcPr>
            <w:tcW w:w="1260" w:type="dxa"/>
            <w:tcBorders>
              <w:top w:val="single" w:sz="6" w:space="0" w:color="auto"/>
              <w:left w:val="single" w:sz="6" w:space="0" w:color="auto"/>
              <w:bottom w:val="single" w:sz="6" w:space="0" w:color="auto"/>
              <w:right w:val="single" w:sz="6" w:space="0" w:color="auto"/>
            </w:tcBorders>
          </w:tcPr>
          <w:p w14:paraId="79818185" w14:textId="77777777" w:rsidR="00A6506C" w:rsidRPr="00A6506C" w:rsidRDefault="00A6506C" w:rsidP="00A6506C">
            <w:pPr>
              <w:jc w:val="center"/>
            </w:pPr>
            <w:r w:rsidRPr="00A6506C">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7852B20A" w14:textId="77777777" w:rsidR="00A6506C" w:rsidRPr="00A6506C" w:rsidRDefault="00A6506C" w:rsidP="00A6506C">
            <w:pPr>
              <w:ind w:left="-142"/>
              <w:jc w:val="center"/>
            </w:pPr>
            <w:r w:rsidRPr="00A6506C">
              <w:t>АО «ТНС энерго Тула»</w:t>
            </w:r>
          </w:p>
        </w:tc>
        <w:tc>
          <w:tcPr>
            <w:tcW w:w="2835" w:type="dxa"/>
            <w:tcBorders>
              <w:top w:val="single" w:sz="6" w:space="0" w:color="auto"/>
              <w:left w:val="single" w:sz="6" w:space="0" w:color="auto"/>
              <w:bottom w:val="single" w:sz="6" w:space="0" w:color="auto"/>
              <w:right w:val="double" w:sz="6" w:space="0" w:color="auto"/>
            </w:tcBorders>
          </w:tcPr>
          <w:p w14:paraId="17852B09" w14:textId="77777777" w:rsidR="00A6506C" w:rsidRPr="00A6506C" w:rsidRDefault="00A6506C" w:rsidP="00A6506C">
            <w:pPr>
              <w:ind w:left="-142"/>
              <w:jc w:val="center"/>
            </w:pPr>
            <w:r w:rsidRPr="00A6506C">
              <w:t>Член Совета директоров</w:t>
            </w:r>
          </w:p>
        </w:tc>
      </w:tr>
      <w:tr w:rsidR="00A6506C" w:rsidRPr="00A6506C" w14:paraId="6E50A3AB" w14:textId="77777777" w:rsidTr="00A6506C">
        <w:tc>
          <w:tcPr>
            <w:tcW w:w="1332" w:type="dxa"/>
            <w:tcBorders>
              <w:top w:val="single" w:sz="6" w:space="0" w:color="auto"/>
              <w:left w:val="double" w:sz="6" w:space="0" w:color="auto"/>
              <w:bottom w:val="single" w:sz="6" w:space="0" w:color="auto"/>
              <w:right w:val="single" w:sz="6" w:space="0" w:color="auto"/>
            </w:tcBorders>
          </w:tcPr>
          <w:p w14:paraId="6658E204" w14:textId="77777777" w:rsidR="00A6506C" w:rsidRPr="00A6506C" w:rsidRDefault="00A6506C" w:rsidP="00A6506C">
            <w:pPr>
              <w:ind w:left="-142"/>
              <w:jc w:val="center"/>
            </w:pPr>
            <w:r w:rsidRPr="00A6506C">
              <w:t>10.2024</w:t>
            </w:r>
          </w:p>
        </w:tc>
        <w:tc>
          <w:tcPr>
            <w:tcW w:w="1260" w:type="dxa"/>
            <w:tcBorders>
              <w:top w:val="single" w:sz="6" w:space="0" w:color="auto"/>
              <w:left w:val="single" w:sz="6" w:space="0" w:color="auto"/>
              <w:bottom w:val="single" w:sz="6" w:space="0" w:color="auto"/>
              <w:right w:val="single" w:sz="6" w:space="0" w:color="auto"/>
            </w:tcBorders>
          </w:tcPr>
          <w:p w14:paraId="7AE3AA10" w14:textId="77777777" w:rsidR="00A6506C" w:rsidRPr="00A6506C" w:rsidRDefault="00A6506C" w:rsidP="00A6506C">
            <w:pPr>
              <w:jc w:val="center"/>
            </w:pPr>
            <w:r w:rsidRPr="00A6506C">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0B001643" w14:textId="77777777" w:rsidR="00A6506C" w:rsidRPr="00A6506C" w:rsidRDefault="00A6506C" w:rsidP="00A6506C">
            <w:pPr>
              <w:ind w:left="-142"/>
              <w:jc w:val="center"/>
            </w:pPr>
            <w:r w:rsidRPr="00A6506C">
              <w:t>ПАО «ТНС энерго Ярославль»</w:t>
            </w:r>
          </w:p>
        </w:tc>
        <w:tc>
          <w:tcPr>
            <w:tcW w:w="2835" w:type="dxa"/>
            <w:tcBorders>
              <w:top w:val="single" w:sz="6" w:space="0" w:color="auto"/>
              <w:left w:val="single" w:sz="6" w:space="0" w:color="auto"/>
              <w:bottom w:val="single" w:sz="6" w:space="0" w:color="auto"/>
              <w:right w:val="double" w:sz="6" w:space="0" w:color="auto"/>
            </w:tcBorders>
          </w:tcPr>
          <w:p w14:paraId="1D62B1ED" w14:textId="77777777" w:rsidR="00A6506C" w:rsidRPr="00A6506C" w:rsidRDefault="00A6506C" w:rsidP="00A6506C">
            <w:pPr>
              <w:ind w:left="-142"/>
              <w:jc w:val="center"/>
            </w:pPr>
            <w:r w:rsidRPr="00A6506C">
              <w:t>Член Совета директоров</w:t>
            </w:r>
          </w:p>
        </w:tc>
      </w:tr>
    </w:tbl>
    <w:p w14:paraId="5B0103C5" w14:textId="77777777" w:rsidR="00A6506C" w:rsidRDefault="00A6506C" w:rsidP="00A6506C">
      <w:pPr>
        <w:spacing w:before="0" w:after="0"/>
        <w:jc w:val="both"/>
        <w:rPr>
          <w:rStyle w:val="Subst"/>
        </w:rPr>
      </w:pPr>
    </w:p>
    <w:p w14:paraId="7693A86B" w14:textId="5C58F021" w:rsidR="006E3156" w:rsidRDefault="006E3156" w:rsidP="00A6506C">
      <w:pPr>
        <w:spacing w:before="0" w:after="0"/>
        <w:jc w:val="both"/>
      </w:pPr>
      <w:r>
        <w:rPr>
          <w:rStyle w:val="Subst"/>
        </w:rPr>
        <w:t>Доли участия в уставном капитале эмитента/обыкновенных акций не имеет</w:t>
      </w:r>
    </w:p>
    <w:p w14:paraId="19B0FD72" w14:textId="77777777" w:rsidR="006E3156" w:rsidRDefault="006E3156" w:rsidP="000E4550">
      <w:pPr>
        <w:pStyle w:val="ThinDelim"/>
        <w:jc w:val="both"/>
      </w:pPr>
    </w:p>
    <w:p w14:paraId="35F7B989" w14:textId="77777777" w:rsidR="006E3156" w:rsidRDefault="006E3156" w:rsidP="00A6506C">
      <w:pPr>
        <w:spacing w:before="0" w:after="0"/>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7B957C4E" w14:textId="77777777" w:rsidR="006E3156" w:rsidRDefault="006E3156" w:rsidP="00A6506C">
      <w:pPr>
        <w:spacing w:before="0" w:after="0"/>
        <w:jc w:val="both"/>
        <w:rPr>
          <w:rStyle w:val="Subst"/>
        </w:rPr>
      </w:pPr>
      <w:r>
        <w:rPr>
          <w:rStyle w:val="Subst"/>
        </w:rPr>
        <w:t>Информация не указывается, в связи с тем, что эмитент не осуществлял выпуск ценных бумаг, конвертируемых в акции</w:t>
      </w:r>
    </w:p>
    <w:p w14:paraId="30CEBDBD" w14:textId="77777777" w:rsidR="006E3156" w:rsidRDefault="006E3156" w:rsidP="00A6506C">
      <w:pPr>
        <w:pStyle w:val="SubHeading"/>
        <w:spacing w:before="0" w:after="0"/>
        <w:jc w:val="both"/>
      </w:pPr>
      <w:r>
        <w:t>Доли участия лица в уставном капитале подконтрольных эмитенту организаций, имеющих для него существенное значение</w:t>
      </w:r>
    </w:p>
    <w:p w14:paraId="0651C9D0" w14:textId="77777777" w:rsidR="006E3156" w:rsidRDefault="006E3156" w:rsidP="00A6506C">
      <w:pPr>
        <w:spacing w:before="0" w:after="0"/>
        <w:jc w:val="both"/>
      </w:pPr>
      <w:r>
        <w:rPr>
          <w:rStyle w:val="Subst"/>
        </w:rPr>
        <w:t>Лицо не имеет долей в уставном капитале подконтрольных эмитенту организаций, имеющих для него существенное значение</w:t>
      </w:r>
    </w:p>
    <w:p w14:paraId="0AB7F55A" w14:textId="77777777" w:rsidR="006E3156" w:rsidRDefault="006E3156" w:rsidP="00A6506C">
      <w:pPr>
        <w:pStyle w:val="SubHeading"/>
        <w:spacing w:before="0" w:after="0"/>
        <w:jc w:val="both"/>
      </w:pPr>
      <w:r>
        <w:t xml:space="preserve">Cведения о совершении лицом в отчетном периоде сделки по приобретению или отчуждению акций (долей) </w:t>
      </w:r>
      <w:r>
        <w:lastRenderedPageBreak/>
        <w:t>эмитента</w:t>
      </w:r>
    </w:p>
    <w:p w14:paraId="4E4C276E" w14:textId="77777777" w:rsidR="006E3156" w:rsidRDefault="006E3156" w:rsidP="00A6506C">
      <w:pPr>
        <w:spacing w:before="0" w:after="0"/>
        <w:jc w:val="both"/>
      </w:pPr>
      <w:r>
        <w:rPr>
          <w:rStyle w:val="Subst"/>
        </w:rPr>
        <w:t>Указанных сделок в отчетном периоде не совершалось</w:t>
      </w:r>
    </w:p>
    <w:p w14:paraId="1C06DEA3" w14:textId="01F1E70F" w:rsidR="006E3156" w:rsidRDefault="006E3156" w:rsidP="00A6506C">
      <w:pPr>
        <w:spacing w:before="0" w:after="0"/>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r>
        <w:rPr>
          <w:rStyle w:val="Subst"/>
        </w:rPr>
        <w:t>Указанных родственных связей нет</w:t>
      </w:r>
    </w:p>
    <w:p w14:paraId="3223C9A7" w14:textId="3839E977" w:rsidR="006E3156" w:rsidRDefault="006E3156" w:rsidP="00A6506C">
      <w:pPr>
        <w:spacing w:before="0" w:after="0"/>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r>
        <w:rPr>
          <w:rStyle w:val="Subst"/>
        </w:rPr>
        <w:t>Лицо к указанным видам ответственности не привлекалось</w:t>
      </w:r>
    </w:p>
    <w:p w14:paraId="548A0176" w14:textId="20BE4ADC" w:rsidR="006E3156" w:rsidRDefault="006E3156" w:rsidP="00A6506C">
      <w:pPr>
        <w:spacing w:before="0" w:after="0"/>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r>
        <w:rPr>
          <w:rStyle w:val="Subst"/>
        </w:rPr>
        <w:t>Лицо указанных должностей не занимало</w:t>
      </w:r>
    </w:p>
    <w:p w14:paraId="3ACAA15C" w14:textId="77777777" w:rsidR="006E3156" w:rsidRDefault="006E3156" w:rsidP="002E33A0">
      <w:pPr>
        <w:pStyle w:val="SubHeading"/>
        <w:jc w:val="both"/>
      </w:pPr>
      <w:r>
        <w:t>Cведения об участии в работе комитетов совета директоров (наблюдательного совета)</w:t>
      </w:r>
    </w:p>
    <w:p w14:paraId="0A9D0717" w14:textId="77777777" w:rsidR="006E3156" w:rsidRDefault="006E3156" w:rsidP="002E33A0">
      <w:pPr>
        <w:jc w:val="both"/>
      </w:pPr>
      <w:r>
        <w:rPr>
          <w:rStyle w:val="Subst"/>
        </w:rPr>
        <w:t>Член совета директоров (наблюдательного совета) не участвует в работе комитетов совета директоров (наблюдательного совета)</w:t>
      </w:r>
    </w:p>
    <w:p w14:paraId="4525BE78" w14:textId="77777777" w:rsidR="006E3156" w:rsidRDefault="006E3156" w:rsidP="002E33A0">
      <w:pPr>
        <w:jc w:val="both"/>
      </w:pPr>
    </w:p>
    <w:p w14:paraId="5408D583" w14:textId="77777777" w:rsidR="006E3156" w:rsidRDefault="006E3156" w:rsidP="002E33A0">
      <w:pPr>
        <w:jc w:val="both"/>
      </w:pPr>
      <w:r>
        <w:t>Фамилия, имя, отчество (последнее при наличии):</w:t>
      </w:r>
      <w:r>
        <w:rPr>
          <w:rStyle w:val="Subst"/>
        </w:rPr>
        <w:t xml:space="preserve"> Назаров Абибулло Хайруллоевич</w:t>
      </w:r>
    </w:p>
    <w:p w14:paraId="71F3ED36" w14:textId="77777777" w:rsidR="006E3156" w:rsidRDefault="006E3156" w:rsidP="002E33A0">
      <w:pPr>
        <w:jc w:val="both"/>
      </w:pPr>
      <w:r>
        <w:t>Год рождения:</w:t>
      </w:r>
      <w:r>
        <w:rPr>
          <w:rStyle w:val="Subst"/>
        </w:rPr>
        <w:t xml:space="preserve"> 1968</w:t>
      </w:r>
    </w:p>
    <w:p w14:paraId="35E01CAA" w14:textId="77777777" w:rsidR="006E3156" w:rsidRDefault="006E3156" w:rsidP="002E33A0">
      <w:pPr>
        <w:pStyle w:val="ThinDelim"/>
        <w:jc w:val="both"/>
      </w:pPr>
    </w:p>
    <w:p w14:paraId="7AB8CA42" w14:textId="5F08E1A3" w:rsidR="00003E7C" w:rsidRPr="00A6506C" w:rsidRDefault="000E4550" w:rsidP="00003E7C">
      <w:pPr>
        <w:tabs>
          <w:tab w:val="left" w:pos="2410"/>
          <w:tab w:val="left" w:pos="2694"/>
        </w:tabs>
        <w:jc w:val="both"/>
        <w:rPr>
          <w:color w:val="000000"/>
          <w:lang w:eastAsia="cs-CZ"/>
        </w:rPr>
      </w:pPr>
      <w:r w:rsidRPr="00A6506C">
        <w:t>Cведения об уровне образования, квалификации, специальности:</w:t>
      </w:r>
      <w:r w:rsidRPr="00A6506C">
        <w:br/>
      </w:r>
      <w:r w:rsidRPr="00A6506C">
        <w:rPr>
          <w:rStyle w:val="Subst"/>
          <w:bCs w:val="0"/>
          <w:iCs w:val="0"/>
        </w:rPr>
        <w:t>Высшее</w:t>
      </w:r>
      <w:r w:rsidR="001773DC">
        <w:rPr>
          <w:rStyle w:val="Subst"/>
          <w:bCs w:val="0"/>
          <w:iCs w:val="0"/>
        </w:rPr>
        <w:t xml:space="preserve"> образование</w:t>
      </w:r>
      <w:r w:rsidRPr="00A6506C">
        <w:rPr>
          <w:rStyle w:val="Subst"/>
          <w:bCs w:val="0"/>
          <w:iCs w:val="0"/>
        </w:rPr>
        <w:t>.</w:t>
      </w:r>
      <w:r w:rsidRPr="00A6506C">
        <w:rPr>
          <w:rStyle w:val="Subst"/>
          <w:bCs w:val="0"/>
          <w:iCs w:val="0"/>
        </w:rPr>
        <w:br/>
      </w:r>
      <w:r w:rsidR="00003E7C" w:rsidRPr="00A6506C">
        <w:rPr>
          <w:color w:val="000000"/>
          <w:lang w:eastAsia="cs-CZ"/>
        </w:rPr>
        <w:t xml:space="preserve">Коломенское высшее артиллерийское командное училище им. Октябрьской революции, специальность: Командная, тактическая, артиллерийское вооружение, 1990. </w:t>
      </w:r>
    </w:p>
    <w:p w14:paraId="26114224" w14:textId="7006E341" w:rsidR="00003E7C" w:rsidRPr="00A6506C" w:rsidRDefault="00003E7C" w:rsidP="00003E7C">
      <w:pPr>
        <w:spacing w:before="0" w:after="0"/>
        <w:jc w:val="both"/>
      </w:pPr>
      <w:r w:rsidRPr="00A6506C">
        <w:rPr>
          <w:color w:val="000000"/>
          <w:lang w:eastAsia="cs-CZ"/>
        </w:rPr>
        <w:t xml:space="preserve">Пограничная академия ФСБ РФ, присуждена квалификация: специалист управления по специальности «Управление соединениями и частями ФПС России» </w:t>
      </w:r>
    </w:p>
    <w:p w14:paraId="78F15120" w14:textId="77777777" w:rsidR="000E4550" w:rsidRPr="00A6506C" w:rsidRDefault="000E4550" w:rsidP="000E4550">
      <w:pPr>
        <w:spacing w:before="0" w:after="0"/>
        <w:jc w:val="both"/>
      </w:pPr>
      <w:r w:rsidRPr="00A6506C">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5CC223FF" w14:textId="77777777" w:rsidR="000E4550" w:rsidRPr="00A6506C" w:rsidRDefault="000E4550" w:rsidP="000E4550">
      <w:pPr>
        <w:pStyle w:val="ThinDelim"/>
        <w:jc w:val="both"/>
        <w:rPr>
          <w:sz w:val="20"/>
          <w:szCs w:val="20"/>
        </w:rPr>
      </w:pPr>
    </w:p>
    <w:tbl>
      <w:tblPr>
        <w:tblW w:w="9286" w:type="dxa"/>
        <w:tblLayout w:type="fixed"/>
        <w:tblCellMar>
          <w:left w:w="72" w:type="dxa"/>
          <w:right w:w="72" w:type="dxa"/>
        </w:tblCellMar>
        <w:tblLook w:val="0000" w:firstRow="0" w:lastRow="0" w:firstColumn="0" w:lastColumn="0" w:noHBand="0" w:noVBand="0"/>
      </w:tblPr>
      <w:tblGrid>
        <w:gridCol w:w="1332"/>
        <w:gridCol w:w="1260"/>
        <w:gridCol w:w="3859"/>
        <w:gridCol w:w="2835"/>
      </w:tblGrid>
      <w:tr w:rsidR="00A6506C" w:rsidRPr="00BE6678" w14:paraId="7C04D83B" w14:textId="77777777" w:rsidTr="00A6506C">
        <w:trPr>
          <w:tblHeader/>
        </w:trPr>
        <w:tc>
          <w:tcPr>
            <w:tcW w:w="2592" w:type="dxa"/>
            <w:gridSpan w:val="2"/>
            <w:tcBorders>
              <w:top w:val="double" w:sz="6" w:space="0" w:color="auto"/>
              <w:left w:val="double" w:sz="6" w:space="0" w:color="auto"/>
              <w:bottom w:val="single" w:sz="6" w:space="0" w:color="auto"/>
              <w:right w:val="single" w:sz="6" w:space="0" w:color="auto"/>
            </w:tcBorders>
          </w:tcPr>
          <w:p w14:paraId="5D66510D" w14:textId="77777777" w:rsidR="00A6506C" w:rsidRPr="00A6506C" w:rsidRDefault="00A6506C" w:rsidP="00A6506C">
            <w:pPr>
              <w:ind w:left="-142"/>
              <w:jc w:val="center"/>
            </w:pPr>
            <w:r w:rsidRPr="00A6506C">
              <w:t>Период</w:t>
            </w:r>
          </w:p>
        </w:tc>
        <w:tc>
          <w:tcPr>
            <w:tcW w:w="3859" w:type="dxa"/>
            <w:vMerge w:val="restart"/>
            <w:tcBorders>
              <w:top w:val="double" w:sz="6" w:space="0" w:color="auto"/>
              <w:left w:val="single" w:sz="6" w:space="0" w:color="auto"/>
              <w:right w:val="single" w:sz="6" w:space="0" w:color="auto"/>
            </w:tcBorders>
          </w:tcPr>
          <w:p w14:paraId="39403CC9" w14:textId="77777777" w:rsidR="00A6506C" w:rsidRPr="00A6506C" w:rsidRDefault="00A6506C" w:rsidP="00A6506C">
            <w:pPr>
              <w:ind w:left="-142"/>
              <w:jc w:val="center"/>
            </w:pPr>
            <w:r w:rsidRPr="00A6506C">
              <w:t>Наименование организации</w:t>
            </w:r>
          </w:p>
        </w:tc>
        <w:tc>
          <w:tcPr>
            <w:tcW w:w="2835" w:type="dxa"/>
            <w:vMerge w:val="restart"/>
            <w:tcBorders>
              <w:top w:val="double" w:sz="6" w:space="0" w:color="auto"/>
              <w:left w:val="single" w:sz="6" w:space="0" w:color="auto"/>
              <w:right w:val="double" w:sz="6" w:space="0" w:color="auto"/>
            </w:tcBorders>
          </w:tcPr>
          <w:p w14:paraId="7068B56C" w14:textId="77777777" w:rsidR="00A6506C" w:rsidRPr="00A6506C" w:rsidRDefault="00A6506C" w:rsidP="00A6506C">
            <w:pPr>
              <w:ind w:left="-142"/>
              <w:jc w:val="center"/>
            </w:pPr>
            <w:r w:rsidRPr="00A6506C">
              <w:t>Должность</w:t>
            </w:r>
          </w:p>
        </w:tc>
      </w:tr>
      <w:tr w:rsidR="00A6506C" w:rsidRPr="00BE6678" w14:paraId="54E6B21D" w14:textId="77777777" w:rsidTr="00A6506C">
        <w:trPr>
          <w:tblHeader/>
        </w:trPr>
        <w:tc>
          <w:tcPr>
            <w:tcW w:w="1332" w:type="dxa"/>
            <w:tcBorders>
              <w:top w:val="single" w:sz="6" w:space="0" w:color="auto"/>
              <w:left w:val="double" w:sz="6" w:space="0" w:color="auto"/>
              <w:bottom w:val="single" w:sz="6" w:space="0" w:color="auto"/>
              <w:right w:val="single" w:sz="6" w:space="0" w:color="auto"/>
            </w:tcBorders>
          </w:tcPr>
          <w:p w14:paraId="60E85421" w14:textId="77777777" w:rsidR="00A6506C" w:rsidRPr="00A6506C" w:rsidRDefault="00A6506C" w:rsidP="00A6506C">
            <w:pPr>
              <w:ind w:left="-142"/>
              <w:jc w:val="center"/>
            </w:pPr>
            <w:r w:rsidRPr="00A6506C">
              <w:t>с</w:t>
            </w:r>
          </w:p>
        </w:tc>
        <w:tc>
          <w:tcPr>
            <w:tcW w:w="1260" w:type="dxa"/>
            <w:tcBorders>
              <w:top w:val="single" w:sz="6" w:space="0" w:color="auto"/>
              <w:left w:val="single" w:sz="6" w:space="0" w:color="auto"/>
              <w:bottom w:val="single" w:sz="6" w:space="0" w:color="auto"/>
              <w:right w:val="single" w:sz="6" w:space="0" w:color="auto"/>
            </w:tcBorders>
          </w:tcPr>
          <w:p w14:paraId="4BF06A34" w14:textId="77777777" w:rsidR="00A6506C" w:rsidRPr="00A6506C" w:rsidRDefault="00A6506C" w:rsidP="00A6506C">
            <w:pPr>
              <w:ind w:left="-142"/>
              <w:jc w:val="center"/>
            </w:pPr>
            <w:r w:rsidRPr="00A6506C">
              <w:t>по</w:t>
            </w:r>
          </w:p>
        </w:tc>
        <w:tc>
          <w:tcPr>
            <w:tcW w:w="3859" w:type="dxa"/>
            <w:vMerge/>
            <w:tcBorders>
              <w:left w:val="single" w:sz="6" w:space="0" w:color="auto"/>
              <w:bottom w:val="single" w:sz="6" w:space="0" w:color="auto"/>
              <w:right w:val="single" w:sz="6" w:space="0" w:color="auto"/>
            </w:tcBorders>
          </w:tcPr>
          <w:p w14:paraId="61271C2A" w14:textId="77777777" w:rsidR="00A6506C" w:rsidRPr="00A6506C" w:rsidRDefault="00A6506C" w:rsidP="00A6506C">
            <w:pPr>
              <w:ind w:left="-142"/>
              <w:jc w:val="center"/>
            </w:pPr>
          </w:p>
        </w:tc>
        <w:tc>
          <w:tcPr>
            <w:tcW w:w="2835" w:type="dxa"/>
            <w:vMerge/>
            <w:tcBorders>
              <w:left w:val="single" w:sz="6" w:space="0" w:color="auto"/>
              <w:bottom w:val="single" w:sz="6" w:space="0" w:color="auto"/>
              <w:right w:val="double" w:sz="6" w:space="0" w:color="auto"/>
            </w:tcBorders>
          </w:tcPr>
          <w:p w14:paraId="347057D7" w14:textId="77777777" w:rsidR="00A6506C" w:rsidRPr="00A6506C" w:rsidRDefault="00A6506C" w:rsidP="00A6506C">
            <w:pPr>
              <w:ind w:left="-142"/>
              <w:jc w:val="center"/>
            </w:pPr>
          </w:p>
        </w:tc>
      </w:tr>
      <w:tr w:rsidR="00A6506C" w:rsidRPr="00BE6678" w14:paraId="5FF7D196" w14:textId="77777777" w:rsidTr="00A6506C">
        <w:tc>
          <w:tcPr>
            <w:tcW w:w="1332" w:type="dxa"/>
            <w:tcBorders>
              <w:top w:val="single" w:sz="6" w:space="0" w:color="auto"/>
              <w:left w:val="double" w:sz="6" w:space="0" w:color="auto"/>
              <w:bottom w:val="single" w:sz="6" w:space="0" w:color="auto"/>
              <w:right w:val="single" w:sz="6" w:space="0" w:color="auto"/>
            </w:tcBorders>
          </w:tcPr>
          <w:p w14:paraId="314BE8AA" w14:textId="77777777" w:rsidR="00A6506C" w:rsidRPr="00A6506C" w:rsidRDefault="00A6506C" w:rsidP="00A6506C">
            <w:pPr>
              <w:ind w:left="-142"/>
              <w:jc w:val="center"/>
            </w:pPr>
            <w:r w:rsidRPr="00A6506C">
              <w:t>07.2023</w:t>
            </w:r>
          </w:p>
        </w:tc>
        <w:tc>
          <w:tcPr>
            <w:tcW w:w="1260" w:type="dxa"/>
            <w:tcBorders>
              <w:top w:val="single" w:sz="6" w:space="0" w:color="auto"/>
              <w:left w:val="single" w:sz="6" w:space="0" w:color="auto"/>
              <w:bottom w:val="single" w:sz="6" w:space="0" w:color="auto"/>
              <w:right w:val="single" w:sz="6" w:space="0" w:color="auto"/>
            </w:tcBorders>
          </w:tcPr>
          <w:p w14:paraId="48298B56" w14:textId="77777777" w:rsidR="00A6506C" w:rsidRPr="00A6506C" w:rsidRDefault="00A6506C" w:rsidP="00A6506C">
            <w:pPr>
              <w:ind w:left="-142"/>
              <w:jc w:val="center"/>
            </w:pPr>
            <w:r w:rsidRPr="00A6506C">
              <w:t>08.2023</w:t>
            </w:r>
          </w:p>
        </w:tc>
        <w:tc>
          <w:tcPr>
            <w:tcW w:w="3859" w:type="dxa"/>
            <w:tcBorders>
              <w:top w:val="single" w:sz="6" w:space="0" w:color="auto"/>
              <w:left w:val="single" w:sz="6" w:space="0" w:color="auto"/>
              <w:bottom w:val="single" w:sz="6" w:space="0" w:color="auto"/>
              <w:right w:val="single" w:sz="6" w:space="0" w:color="auto"/>
            </w:tcBorders>
          </w:tcPr>
          <w:p w14:paraId="7CD34A50" w14:textId="77777777" w:rsidR="00A6506C" w:rsidRPr="00A6506C" w:rsidRDefault="00A6506C" w:rsidP="00A6506C">
            <w:pPr>
              <w:ind w:left="-142"/>
              <w:jc w:val="center"/>
            </w:pPr>
            <w:r w:rsidRPr="00A6506C">
              <w:t>ООО ЧОП «АРКС-8»</w:t>
            </w:r>
          </w:p>
        </w:tc>
        <w:tc>
          <w:tcPr>
            <w:tcW w:w="2835" w:type="dxa"/>
            <w:tcBorders>
              <w:top w:val="single" w:sz="6" w:space="0" w:color="auto"/>
              <w:left w:val="single" w:sz="6" w:space="0" w:color="auto"/>
              <w:bottom w:val="single" w:sz="6" w:space="0" w:color="auto"/>
              <w:right w:val="double" w:sz="6" w:space="0" w:color="auto"/>
            </w:tcBorders>
          </w:tcPr>
          <w:p w14:paraId="50D6EABA" w14:textId="77777777" w:rsidR="00A6506C" w:rsidRPr="00A6506C" w:rsidRDefault="00A6506C" w:rsidP="00A6506C">
            <w:pPr>
              <w:ind w:left="-142"/>
              <w:jc w:val="center"/>
            </w:pPr>
            <w:r w:rsidRPr="00A6506C">
              <w:t>Генеральный директор</w:t>
            </w:r>
          </w:p>
        </w:tc>
      </w:tr>
      <w:tr w:rsidR="00A6506C" w:rsidRPr="00BE6678" w14:paraId="63F0ED97" w14:textId="77777777" w:rsidTr="00A6506C">
        <w:tc>
          <w:tcPr>
            <w:tcW w:w="1332" w:type="dxa"/>
            <w:tcBorders>
              <w:top w:val="single" w:sz="6" w:space="0" w:color="auto"/>
              <w:left w:val="double" w:sz="6" w:space="0" w:color="auto"/>
              <w:bottom w:val="single" w:sz="6" w:space="0" w:color="auto"/>
              <w:right w:val="single" w:sz="6" w:space="0" w:color="auto"/>
            </w:tcBorders>
          </w:tcPr>
          <w:p w14:paraId="41305689" w14:textId="77777777" w:rsidR="00A6506C" w:rsidRPr="00A6506C" w:rsidRDefault="00A6506C" w:rsidP="00A6506C">
            <w:pPr>
              <w:ind w:left="-142"/>
              <w:jc w:val="center"/>
            </w:pPr>
            <w:r w:rsidRPr="00A6506C">
              <w:t>04.2024</w:t>
            </w:r>
          </w:p>
        </w:tc>
        <w:tc>
          <w:tcPr>
            <w:tcW w:w="1260" w:type="dxa"/>
            <w:tcBorders>
              <w:top w:val="single" w:sz="6" w:space="0" w:color="auto"/>
              <w:left w:val="single" w:sz="6" w:space="0" w:color="auto"/>
              <w:bottom w:val="single" w:sz="6" w:space="0" w:color="auto"/>
              <w:right w:val="single" w:sz="6" w:space="0" w:color="auto"/>
            </w:tcBorders>
          </w:tcPr>
          <w:p w14:paraId="7674A6F3" w14:textId="297A7E69" w:rsidR="00A6506C" w:rsidRPr="00A6506C" w:rsidRDefault="00A6506C" w:rsidP="00A6506C">
            <w:pPr>
              <w:ind w:left="-142"/>
              <w:jc w:val="center"/>
            </w:pPr>
            <w:r w:rsidRPr="00A6506C">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7435A8AB" w14:textId="77777777" w:rsidR="00A6506C" w:rsidRPr="00A6506C" w:rsidRDefault="00A6506C" w:rsidP="00A6506C">
            <w:pPr>
              <w:ind w:left="-142"/>
              <w:jc w:val="center"/>
            </w:pPr>
            <w:r w:rsidRPr="00A6506C">
              <w:t>АО «ФинАльянс СТ»</w:t>
            </w:r>
          </w:p>
        </w:tc>
        <w:tc>
          <w:tcPr>
            <w:tcW w:w="2835" w:type="dxa"/>
            <w:tcBorders>
              <w:top w:val="single" w:sz="6" w:space="0" w:color="auto"/>
              <w:left w:val="single" w:sz="6" w:space="0" w:color="auto"/>
              <w:bottom w:val="single" w:sz="6" w:space="0" w:color="auto"/>
              <w:right w:val="double" w:sz="6" w:space="0" w:color="auto"/>
            </w:tcBorders>
          </w:tcPr>
          <w:p w14:paraId="499493A5" w14:textId="77777777" w:rsidR="00A6506C" w:rsidRPr="00A6506C" w:rsidRDefault="00A6506C" w:rsidP="00A6506C">
            <w:pPr>
              <w:ind w:left="-142"/>
              <w:jc w:val="center"/>
            </w:pPr>
            <w:r w:rsidRPr="00A6506C">
              <w:t>Генеральный директор</w:t>
            </w:r>
          </w:p>
        </w:tc>
      </w:tr>
      <w:tr w:rsidR="00A6506C" w:rsidRPr="00BE6678" w14:paraId="514100A0" w14:textId="77777777" w:rsidTr="00A6506C">
        <w:tc>
          <w:tcPr>
            <w:tcW w:w="1332" w:type="dxa"/>
            <w:tcBorders>
              <w:top w:val="single" w:sz="6" w:space="0" w:color="auto"/>
              <w:left w:val="double" w:sz="6" w:space="0" w:color="auto"/>
              <w:bottom w:val="single" w:sz="6" w:space="0" w:color="auto"/>
              <w:right w:val="single" w:sz="6" w:space="0" w:color="auto"/>
            </w:tcBorders>
          </w:tcPr>
          <w:p w14:paraId="2CD7B317" w14:textId="77777777" w:rsidR="00A6506C" w:rsidRPr="00A6506C" w:rsidRDefault="00A6506C" w:rsidP="00A6506C">
            <w:pPr>
              <w:ind w:left="-142"/>
              <w:jc w:val="center"/>
            </w:pPr>
            <w:r w:rsidRPr="00A6506C">
              <w:t>09.2024</w:t>
            </w:r>
          </w:p>
        </w:tc>
        <w:tc>
          <w:tcPr>
            <w:tcW w:w="1260" w:type="dxa"/>
            <w:tcBorders>
              <w:top w:val="single" w:sz="6" w:space="0" w:color="auto"/>
              <w:left w:val="single" w:sz="6" w:space="0" w:color="auto"/>
              <w:bottom w:val="single" w:sz="6" w:space="0" w:color="auto"/>
              <w:right w:val="single" w:sz="6" w:space="0" w:color="auto"/>
            </w:tcBorders>
          </w:tcPr>
          <w:p w14:paraId="69FE4F25" w14:textId="77777777" w:rsidR="00A6506C" w:rsidRPr="00A6506C" w:rsidRDefault="00A6506C" w:rsidP="00A6506C">
            <w:pPr>
              <w:ind w:left="-142"/>
              <w:jc w:val="center"/>
            </w:pPr>
            <w:r w:rsidRPr="00A6506C">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5C2F3DD1" w14:textId="77777777" w:rsidR="00A6506C" w:rsidRPr="00A6506C" w:rsidRDefault="00A6506C" w:rsidP="00A6506C">
            <w:pPr>
              <w:ind w:left="-142"/>
              <w:jc w:val="center"/>
            </w:pPr>
            <w:r w:rsidRPr="00A6506C">
              <w:t>ПАО ГК «ТНС энерго»</w:t>
            </w:r>
          </w:p>
        </w:tc>
        <w:tc>
          <w:tcPr>
            <w:tcW w:w="2835" w:type="dxa"/>
            <w:tcBorders>
              <w:top w:val="single" w:sz="6" w:space="0" w:color="auto"/>
              <w:left w:val="single" w:sz="6" w:space="0" w:color="auto"/>
              <w:bottom w:val="single" w:sz="6" w:space="0" w:color="auto"/>
              <w:right w:val="double" w:sz="6" w:space="0" w:color="auto"/>
            </w:tcBorders>
          </w:tcPr>
          <w:p w14:paraId="1B63730A" w14:textId="77777777" w:rsidR="00A6506C" w:rsidRPr="00A6506C" w:rsidRDefault="00A6506C" w:rsidP="00A6506C">
            <w:pPr>
              <w:ind w:left="-142"/>
              <w:jc w:val="center"/>
            </w:pPr>
            <w:r w:rsidRPr="00A6506C">
              <w:t>Член Совета директоров</w:t>
            </w:r>
          </w:p>
        </w:tc>
      </w:tr>
      <w:tr w:rsidR="00A6506C" w:rsidRPr="00BE6678" w14:paraId="03F8CDCA" w14:textId="77777777" w:rsidTr="00A6506C">
        <w:tc>
          <w:tcPr>
            <w:tcW w:w="1332" w:type="dxa"/>
            <w:tcBorders>
              <w:top w:val="single" w:sz="6" w:space="0" w:color="auto"/>
              <w:left w:val="double" w:sz="6" w:space="0" w:color="auto"/>
              <w:bottom w:val="single" w:sz="6" w:space="0" w:color="auto"/>
              <w:right w:val="single" w:sz="6" w:space="0" w:color="auto"/>
            </w:tcBorders>
          </w:tcPr>
          <w:p w14:paraId="45C1EA98" w14:textId="77777777" w:rsidR="00A6506C" w:rsidRPr="00A6506C" w:rsidRDefault="00A6506C" w:rsidP="00A6506C">
            <w:pPr>
              <w:ind w:left="-142"/>
              <w:jc w:val="center"/>
            </w:pPr>
            <w:r w:rsidRPr="00A6506C">
              <w:t>10.2024</w:t>
            </w:r>
          </w:p>
        </w:tc>
        <w:tc>
          <w:tcPr>
            <w:tcW w:w="1260" w:type="dxa"/>
            <w:tcBorders>
              <w:top w:val="single" w:sz="6" w:space="0" w:color="auto"/>
              <w:left w:val="single" w:sz="6" w:space="0" w:color="auto"/>
              <w:bottom w:val="single" w:sz="6" w:space="0" w:color="auto"/>
              <w:right w:val="single" w:sz="6" w:space="0" w:color="auto"/>
            </w:tcBorders>
          </w:tcPr>
          <w:p w14:paraId="3B519559" w14:textId="77777777" w:rsidR="00A6506C" w:rsidRPr="00A6506C" w:rsidRDefault="00A6506C" w:rsidP="00A6506C">
            <w:pPr>
              <w:jc w:val="center"/>
            </w:pPr>
            <w:r w:rsidRPr="00A6506C">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43DB3FCA" w14:textId="77777777" w:rsidR="00A6506C" w:rsidRPr="00A6506C" w:rsidRDefault="00A6506C" w:rsidP="00A6506C">
            <w:pPr>
              <w:ind w:left="-142"/>
              <w:jc w:val="center"/>
            </w:pPr>
            <w:r w:rsidRPr="00A6506C">
              <w:t>ООО «ТНС энерго Великий Новгород»</w:t>
            </w:r>
          </w:p>
        </w:tc>
        <w:tc>
          <w:tcPr>
            <w:tcW w:w="2835" w:type="dxa"/>
            <w:tcBorders>
              <w:top w:val="single" w:sz="6" w:space="0" w:color="auto"/>
              <w:left w:val="single" w:sz="6" w:space="0" w:color="auto"/>
              <w:bottom w:val="single" w:sz="6" w:space="0" w:color="auto"/>
              <w:right w:val="double" w:sz="6" w:space="0" w:color="auto"/>
            </w:tcBorders>
          </w:tcPr>
          <w:p w14:paraId="4D2AF4A9" w14:textId="77777777" w:rsidR="00A6506C" w:rsidRPr="00A6506C" w:rsidRDefault="00A6506C" w:rsidP="00A6506C">
            <w:pPr>
              <w:ind w:left="-142"/>
              <w:jc w:val="center"/>
            </w:pPr>
            <w:r w:rsidRPr="00A6506C">
              <w:t>Член Совета директоров</w:t>
            </w:r>
          </w:p>
        </w:tc>
      </w:tr>
      <w:tr w:rsidR="00A6506C" w:rsidRPr="00BE6678" w14:paraId="230C1DE6" w14:textId="77777777" w:rsidTr="00A6506C">
        <w:tc>
          <w:tcPr>
            <w:tcW w:w="1332" w:type="dxa"/>
            <w:tcBorders>
              <w:top w:val="single" w:sz="6" w:space="0" w:color="auto"/>
              <w:left w:val="double" w:sz="6" w:space="0" w:color="auto"/>
              <w:bottom w:val="single" w:sz="6" w:space="0" w:color="auto"/>
              <w:right w:val="single" w:sz="6" w:space="0" w:color="auto"/>
            </w:tcBorders>
          </w:tcPr>
          <w:p w14:paraId="7AFB826A" w14:textId="77777777" w:rsidR="00A6506C" w:rsidRPr="00A6506C" w:rsidRDefault="00A6506C" w:rsidP="00A6506C">
            <w:pPr>
              <w:ind w:left="-142"/>
              <w:jc w:val="center"/>
            </w:pPr>
            <w:r w:rsidRPr="00A6506C">
              <w:t>10.2024</w:t>
            </w:r>
          </w:p>
        </w:tc>
        <w:tc>
          <w:tcPr>
            <w:tcW w:w="1260" w:type="dxa"/>
            <w:tcBorders>
              <w:top w:val="single" w:sz="6" w:space="0" w:color="auto"/>
              <w:left w:val="single" w:sz="6" w:space="0" w:color="auto"/>
              <w:bottom w:val="single" w:sz="6" w:space="0" w:color="auto"/>
              <w:right w:val="single" w:sz="6" w:space="0" w:color="auto"/>
            </w:tcBorders>
          </w:tcPr>
          <w:p w14:paraId="1DC71A04" w14:textId="77777777" w:rsidR="00A6506C" w:rsidRPr="00A6506C" w:rsidRDefault="00A6506C" w:rsidP="00A6506C">
            <w:pPr>
              <w:jc w:val="center"/>
            </w:pPr>
            <w:r w:rsidRPr="00A6506C">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7A3DC884" w14:textId="77777777" w:rsidR="00A6506C" w:rsidRPr="00A6506C" w:rsidRDefault="00A6506C" w:rsidP="00A6506C">
            <w:pPr>
              <w:ind w:left="-142"/>
              <w:jc w:val="center"/>
            </w:pPr>
            <w:r w:rsidRPr="00A6506C">
              <w:t>ПАО «ТНС энерго Воронеж»</w:t>
            </w:r>
          </w:p>
        </w:tc>
        <w:tc>
          <w:tcPr>
            <w:tcW w:w="2835" w:type="dxa"/>
            <w:tcBorders>
              <w:top w:val="single" w:sz="6" w:space="0" w:color="auto"/>
              <w:left w:val="single" w:sz="6" w:space="0" w:color="auto"/>
              <w:bottom w:val="single" w:sz="6" w:space="0" w:color="auto"/>
              <w:right w:val="double" w:sz="6" w:space="0" w:color="auto"/>
            </w:tcBorders>
          </w:tcPr>
          <w:p w14:paraId="2F427195" w14:textId="77777777" w:rsidR="00A6506C" w:rsidRPr="00A6506C" w:rsidRDefault="00A6506C" w:rsidP="00A6506C">
            <w:pPr>
              <w:ind w:left="-142"/>
              <w:jc w:val="center"/>
            </w:pPr>
            <w:r w:rsidRPr="00A6506C">
              <w:t>Член Совета директоров</w:t>
            </w:r>
          </w:p>
        </w:tc>
      </w:tr>
      <w:tr w:rsidR="00A6506C" w:rsidRPr="00BE6678" w14:paraId="1C8F44E7" w14:textId="77777777" w:rsidTr="00A6506C">
        <w:tc>
          <w:tcPr>
            <w:tcW w:w="1332" w:type="dxa"/>
            <w:tcBorders>
              <w:top w:val="single" w:sz="6" w:space="0" w:color="auto"/>
              <w:left w:val="double" w:sz="6" w:space="0" w:color="auto"/>
              <w:bottom w:val="single" w:sz="6" w:space="0" w:color="auto"/>
              <w:right w:val="single" w:sz="6" w:space="0" w:color="auto"/>
            </w:tcBorders>
          </w:tcPr>
          <w:p w14:paraId="22E3BFF2" w14:textId="77777777" w:rsidR="00A6506C" w:rsidRPr="00A6506C" w:rsidRDefault="00A6506C" w:rsidP="00A6506C">
            <w:pPr>
              <w:ind w:left="-142"/>
              <w:jc w:val="center"/>
            </w:pPr>
            <w:r w:rsidRPr="00A6506C">
              <w:t>10.2024</w:t>
            </w:r>
          </w:p>
        </w:tc>
        <w:tc>
          <w:tcPr>
            <w:tcW w:w="1260" w:type="dxa"/>
            <w:tcBorders>
              <w:top w:val="single" w:sz="6" w:space="0" w:color="auto"/>
              <w:left w:val="single" w:sz="6" w:space="0" w:color="auto"/>
              <w:bottom w:val="single" w:sz="6" w:space="0" w:color="auto"/>
              <w:right w:val="single" w:sz="6" w:space="0" w:color="auto"/>
            </w:tcBorders>
          </w:tcPr>
          <w:p w14:paraId="16477405" w14:textId="77777777" w:rsidR="00A6506C" w:rsidRPr="00A6506C" w:rsidRDefault="00A6506C" w:rsidP="00A6506C">
            <w:pPr>
              <w:jc w:val="center"/>
            </w:pPr>
            <w:r w:rsidRPr="00A6506C">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4E3A93C5" w14:textId="77777777" w:rsidR="00A6506C" w:rsidRPr="00A6506C" w:rsidRDefault="00A6506C" w:rsidP="00A6506C">
            <w:pPr>
              <w:ind w:left="-142"/>
              <w:jc w:val="center"/>
            </w:pPr>
            <w:r w:rsidRPr="00A6506C">
              <w:t>АО «ТНС энерго Карелия»</w:t>
            </w:r>
          </w:p>
        </w:tc>
        <w:tc>
          <w:tcPr>
            <w:tcW w:w="2835" w:type="dxa"/>
            <w:tcBorders>
              <w:top w:val="single" w:sz="6" w:space="0" w:color="auto"/>
              <w:left w:val="single" w:sz="6" w:space="0" w:color="auto"/>
              <w:bottom w:val="single" w:sz="6" w:space="0" w:color="auto"/>
              <w:right w:val="double" w:sz="6" w:space="0" w:color="auto"/>
            </w:tcBorders>
          </w:tcPr>
          <w:p w14:paraId="3843CFFF" w14:textId="77777777" w:rsidR="00A6506C" w:rsidRPr="00A6506C" w:rsidRDefault="00A6506C" w:rsidP="00A6506C">
            <w:pPr>
              <w:ind w:left="-142"/>
              <w:jc w:val="center"/>
            </w:pPr>
            <w:r w:rsidRPr="00A6506C">
              <w:t>Член Совета директоров</w:t>
            </w:r>
          </w:p>
        </w:tc>
      </w:tr>
      <w:tr w:rsidR="00A6506C" w:rsidRPr="00BE6678" w14:paraId="3A10DC0B" w14:textId="77777777" w:rsidTr="00A6506C">
        <w:tc>
          <w:tcPr>
            <w:tcW w:w="1332" w:type="dxa"/>
            <w:tcBorders>
              <w:top w:val="single" w:sz="6" w:space="0" w:color="auto"/>
              <w:left w:val="double" w:sz="6" w:space="0" w:color="auto"/>
              <w:bottom w:val="single" w:sz="6" w:space="0" w:color="auto"/>
              <w:right w:val="single" w:sz="6" w:space="0" w:color="auto"/>
            </w:tcBorders>
          </w:tcPr>
          <w:p w14:paraId="3F530E89" w14:textId="77777777" w:rsidR="00A6506C" w:rsidRPr="00A6506C" w:rsidRDefault="00A6506C" w:rsidP="00A6506C">
            <w:pPr>
              <w:ind w:left="-142"/>
              <w:jc w:val="center"/>
            </w:pPr>
            <w:r w:rsidRPr="00A6506C">
              <w:t>10.2024</w:t>
            </w:r>
          </w:p>
        </w:tc>
        <w:tc>
          <w:tcPr>
            <w:tcW w:w="1260" w:type="dxa"/>
            <w:tcBorders>
              <w:top w:val="single" w:sz="6" w:space="0" w:color="auto"/>
              <w:left w:val="single" w:sz="6" w:space="0" w:color="auto"/>
              <w:bottom w:val="single" w:sz="6" w:space="0" w:color="auto"/>
              <w:right w:val="single" w:sz="6" w:space="0" w:color="auto"/>
            </w:tcBorders>
          </w:tcPr>
          <w:p w14:paraId="70617595" w14:textId="77777777" w:rsidR="00A6506C" w:rsidRPr="00A6506C" w:rsidRDefault="00A6506C" w:rsidP="00A6506C">
            <w:pPr>
              <w:jc w:val="center"/>
            </w:pPr>
            <w:r w:rsidRPr="00A6506C">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65E8D0D5" w14:textId="77777777" w:rsidR="00A6506C" w:rsidRPr="00A6506C" w:rsidRDefault="00A6506C" w:rsidP="00A6506C">
            <w:pPr>
              <w:ind w:left="-142"/>
              <w:jc w:val="center"/>
            </w:pPr>
            <w:r w:rsidRPr="00A6506C">
              <w:t>ПАО «ТНС энерго Кубань»</w:t>
            </w:r>
          </w:p>
        </w:tc>
        <w:tc>
          <w:tcPr>
            <w:tcW w:w="2835" w:type="dxa"/>
            <w:tcBorders>
              <w:top w:val="single" w:sz="6" w:space="0" w:color="auto"/>
              <w:left w:val="single" w:sz="6" w:space="0" w:color="auto"/>
              <w:bottom w:val="single" w:sz="6" w:space="0" w:color="auto"/>
              <w:right w:val="double" w:sz="6" w:space="0" w:color="auto"/>
            </w:tcBorders>
          </w:tcPr>
          <w:p w14:paraId="2FA07763" w14:textId="77777777" w:rsidR="00A6506C" w:rsidRPr="00A6506C" w:rsidRDefault="00A6506C" w:rsidP="00A6506C">
            <w:pPr>
              <w:ind w:left="-142"/>
              <w:jc w:val="center"/>
            </w:pPr>
            <w:r w:rsidRPr="00A6506C">
              <w:t>Член Совета директоров</w:t>
            </w:r>
          </w:p>
        </w:tc>
      </w:tr>
      <w:tr w:rsidR="00A6506C" w:rsidRPr="00BE6678" w14:paraId="3AC72126" w14:textId="77777777" w:rsidTr="00A6506C">
        <w:tc>
          <w:tcPr>
            <w:tcW w:w="1332" w:type="dxa"/>
            <w:tcBorders>
              <w:top w:val="single" w:sz="6" w:space="0" w:color="auto"/>
              <w:left w:val="double" w:sz="6" w:space="0" w:color="auto"/>
              <w:bottom w:val="single" w:sz="6" w:space="0" w:color="auto"/>
              <w:right w:val="single" w:sz="6" w:space="0" w:color="auto"/>
            </w:tcBorders>
          </w:tcPr>
          <w:p w14:paraId="33D66BFC" w14:textId="77777777" w:rsidR="00A6506C" w:rsidRPr="00A6506C" w:rsidRDefault="00A6506C" w:rsidP="00A6506C">
            <w:pPr>
              <w:ind w:left="-142"/>
              <w:jc w:val="center"/>
            </w:pPr>
            <w:r w:rsidRPr="00A6506C">
              <w:t>10.2024</w:t>
            </w:r>
          </w:p>
        </w:tc>
        <w:tc>
          <w:tcPr>
            <w:tcW w:w="1260" w:type="dxa"/>
            <w:tcBorders>
              <w:top w:val="single" w:sz="6" w:space="0" w:color="auto"/>
              <w:left w:val="single" w:sz="6" w:space="0" w:color="auto"/>
              <w:bottom w:val="single" w:sz="6" w:space="0" w:color="auto"/>
              <w:right w:val="single" w:sz="6" w:space="0" w:color="auto"/>
            </w:tcBorders>
          </w:tcPr>
          <w:p w14:paraId="43F98228" w14:textId="77777777" w:rsidR="00A6506C" w:rsidRPr="00A6506C" w:rsidRDefault="00A6506C" w:rsidP="00A6506C">
            <w:pPr>
              <w:jc w:val="center"/>
            </w:pPr>
            <w:r w:rsidRPr="00A6506C">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560309AD" w14:textId="77777777" w:rsidR="00A6506C" w:rsidRPr="00A6506C" w:rsidRDefault="00A6506C" w:rsidP="00A6506C">
            <w:pPr>
              <w:ind w:left="-142"/>
              <w:jc w:val="center"/>
            </w:pPr>
            <w:r w:rsidRPr="00A6506C">
              <w:t>ПАО «ТНС энерго Марий Эл»</w:t>
            </w:r>
          </w:p>
        </w:tc>
        <w:tc>
          <w:tcPr>
            <w:tcW w:w="2835" w:type="dxa"/>
            <w:tcBorders>
              <w:top w:val="single" w:sz="6" w:space="0" w:color="auto"/>
              <w:left w:val="single" w:sz="6" w:space="0" w:color="auto"/>
              <w:bottom w:val="single" w:sz="6" w:space="0" w:color="auto"/>
              <w:right w:val="double" w:sz="6" w:space="0" w:color="auto"/>
            </w:tcBorders>
          </w:tcPr>
          <w:p w14:paraId="4D97272F" w14:textId="77777777" w:rsidR="00A6506C" w:rsidRPr="00A6506C" w:rsidRDefault="00A6506C" w:rsidP="00A6506C">
            <w:pPr>
              <w:ind w:left="-142"/>
              <w:jc w:val="center"/>
            </w:pPr>
            <w:r w:rsidRPr="00A6506C">
              <w:t>Член Совета директоров</w:t>
            </w:r>
          </w:p>
        </w:tc>
      </w:tr>
      <w:tr w:rsidR="00A6506C" w:rsidRPr="00BE6678" w14:paraId="3E4764DC" w14:textId="77777777" w:rsidTr="00A6506C">
        <w:tc>
          <w:tcPr>
            <w:tcW w:w="1332" w:type="dxa"/>
            <w:tcBorders>
              <w:top w:val="single" w:sz="6" w:space="0" w:color="auto"/>
              <w:left w:val="double" w:sz="6" w:space="0" w:color="auto"/>
              <w:bottom w:val="single" w:sz="6" w:space="0" w:color="auto"/>
              <w:right w:val="single" w:sz="6" w:space="0" w:color="auto"/>
            </w:tcBorders>
          </w:tcPr>
          <w:p w14:paraId="044F77F0" w14:textId="77777777" w:rsidR="00A6506C" w:rsidRPr="00A6506C" w:rsidRDefault="00A6506C" w:rsidP="00A6506C">
            <w:pPr>
              <w:ind w:left="-142"/>
              <w:jc w:val="center"/>
            </w:pPr>
            <w:r w:rsidRPr="00A6506C">
              <w:t>10.2024</w:t>
            </w:r>
          </w:p>
        </w:tc>
        <w:tc>
          <w:tcPr>
            <w:tcW w:w="1260" w:type="dxa"/>
            <w:tcBorders>
              <w:top w:val="single" w:sz="6" w:space="0" w:color="auto"/>
              <w:left w:val="single" w:sz="6" w:space="0" w:color="auto"/>
              <w:bottom w:val="single" w:sz="6" w:space="0" w:color="auto"/>
              <w:right w:val="single" w:sz="6" w:space="0" w:color="auto"/>
            </w:tcBorders>
          </w:tcPr>
          <w:p w14:paraId="77B8F073" w14:textId="77777777" w:rsidR="00A6506C" w:rsidRPr="00A6506C" w:rsidRDefault="00A6506C" w:rsidP="00A6506C">
            <w:pPr>
              <w:jc w:val="center"/>
            </w:pPr>
            <w:r w:rsidRPr="00A6506C">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0CED69CF" w14:textId="77777777" w:rsidR="00A6506C" w:rsidRPr="00A6506C" w:rsidRDefault="00A6506C" w:rsidP="00A6506C">
            <w:pPr>
              <w:ind w:left="-142"/>
              <w:jc w:val="center"/>
            </w:pPr>
            <w:r w:rsidRPr="00A6506C">
              <w:t>ПАО «ТНС энерго НН»</w:t>
            </w:r>
          </w:p>
        </w:tc>
        <w:tc>
          <w:tcPr>
            <w:tcW w:w="2835" w:type="dxa"/>
            <w:tcBorders>
              <w:top w:val="single" w:sz="6" w:space="0" w:color="auto"/>
              <w:left w:val="single" w:sz="6" w:space="0" w:color="auto"/>
              <w:bottom w:val="single" w:sz="6" w:space="0" w:color="auto"/>
              <w:right w:val="double" w:sz="6" w:space="0" w:color="auto"/>
            </w:tcBorders>
          </w:tcPr>
          <w:p w14:paraId="0B00F1C2" w14:textId="77777777" w:rsidR="00A6506C" w:rsidRPr="00A6506C" w:rsidRDefault="00A6506C" w:rsidP="00A6506C">
            <w:pPr>
              <w:ind w:left="-142"/>
              <w:jc w:val="center"/>
            </w:pPr>
            <w:r w:rsidRPr="00A6506C">
              <w:t>Член Совета директоров</w:t>
            </w:r>
          </w:p>
        </w:tc>
      </w:tr>
      <w:tr w:rsidR="00A6506C" w:rsidRPr="00BE6678" w14:paraId="53A24768" w14:textId="77777777" w:rsidTr="00A6506C">
        <w:tc>
          <w:tcPr>
            <w:tcW w:w="1332" w:type="dxa"/>
            <w:tcBorders>
              <w:top w:val="single" w:sz="6" w:space="0" w:color="auto"/>
              <w:left w:val="double" w:sz="6" w:space="0" w:color="auto"/>
              <w:bottom w:val="single" w:sz="6" w:space="0" w:color="auto"/>
              <w:right w:val="single" w:sz="6" w:space="0" w:color="auto"/>
            </w:tcBorders>
          </w:tcPr>
          <w:p w14:paraId="53F52D67" w14:textId="77777777" w:rsidR="00A6506C" w:rsidRPr="00A6506C" w:rsidRDefault="00A6506C" w:rsidP="00A6506C">
            <w:pPr>
              <w:ind w:left="-142"/>
              <w:jc w:val="center"/>
            </w:pPr>
            <w:r w:rsidRPr="00A6506C">
              <w:t>10.2024</w:t>
            </w:r>
          </w:p>
        </w:tc>
        <w:tc>
          <w:tcPr>
            <w:tcW w:w="1260" w:type="dxa"/>
            <w:tcBorders>
              <w:top w:val="single" w:sz="6" w:space="0" w:color="auto"/>
              <w:left w:val="single" w:sz="6" w:space="0" w:color="auto"/>
              <w:bottom w:val="single" w:sz="6" w:space="0" w:color="auto"/>
              <w:right w:val="single" w:sz="6" w:space="0" w:color="auto"/>
            </w:tcBorders>
          </w:tcPr>
          <w:p w14:paraId="7FDBAE51" w14:textId="77777777" w:rsidR="00A6506C" w:rsidRPr="00A6506C" w:rsidRDefault="00A6506C" w:rsidP="00A6506C">
            <w:pPr>
              <w:jc w:val="center"/>
            </w:pPr>
            <w:r w:rsidRPr="00A6506C">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29BB5AD4" w14:textId="77777777" w:rsidR="00A6506C" w:rsidRPr="00A6506C" w:rsidRDefault="00A6506C" w:rsidP="00A6506C">
            <w:pPr>
              <w:ind w:left="-142"/>
              <w:jc w:val="center"/>
            </w:pPr>
            <w:r w:rsidRPr="00A6506C">
              <w:t>ООО «ТНС энерго Пенза»</w:t>
            </w:r>
          </w:p>
        </w:tc>
        <w:tc>
          <w:tcPr>
            <w:tcW w:w="2835" w:type="dxa"/>
            <w:tcBorders>
              <w:top w:val="single" w:sz="6" w:space="0" w:color="auto"/>
              <w:left w:val="single" w:sz="6" w:space="0" w:color="auto"/>
              <w:bottom w:val="single" w:sz="6" w:space="0" w:color="auto"/>
              <w:right w:val="double" w:sz="6" w:space="0" w:color="auto"/>
            </w:tcBorders>
          </w:tcPr>
          <w:p w14:paraId="1398452B" w14:textId="77777777" w:rsidR="00A6506C" w:rsidRPr="00A6506C" w:rsidRDefault="00A6506C" w:rsidP="00A6506C">
            <w:pPr>
              <w:ind w:left="-142"/>
              <w:jc w:val="center"/>
            </w:pPr>
            <w:r w:rsidRPr="00A6506C">
              <w:t>Член Совета директоров</w:t>
            </w:r>
          </w:p>
        </w:tc>
      </w:tr>
      <w:tr w:rsidR="00A6506C" w:rsidRPr="00BE6678" w14:paraId="5C86C5AF" w14:textId="77777777" w:rsidTr="00A6506C">
        <w:tc>
          <w:tcPr>
            <w:tcW w:w="1332" w:type="dxa"/>
            <w:tcBorders>
              <w:top w:val="single" w:sz="6" w:space="0" w:color="auto"/>
              <w:left w:val="double" w:sz="6" w:space="0" w:color="auto"/>
              <w:bottom w:val="single" w:sz="6" w:space="0" w:color="auto"/>
              <w:right w:val="single" w:sz="6" w:space="0" w:color="auto"/>
            </w:tcBorders>
          </w:tcPr>
          <w:p w14:paraId="139A30E2" w14:textId="77777777" w:rsidR="00A6506C" w:rsidRPr="00A6506C" w:rsidRDefault="00A6506C" w:rsidP="00A6506C">
            <w:pPr>
              <w:ind w:left="-142"/>
              <w:jc w:val="center"/>
            </w:pPr>
            <w:r w:rsidRPr="00A6506C">
              <w:t>10.2024</w:t>
            </w:r>
          </w:p>
        </w:tc>
        <w:tc>
          <w:tcPr>
            <w:tcW w:w="1260" w:type="dxa"/>
            <w:tcBorders>
              <w:top w:val="single" w:sz="6" w:space="0" w:color="auto"/>
              <w:left w:val="single" w:sz="6" w:space="0" w:color="auto"/>
              <w:bottom w:val="single" w:sz="6" w:space="0" w:color="auto"/>
              <w:right w:val="single" w:sz="6" w:space="0" w:color="auto"/>
            </w:tcBorders>
          </w:tcPr>
          <w:p w14:paraId="1D520840" w14:textId="77777777" w:rsidR="00A6506C" w:rsidRPr="00A6506C" w:rsidRDefault="00A6506C" w:rsidP="00A6506C">
            <w:pPr>
              <w:jc w:val="center"/>
            </w:pPr>
            <w:r w:rsidRPr="00A6506C">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6F1330ED" w14:textId="77777777" w:rsidR="00A6506C" w:rsidRPr="00A6506C" w:rsidRDefault="00A6506C" w:rsidP="00A6506C">
            <w:pPr>
              <w:ind w:hanging="142"/>
              <w:jc w:val="center"/>
            </w:pPr>
            <w:r w:rsidRPr="00A6506C">
              <w:t xml:space="preserve"> ПАО «ТНС энерго Ростов-на-Дону»</w:t>
            </w:r>
          </w:p>
        </w:tc>
        <w:tc>
          <w:tcPr>
            <w:tcW w:w="2835" w:type="dxa"/>
            <w:tcBorders>
              <w:top w:val="single" w:sz="6" w:space="0" w:color="auto"/>
              <w:left w:val="single" w:sz="6" w:space="0" w:color="auto"/>
              <w:bottom w:val="single" w:sz="6" w:space="0" w:color="auto"/>
              <w:right w:val="double" w:sz="6" w:space="0" w:color="auto"/>
            </w:tcBorders>
          </w:tcPr>
          <w:p w14:paraId="4E48DE58" w14:textId="77777777" w:rsidR="00A6506C" w:rsidRPr="00A6506C" w:rsidRDefault="00A6506C" w:rsidP="00A6506C">
            <w:pPr>
              <w:ind w:left="-142"/>
              <w:jc w:val="center"/>
            </w:pPr>
            <w:r w:rsidRPr="00A6506C">
              <w:t>Член Совета директоров</w:t>
            </w:r>
          </w:p>
        </w:tc>
      </w:tr>
      <w:tr w:rsidR="00A6506C" w:rsidRPr="00BE6678" w14:paraId="117F0C53" w14:textId="77777777" w:rsidTr="00A6506C">
        <w:tc>
          <w:tcPr>
            <w:tcW w:w="1332" w:type="dxa"/>
            <w:tcBorders>
              <w:top w:val="single" w:sz="6" w:space="0" w:color="auto"/>
              <w:left w:val="double" w:sz="6" w:space="0" w:color="auto"/>
              <w:bottom w:val="single" w:sz="6" w:space="0" w:color="auto"/>
              <w:right w:val="single" w:sz="6" w:space="0" w:color="auto"/>
            </w:tcBorders>
          </w:tcPr>
          <w:p w14:paraId="395AC41C" w14:textId="77777777" w:rsidR="00A6506C" w:rsidRPr="00A6506C" w:rsidRDefault="00A6506C" w:rsidP="00A6506C">
            <w:pPr>
              <w:ind w:left="-142"/>
              <w:jc w:val="center"/>
            </w:pPr>
            <w:r w:rsidRPr="00A6506C">
              <w:lastRenderedPageBreak/>
              <w:t>10.2024</w:t>
            </w:r>
          </w:p>
        </w:tc>
        <w:tc>
          <w:tcPr>
            <w:tcW w:w="1260" w:type="dxa"/>
            <w:tcBorders>
              <w:top w:val="single" w:sz="6" w:space="0" w:color="auto"/>
              <w:left w:val="single" w:sz="6" w:space="0" w:color="auto"/>
              <w:bottom w:val="single" w:sz="6" w:space="0" w:color="auto"/>
              <w:right w:val="single" w:sz="6" w:space="0" w:color="auto"/>
            </w:tcBorders>
          </w:tcPr>
          <w:p w14:paraId="6A223179" w14:textId="77777777" w:rsidR="00A6506C" w:rsidRPr="00A6506C" w:rsidRDefault="00A6506C" w:rsidP="00A6506C">
            <w:pPr>
              <w:jc w:val="center"/>
            </w:pPr>
            <w:r w:rsidRPr="00A6506C">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3CD0DDDA" w14:textId="77777777" w:rsidR="00A6506C" w:rsidRPr="00A6506C" w:rsidRDefault="00A6506C" w:rsidP="00A6506C">
            <w:pPr>
              <w:ind w:left="-142"/>
              <w:jc w:val="center"/>
            </w:pPr>
            <w:r w:rsidRPr="00A6506C">
              <w:t>АО «ТНС энерго Тула»</w:t>
            </w:r>
          </w:p>
        </w:tc>
        <w:tc>
          <w:tcPr>
            <w:tcW w:w="2835" w:type="dxa"/>
            <w:tcBorders>
              <w:top w:val="single" w:sz="6" w:space="0" w:color="auto"/>
              <w:left w:val="single" w:sz="6" w:space="0" w:color="auto"/>
              <w:bottom w:val="single" w:sz="6" w:space="0" w:color="auto"/>
              <w:right w:val="double" w:sz="6" w:space="0" w:color="auto"/>
            </w:tcBorders>
          </w:tcPr>
          <w:p w14:paraId="33DBC771" w14:textId="77777777" w:rsidR="00A6506C" w:rsidRPr="00A6506C" w:rsidRDefault="00A6506C" w:rsidP="00A6506C">
            <w:pPr>
              <w:ind w:left="-142"/>
              <w:jc w:val="center"/>
            </w:pPr>
            <w:r w:rsidRPr="00A6506C">
              <w:t>Член Совета директоров</w:t>
            </w:r>
          </w:p>
        </w:tc>
      </w:tr>
      <w:tr w:rsidR="00A6506C" w:rsidRPr="00BE6678" w14:paraId="3B3C6988" w14:textId="77777777" w:rsidTr="00A6506C">
        <w:tc>
          <w:tcPr>
            <w:tcW w:w="1332" w:type="dxa"/>
            <w:tcBorders>
              <w:top w:val="single" w:sz="6" w:space="0" w:color="auto"/>
              <w:left w:val="double" w:sz="6" w:space="0" w:color="auto"/>
              <w:bottom w:val="single" w:sz="6" w:space="0" w:color="auto"/>
              <w:right w:val="single" w:sz="6" w:space="0" w:color="auto"/>
            </w:tcBorders>
          </w:tcPr>
          <w:p w14:paraId="52089090" w14:textId="77777777" w:rsidR="00A6506C" w:rsidRPr="00A6506C" w:rsidRDefault="00A6506C" w:rsidP="00A6506C">
            <w:pPr>
              <w:ind w:left="-142"/>
              <w:jc w:val="center"/>
            </w:pPr>
            <w:r w:rsidRPr="00A6506C">
              <w:t>10.2024</w:t>
            </w:r>
          </w:p>
        </w:tc>
        <w:tc>
          <w:tcPr>
            <w:tcW w:w="1260" w:type="dxa"/>
            <w:tcBorders>
              <w:top w:val="single" w:sz="6" w:space="0" w:color="auto"/>
              <w:left w:val="single" w:sz="6" w:space="0" w:color="auto"/>
              <w:bottom w:val="single" w:sz="6" w:space="0" w:color="auto"/>
              <w:right w:val="single" w:sz="6" w:space="0" w:color="auto"/>
            </w:tcBorders>
          </w:tcPr>
          <w:p w14:paraId="2D9EB7EF" w14:textId="77777777" w:rsidR="00A6506C" w:rsidRPr="00A6506C" w:rsidRDefault="00A6506C" w:rsidP="00A6506C">
            <w:pPr>
              <w:jc w:val="center"/>
            </w:pPr>
            <w:r w:rsidRPr="00A6506C">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3D031A93" w14:textId="77777777" w:rsidR="00A6506C" w:rsidRPr="00A6506C" w:rsidRDefault="00A6506C" w:rsidP="00A6506C">
            <w:pPr>
              <w:ind w:left="-142"/>
              <w:jc w:val="center"/>
            </w:pPr>
            <w:r w:rsidRPr="00A6506C">
              <w:t>ПАО «ТНС энерго Ярославль»</w:t>
            </w:r>
          </w:p>
        </w:tc>
        <w:tc>
          <w:tcPr>
            <w:tcW w:w="2835" w:type="dxa"/>
            <w:tcBorders>
              <w:top w:val="single" w:sz="6" w:space="0" w:color="auto"/>
              <w:left w:val="single" w:sz="6" w:space="0" w:color="auto"/>
              <w:bottom w:val="single" w:sz="6" w:space="0" w:color="auto"/>
              <w:right w:val="double" w:sz="6" w:space="0" w:color="auto"/>
            </w:tcBorders>
          </w:tcPr>
          <w:p w14:paraId="3B1F4F92" w14:textId="77777777" w:rsidR="00A6506C" w:rsidRPr="00A6506C" w:rsidRDefault="00A6506C" w:rsidP="00A6506C">
            <w:pPr>
              <w:ind w:left="-142"/>
              <w:jc w:val="center"/>
            </w:pPr>
            <w:r w:rsidRPr="00A6506C">
              <w:t>Член Совета директоров</w:t>
            </w:r>
          </w:p>
        </w:tc>
      </w:tr>
    </w:tbl>
    <w:p w14:paraId="4D2BC1FB" w14:textId="77777777" w:rsidR="006E3156" w:rsidRDefault="006E3156" w:rsidP="002E33A0">
      <w:pPr>
        <w:pStyle w:val="ThinDelim"/>
        <w:jc w:val="both"/>
      </w:pPr>
    </w:p>
    <w:p w14:paraId="22BD8F87" w14:textId="77777777" w:rsidR="006E3156" w:rsidRDefault="006E3156" w:rsidP="00A6506C">
      <w:pPr>
        <w:spacing w:before="0" w:after="0"/>
        <w:jc w:val="both"/>
      </w:pPr>
      <w:r>
        <w:rPr>
          <w:rStyle w:val="Subst"/>
        </w:rPr>
        <w:t>Доли участия в уставном капитале эмитента/обыкновенных акций не имеет</w:t>
      </w:r>
    </w:p>
    <w:p w14:paraId="48EF6225" w14:textId="77777777" w:rsidR="006E3156" w:rsidRDefault="006E3156" w:rsidP="00A6506C">
      <w:pPr>
        <w:spacing w:before="0" w:after="0"/>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2295038E" w14:textId="77777777" w:rsidR="006E3156" w:rsidRDefault="006E3156" w:rsidP="00A6506C">
      <w:pPr>
        <w:spacing w:before="0" w:after="0"/>
        <w:jc w:val="both"/>
        <w:rPr>
          <w:rStyle w:val="Subst"/>
        </w:rPr>
      </w:pPr>
      <w:r>
        <w:rPr>
          <w:rStyle w:val="Subst"/>
        </w:rPr>
        <w:t>Информация не указывается, в связи с тем, что эмитент не осуществлял выпуск ценных бумаг, конвертируемых в акции</w:t>
      </w:r>
    </w:p>
    <w:p w14:paraId="49B61775" w14:textId="77777777" w:rsidR="006E3156" w:rsidRDefault="006E3156" w:rsidP="00A6506C">
      <w:pPr>
        <w:pStyle w:val="SubHeading"/>
        <w:spacing w:before="0" w:after="0"/>
        <w:jc w:val="both"/>
      </w:pPr>
      <w:r>
        <w:t>Доли участия лица в уставном капитале подконтрольных эмитенту организаций, имеющих для него существенное значение</w:t>
      </w:r>
    </w:p>
    <w:p w14:paraId="69AEB82C" w14:textId="77777777" w:rsidR="006E3156" w:rsidRDefault="006E3156" w:rsidP="00A6506C">
      <w:pPr>
        <w:spacing w:before="0" w:after="0"/>
        <w:jc w:val="both"/>
      </w:pPr>
      <w:r>
        <w:rPr>
          <w:rStyle w:val="Subst"/>
        </w:rPr>
        <w:t>Лицо не имеет долей в уставном капитале подконтрольных эмитенту организаций, имеющих для него существенное значение</w:t>
      </w:r>
    </w:p>
    <w:p w14:paraId="6EDC5390" w14:textId="56B2A764" w:rsidR="006E3156" w:rsidRDefault="00C67639" w:rsidP="00A6506C">
      <w:pPr>
        <w:pStyle w:val="SubHeading"/>
        <w:spacing w:before="0" w:after="0"/>
        <w:jc w:val="both"/>
      </w:pPr>
      <w:r>
        <w:t>Сведения</w:t>
      </w:r>
      <w:r w:rsidR="006E3156">
        <w:t xml:space="preserve"> о совершении лицом в отчетном периоде сделки по приобретению или отчуждению акций (долей) эмитента</w:t>
      </w:r>
    </w:p>
    <w:p w14:paraId="157EA484" w14:textId="77777777" w:rsidR="006E3156" w:rsidRDefault="006E3156" w:rsidP="00A6506C">
      <w:pPr>
        <w:spacing w:before="0" w:after="0"/>
        <w:jc w:val="both"/>
      </w:pPr>
      <w:r>
        <w:rPr>
          <w:rStyle w:val="Subst"/>
        </w:rPr>
        <w:t>Указанных сделок в отчетном периоде не совершалось</w:t>
      </w:r>
    </w:p>
    <w:p w14:paraId="03D13F16" w14:textId="3E171DE0" w:rsidR="006E3156" w:rsidRDefault="006E3156" w:rsidP="00A6506C">
      <w:pPr>
        <w:spacing w:before="0" w:after="0"/>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r>
        <w:rPr>
          <w:rStyle w:val="Subst"/>
        </w:rPr>
        <w:t>Указанных родственных связей нет</w:t>
      </w:r>
    </w:p>
    <w:p w14:paraId="49DB3B2E" w14:textId="17E1F078" w:rsidR="006E3156" w:rsidRDefault="006E3156" w:rsidP="00A6506C">
      <w:pPr>
        <w:spacing w:before="0" w:after="0"/>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r>
        <w:rPr>
          <w:rStyle w:val="Subst"/>
        </w:rPr>
        <w:t>Лицо к указанным видам ответственности не привлекалось</w:t>
      </w:r>
    </w:p>
    <w:p w14:paraId="3F4028B8" w14:textId="51D2FA1E" w:rsidR="006E3156" w:rsidRDefault="006E3156" w:rsidP="00A6506C">
      <w:pPr>
        <w:spacing w:before="0" w:after="0"/>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r>
        <w:rPr>
          <w:rStyle w:val="Subst"/>
        </w:rPr>
        <w:t>Лицо указанных должностей не занимало</w:t>
      </w:r>
    </w:p>
    <w:p w14:paraId="5DF8E1F5" w14:textId="27B4D296" w:rsidR="006E3156" w:rsidRDefault="00C67639" w:rsidP="00A6506C">
      <w:pPr>
        <w:pStyle w:val="SubHeading"/>
        <w:spacing w:before="0" w:after="0"/>
        <w:jc w:val="both"/>
      </w:pPr>
      <w:r>
        <w:t>Сведения</w:t>
      </w:r>
      <w:r w:rsidR="006E3156">
        <w:t xml:space="preserve"> об участии в работе комитетов совета директоров (наблюдательного совета)</w:t>
      </w:r>
    </w:p>
    <w:p w14:paraId="30016380" w14:textId="77777777" w:rsidR="006E3156" w:rsidRDefault="006E3156" w:rsidP="00A6506C">
      <w:pPr>
        <w:spacing w:before="0" w:after="0"/>
        <w:jc w:val="both"/>
      </w:pPr>
      <w:r>
        <w:rPr>
          <w:rStyle w:val="Subst"/>
        </w:rPr>
        <w:t>Член совета директоров (наблюдательного совета) не участвует в работе комитетов совета директоров (наблюдательного совета)</w:t>
      </w:r>
    </w:p>
    <w:p w14:paraId="4052E3C4" w14:textId="77777777" w:rsidR="006E3156" w:rsidRDefault="006E3156" w:rsidP="002E33A0">
      <w:pPr>
        <w:jc w:val="both"/>
      </w:pPr>
    </w:p>
    <w:p w14:paraId="46F8ADDE" w14:textId="77777777" w:rsidR="006E3156" w:rsidRDefault="006E3156" w:rsidP="002E33A0">
      <w:pPr>
        <w:jc w:val="both"/>
      </w:pPr>
      <w:r>
        <w:t>Фамилия, имя, отчество (последнее при наличии):</w:t>
      </w:r>
      <w:r>
        <w:rPr>
          <w:rStyle w:val="Subst"/>
        </w:rPr>
        <w:t xml:space="preserve"> Гресь Сергей Иванович</w:t>
      </w:r>
    </w:p>
    <w:p w14:paraId="4D330B6B" w14:textId="77777777" w:rsidR="006E3156" w:rsidRDefault="006E3156" w:rsidP="002E33A0">
      <w:pPr>
        <w:jc w:val="both"/>
      </w:pPr>
      <w:r>
        <w:t>Год рождения:</w:t>
      </w:r>
      <w:r>
        <w:rPr>
          <w:rStyle w:val="Subst"/>
        </w:rPr>
        <w:t xml:space="preserve"> 1962</w:t>
      </w:r>
    </w:p>
    <w:p w14:paraId="3A49E5AF" w14:textId="77777777" w:rsidR="006E3156" w:rsidRDefault="006E3156" w:rsidP="002E33A0">
      <w:pPr>
        <w:pStyle w:val="ThinDelim"/>
        <w:jc w:val="both"/>
      </w:pPr>
    </w:p>
    <w:p w14:paraId="3FFD2DEF" w14:textId="0804C027" w:rsidR="006E3156" w:rsidRDefault="00C67639" w:rsidP="002E33A0">
      <w:pPr>
        <w:jc w:val="both"/>
      </w:pPr>
      <w:r>
        <w:t>Сведения</w:t>
      </w:r>
      <w:r w:rsidR="006E3156">
        <w:t xml:space="preserve"> об уровне образования, квалификации, специальности:</w:t>
      </w:r>
      <w:r w:rsidR="00125060">
        <w:t xml:space="preserve"> </w:t>
      </w:r>
      <w:r w:rsidR="006E3156">
        <w:rPr>
          <w:rStyle w:val="Subst"/>
        </w:rPr>
        <w:t>Высшее</w:t>
      </w:r>
      <w:r w:rsidR="001773DC">
        <w:rPr>
          <w:rStyle w:val="Subst"/>
        </w:rPr>
        <w:t xml:space="preserve"> образование.</w:t>
      </w:r>
      <w:r w:rsidR="006E3156">
        <w:rPr>
          <w:rStyle w:val="Subst"/>
        </w:rPr>
        <w:t xml:space="preserve"> </w:t>
      </w:r>
      <w:r w:rsidR="006E3156">
        <w:rPr>
          <w:rStyle w:val="Subst"/>
        </w:rPr>
        <w:br/>
        <w:t>Ленинградский Орденов Ленина, Октябрьской Революции и Трудового Красного Знамени Горный институт им. Г.В. Плеханова</w:t>
      </w:r>
      <w:r w:rsidR="00B2425C">
        <w:rPr>
          <w:rStyle w:val="Subst"/>
        </w:rPr>
        <w:t>, 1986</w:t>
      </w:r>
      <w:r w:rsidR="006E3156">
        <w:rPr>
          <w:rStyle w:val="Subst"/>
        </w:rPr>
        <w:t>.</w:t>
      </w:r>
      <w:r w:rsidR="006E3156">
        <w:rPr>
          <w:rStyle w:val="Subst"/>
        </w:rPr>
        <w:br/>
        <w:t>Квалификация: горный инженер-электрик.</w:t>
      </w:r>
      <w:r w:rsidR="006E3156">
        <w:rPr>
          <w:rStyle w:val="Subst"/>
        </w:rPr>
        <w:br/>
        <w:t>Специальность: электрификация и автоматизация горных работ.</w:t>
      </w:r>
    </w:p>
    <w:p w14:paraId="6ED80EFA" w14:textId="77777777" w:rsidR="006E3156" w:rsidRDefault="006E3156" w:rsidP="002E33A0">
      <w:pPr>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71C36EE6" w14:textId="77777777" w:rsidR="006E3156" w:rsidRDefault="006E3156" w:rsidP="002E33A0">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D635D6" w14:paraId="6B7B4239" w14:textId="77777777" w:rsidTr="0099088D">
        <w:tc>
          <w:tcPr>
            <w:tcW w:w="2592" w:type="dxa"/>
            <w:gridSpan w:val="2"/>
            <w:tcBorders>
              <w:top w:val="double" w:sz="6" w:space="0" w:color="auto"/>
              <w:left w:val="double" w:sz="6" w:space="0" w:color="auto"/>
              <w:bottom w:val="single" w:sz="6" w:space="0" w:color="auto"/>
              <w:right w:val="single" w:sz="6" w:space="0" w:color="auto"/>
            </w:tcBorders>
          </w:tcPr>
          <w:p w14:paraId="718264EA" w14:textId="77777777" w:rsidR="00D635D6" w:rsidRDefault="00D635D6" w:rsidP="002E33A0">
            <w:pPr>
              <w:jc w:val="both"/>
            </w:pPr>
            <w:r>
              <w:t>Период</w:t>
            </w:r>
          </w:p>
        </w:tc>
        <w:tc>
          <w:tcPr>
            <w:tcW w:w="3980" w:type="dxa"/>
            <w:vMerge w:val="restart"/>
            <w:tcBorders>
              <w:top w:val="double" w:sz="6" w:space="0" w:color="auto"/>
              <w:left w:val="single" w:sz="6" w:space="0" w:color="auto"/>
              <w:right w:val="single" w:sz="6" w:space="0" w:color="auto"/>
            </w:tcBorders>
          </w:tcPr>
          <w:p w14:paraId="32664C7C" w14:textId="77777777" w:rsidR="00D635D6" w:rsidRDefault="00D635D6" w:rsidP="002E33A0">
            <w:pPr>
              <w:jc w:val="both"/>
            </w:pPr>
            <w:r>
              <w:t>Наименование организации</w:t>
            </w:r>
          </w:p>
        </w:tc>
        <w:tc>
          <w:tcPr>
            <w:tcW w:w="2680" w:type="dxa"/>
            <w:vMerge w:val="restart"/>
            <w:tcBorders>
              <w:top w:val="double" w:sz="6" w:space="0" w:color="auto"/>
              <w:left w:val="single" w:sz="6" w:space="0" w:color="auto"/>
              <w:right w:val="double" w:sz="6" w:space="0" w:color="auto"/>
            </w:tcBorders>
          </w:tcPr>
          <w:p w14:paraId="1991050B" w14:textId="77777777" w:rsidR="00D635D6" w:rsidRDefault="00D635D6" w:rsidP="002E33A0">
            <w:pPr>
              <w:jc w:val="both"/>
            </w:pPr>
            <w:r>
              <w:t>Должность</w:t>
            </w:r>
          </w:p>
        </w:tc>
      </w:tr>
      <w:tr w:rsidR="00D635D6" w14:paraId="0104B69D" w14:textId="77777777" w:rsidTr="0099088D">
        <w:tc>
          <w:tcPr>
            <w:tcW w:w="1332" w:type="dxa"/>
            <w:tcBorders>
              <w:top w:val="single" w:sz="6" w:space="0" w:color="auto"/>
              <w:left w:val="double" w:sz="6" w:space="0" w:color="auto"/>
              <w:bottom w:val="single" w:sz="6" w:space="0" w:color="auto"/>
              <w:right w:val="single" w:sz="6" w:space="0" w:color="auto"/>
            </w:tcBorders>
          </w:tcPr>
          <w:p w14:paraId="72A86CA1" w14:textId="77777777" w:rsidR="00D635D6" w:rsidRDefault="00D635D6" w:rsidP="002E33A0">
            <w:pPr>
              <w:jc w:val="both"/>
            </w:pPr>
            <w:r>
              <w:t>с</w:t>
            </w:r>
          </w:p>
        </w:tc>
        <w:tc>
          <w:tcPr>
            <w:tcW w:w="1260" w:type="dxa"/>
            <w:tcBorders>
              <w:top w:val="single" w:sz="6" w:space="0" w:color="auto"/>
              <w:left w:val="single" w:sz="6" w:space="0" w:color="auto"/>
              <w:bottom w:val="single" w:sz="6" w:space="0" w:color="auto"/>
              <w:right w:val="single" w:sz="6" w:space="0" w:color="auto"/>
            </w:tcBorders>
          </w:tcPr>
          <w:p w14:paraId="425C5A4B" w14:textId="77777777" w:rsidR="00D635D6" w:rsidRDefault="00D635D6" w:rsidP="002E33A0">
            <w:pPr>
              <w:jc w:val="both"/>
            </w:pPr>
            <w:r>
              <w:t>по</w:t>
            </w:r>
          </w:p>
        </w:tc>
        <w:tc>
          <w:tcPr>
            <w:tcW w:w="3980" w:type="dxa"/>
            <w:vMerge/>
            <w:tcBorders>
              <w:left w:val="single" w:sz="6" w:space="0" w:color="auto"/>
              <w:bottom w:val="single" w:sz="6" w:space="0" w:color="auto"/>
              <w:right w:val="single" w:sz="6" w:space="0" w:color="auto"/>
            </w:tcBorders>
          </w:tcPr>
          <w:p w14:paraId="6C00C82F" w14:textId="77777777" w:rsidR="00D635D6" w:rsidRDefault="00D635D6" w:rsidP="002E33A0">
            <w:pPr>
              <w:jc w:val="both"/>
            </w:pPr>
          </w:p>
        </w:tc>
        <w:tc>
          <w:tcPr>
            <w:tcW w:w="2680" w:type="dxa"/>
            <w:vMerge/>
            <w:tcBorders>
              <w:left w:val="single" w:sz="6" w:space="0" w:color="auto"/>
              <w:bottom w:val="single" w:sz="6" w:space="0" w:color="auto"/>
              <w:right w:val="double" w:sz="6" w:space="0" w:color="auto"/>
            </w:tcBorders>
          </w:tcPr>
          <w:p w14:paraId="750CA437" w14:textId="77777777" w:rsidR="00D635D6" w:rsidRDefault="00D635D6" w:rsidP="002E33A0">
            <w:pPr>
              <w:jc w:val="both"/>
            </w:pPr>
          </w:p>
        </w:tc>
      </w:tr>
      <w:tr w:rsidR="006E3156" w14:paraId="36F9A678" w14:textId="77777777">
        <w:tc>
          <w:tcPr>
            <w:tcW w:w="1332" w:type="dxa"/>
            <w:tcBorders>
              <w:top w:val="single" w:sz="6" w:space="0" w:color="auto"/>
              <w:left w:val="double" w:sz="6" w:space="0" w:color="auto"/>
              <w:bottom w:val="single" w:sz="6" w:space="0" w:color="auto"/>
              <w:right w:val="single" w:sz="6" w:space="0" w:color="auto"/>
            </w:tcBorders>
          </w:tcPr>
          <w:p w14:paraId="2CDE566A" w14:textId="77777777" w:rsidR="006E3156" w:rsidRDefault="006E3156" w:rsidP="002E33A0">
            <w:pPr>
              <w:jc w:val="both"/>
            </w:pPr>
            <w:r>
              <w:t>06.2022</w:t>
            </w:r>
          </w:p>
        </w:tc>
        <w:tc>
          <w:tcPr>
            <w:tcW w:w="1260" w:type="dxa"/>
            <w:tcBorders>
              <w:top w:val="single" w:sz="6" w:space="0" w:color="auto"/>
              <w:left w:val="single" w:sz="6" w:space="0" w:color="auto"/>
              <w:bottom w:val="single" w:sz="6" w:space="0" w:color="auto"/>
              <w:right w:val="single" w:sz="6" w:space="0" w:color="auto"/>
            </w:tcBorders>
          </w:tcPr>
          <w:p w14:paraId="68A5EEE2" w14:textId="5D4A5166" w:rsidR="006E3156" w:rsidRDefault="00006F16" w:rsidP="002E33A0">
            <w:pPr>
              <w:jc w:val="both"/>
            </w:pPr>
            <w:r w:rsidRPr="00A6506C">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40CA394B" w14:textId="77777777" w:rsidR="006E3156" w:rsidRDefault="006E3156" w:rsidP="00F638F3">
            <w:pPr>
              <w:jc w:val="center"/>
            </w:pPr>
            <w:r>
              <w:t>ПАО «ТНС энерго Воронеж»</w:t>
            </w:r>
          </w:p>
        </w:tc>
        <w:tc>
          <w:tcPr>
            <w:tcW w:w="2680" w:type="dxa"/>
            <w:tcBorders>
              <w:top w:val="single" w:sz="6" w:space="0" w:color="auto"/>
              <w:left w:val="single" w:sz="6" w:space="0" w:color="auto"/>
              <w:bottom w:val="single" w:sz="6" w:space="0" w:color="auto"/>
              <w:right w:val="double" w:sz="6" w:space="0" w:color="auto"/>
            </w:tcBorders>
          </w:tcPr>
          <w:p w14:paraId="2904C4AB" w14:textId="77777777" w:rsidR="006E3156" w:rsidRDefault="006E3156" w:rsidP="002E33A0">
            <w:pPr>
              <w:jc w:val="both"/>
            </w:pPr>
            <w:r>
              <w:t>Член Совета директоров</w:t>
            </w:r>
          </w:p>
        </w:tc>
      </w:tr>
    </w:tbl>
    <w:p w14:paraId="3C3FD5D3" w14:textId="77777777" w:rsidR="006E3156" w:rsidRDefault="006E3156" w:rsidP="002E33A0">
      <w:pPr>
        <w:jc w:val="both"/>
      </w:pPr>
    </w:p>
    <w:p w14:paraId="6C14F85A" w14:textId="77777777" w:rsidR="006E3156" w:rsidRDefault="006E3156" w:rsidP="002E33A0">
      <w:pPr>
        <w:jc w:val="both"/>
      </w:pPr>
      <w:r>
        <w:rPr>
          <w:rStyle w:val="Subst"/>
        </w:rPr>
        <w:t>Доли участия в уставном капитале эмитента/обыкновенных акций не имеет</w:t>
      </w:r>
    </w:p>
    <w:p w14:paraId="3D304211" w14:textId="77777777" w:rsidR="006E3156" w:rsidRDefault="006E3156" w:rsidP="002E33A0">
      <w:pPr>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7F636003" w14:textId="77777777" w:rsidR="006E3156" w:rsidRDefault="006E3156" w:rsidP="002E33A0">
      <w:pPr>
        <w:jc w:val="both"/>
        <w:rPr>
          <w:rStyle w:val="Subst"/>
        </w:rPr>
      </w:pPr>
      <w:r>
        <w:rPr>
          <w:rStyle w:val="Subst"/>
        </w:rPr>
        <w:t>Информация не указывается, в связи с тем, что эмитент не осуществлял выпуск ценных бумаг, конвертируемых в акции</w:t>
      </w:r>
    </w:p>
    <w:p w14:paraId="22674B21" w14:textId="77777777" w:rsidR="006E3156" w:rsidRDefault="006E3156" w:rsidP="002E33A0">
      <w:pPr>
        <w:pStyle w:val="SubHeading"/>
        <w:jc w:val="both"/>
      </w:pPr>
      <w:r>
        <w:lastRenderedPageBreak/>
        <w:t>Доли участия лица в уставном капитале подконтрольных эмитенту организаций, имеющих для него существенное значение</w:t>
      </w:r>
    </w:p>
    <w:p w14:paraId="6FB9E429" w14:textId="77777777" w:rsidR="006E3156" w:rsidRDefault="006E3156" w:rsidP="002E33A0">
      <w:pPr>
        <w:jc w:val="both"/>
      </w:pPr>
      <w:r>
        <w:rPr>
          <w:rStyle w:val="Subst"/>
        </w:rPr>
        <w:t>Лицо не имеет долей в уставном капитале подконтрольных эмитенту организаций, имеющих для него существенное значение</w:t>
      </w:r>
    </w:p>
    <w:p w14:paraId="4972FB6B" w14:textId="77777777" w:rsidR="006E3156" w:rsidRDefault="006E3156" w:rsidP="002E33A0">
      <w:pPr>
        <w:pStyle w:val="SubHeading"/>
        <w:jc w:val="both"/>
      </w:pPr>
      <w:r>
        <w:t>Cведения о совершении лицом в отчетном периоде сделки по приобретению или отчуждению акций (долей) эмитента</w:t>
      </w:r>
    </w:p>
    <w:p w14:paraId="5B2421E5" w14:textId="77777777" w:rsidR="006E3156" w:rsidRDefault="006E3156" w:rsidP="002E33A0">
      <w:pPr>
        <w:jc w:val="both"/>
      </w:pPr>
      <w:r>
        <w:rPr>
          <w:rStyle w:val="Subst"/>
        </w:rPr>
        <w:t>Указанных сделок в отчетном периоде не совершалось</w:t>
      </w:r>
    </w:p>
    <w:p w14:paraId="566D2B28" w14:textId="394C5E9A" w:rsidR="006E3156" w:rsidRDefault="006E3156" w:rsidP="002E33A0">
      <w:pPr>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r>
        <w:rPr>
          <w:rStyle w:val="Subst"/>
        </w:rPr>
        <w:t>Указанных родственных связей нет</w:t>
      </w:r>
    </w:p>
    <w:p w14:paraId="455CB5FD" w14:textId="41D609E5" w:rsidR="006E3156" w:rsidRDefault="006E3156" w:rsidP="002E33A0">
      <w:pPr>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r>
        <w:rPr>
          <w:rStyle w:val="Subst"/>
        </w:rPr>
        <w:t>Лицо к указанным видам ответственности не привлекалось</w:t>
      </w:r>
    </w:p>
    <w:p w14:paraId="75CCC461" w14:textId="4B4668C3" w:rsidR="006E3156" w:rsidRDefault="006E3156" w:rsidP="002E33A0">
      <w:pPr>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r>
        <w:rPr>
          <w:rStyle w:val="Subst"/>
        </w:rPr>
        <w:t>Лицо указанных должностей не занимало</w:t>
      </w:r>
    </w:p>
    <w:p w14:paraId="4B96B2BA" w14:textId="77777777" w:rsidR="006E3156" w:rsidRDefault="006E3156" w:rsidP="002E33A0">
      <w:pPr>
        <w:pStyle w:val="SubHeading"/>
        <w:jc w:val="both"/>
      </w:pPr>
      <w:r>
        <w:t>Cведения об участии в работе комитетов совета директоров (наблюдательного совета)</w:t>
      </w:r>
    </w:p>
    <w:p w14:paraId="6F535C37" w14:textId="77777777" w:rsidR="006E3156" w:rsidRDefault="006E3156" w:rsidP="002E33A0">
      <w:pPr>
        <w:jc w:val="both"/>
      </w:pPr>
      <w:r>
        <w:rPr>
          <w:rStyle w:val="Subst"/>
        </w:rPr>
        <w:t>Член совета директоров (наблюдательного совета) не участвует в работе комитетов совета директоров (наблюдательного совета)</w:t>
      </w:r>
    </w:p>
    <w:p w14:paraId="6C05913B" w14:textId="77777777" w:rsidR="006E3156" w:rsidRDefault="006E3156" w:rsidP="002E33A0">
      <w:pPr>
        <w:jc w:val="both"/>
      </w:pPr>
    </w:p>
    <w:p w14:paraId="2CA169F7" w14:textId="77777777" w:rsidR="006E3156" w:rsidRDefault="006E3156" w:rsidP="002E33A0">
      <w:pPr>
        <w:jc w:val="both"/>
      </w:pPr>
      <w:r>
        <w:t>Фамилия, имя, отчество (последнее при наличии):</w:t>
      </w:r>
      <w:r>
        <w:rPr>
          <w:rStyle w:val="Subst"/>
        </w:rPr>
        <w:t xml:space="preserve"> Баринова Александра Андреевна</w:t>
      </w:r>
    </w:p>
    <w:p w14:paraId="476AE100" w14:textId="77777777" w:rsidR="006E3156" w:rsidRDefault="006E3156" w:rsidP="002E33A0">
      <w:pPr>
        <w:jc w:val="both"/>
      </w:pPr>
      <w:r>
        <w:t>Год рождения:</w:t>
      </w:r>
      <w:r>
        <w:rPr>
          <w:rStyle w:val="Subst"/>
        </w:rPr>
        <w:t xml:space="preserve"> 1987</w:t>
      </w:r>
    </w:p>
    <w:p w14:paraId="6A12BBF8" w14:textId="77777777" w:rsidR="000E4550" w:rsidRPr="00A6506C" w:rsidRDefault="000E4550" w:rsidP="000E4550">
      <w:pPr>
        <w:jc w:val="both"/>
        <w:rPr>
          <w:rStyle w:val="Subst"/>
          <w:bCs w:val="0"/>
          <w:iCs w:val="0"/>
        </w:rPr>
      </w:pPr>
      <w:r w:rsidRPr="00A6506C">
        <w:t>Cведения об уровне образования, квалификации, специальности:</w:t>
      </w:r>
      <w:r w:rsidRPr="00A6506C">
        <w:rPr>
          <w:rStyle w:val="Subst"/>
          <w:bCs w:val="0"/>
          <w:iCs w:val="0"/>
        </w:rPr>
        <w:t xml:space="preserve"> Высшее образование.</w:t>
      </w:r>
    </w:p>
    <w:p w14:paraId="6BC1F999" w14:textId="77777777" w:rsidR="000E4550" w:rsidRPr="00A6506C" w:rsidRDefault="000E4550" w:rsidP="000E4550">
      <w:pPr>
        <w:jc w:val="both"/>
        <w:rPr>
          <w:rStyle w:val="Subst"/>
          <w:bCs w:val="0"/>
          <w:iCs w:val="0"/>
        </w:rPr>
      </w:pPr>
      <w:r w:rsidRPr="00A6506C">
        <w:rPr>
          <w:rStyle w:val="Subst"/>
          <w:bCs w:val="0"/>
          <w:iCs w:val="0"/>
        </w:rPr>
        <w:t>Институт экономики, финансов и права, 2010.</w:t>
      </w:r>
    </w:p>
    <w:p w14:paraId="0B9160FD" w14:textId="5F748767" w:rsidR="000E4550" w:rsidRPr="00A6506C" w:rsidRDefault="000E4550" w:rsidP="000E4550">
      <w:pPr>
        <w:jc w:val="both"/>
      </w:pPr>
      <w:r w:rsidRPr="00A6506C">
        <w:rPr>
          <w:rStyle w:val="Subst"/>
          <w:bCs w:val="0"/>
          <w:iCs w:val="0"/>
        </w:rPr>
        <w:t xml:space="preserve">Квалификация: </w:t>
      </w:r>
      <w:r w:rsidR="00006F16" w:rsidRPr="00A6506C">
        <w:rPr>
          <w:rStyle w:val="Subst"/>
          <w:bCs w:val="0"/>
          <w:iCs w:val="0"/>
        </w:rPr>
        <w:t>специалист</w:t>
      </w:r>
      <w:r w:rsidRPr="00A6506C">
        <w:rPr>
          <w:rStyle w:val="Subst"/>
          <w:bCs w:val="0"/>
          <w:iCs w:val="0"/>
        </w:rPr>
        <w:t>.</w:t>
      </w:r>
    </w:p>
    <w:p w14:paraId="63428DDE" w14:textId="77777777" w:rsidR="000E4550" w:rsidRPr="00A6506C" w:rsidRDefault="000E4550" w:rsidP="000E4550">
      <w:pPr>
        <w:jc w:val="both"/>
      </w:pPr>
      <w:r w:rsidRPr="00A6506C">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273" w:type="dxa"/>
        <w:tblLayout w:type="fixed"/>
        <w:tblCellMar>
          <w:left w:w="72" w:type="dxa"/>
          <w:right w:w="72" w:type="dxa"/>
        </w:tblCellMar>
        <w:tblLook w:val="0000" w:firstRow="0" w:lastRow="0" w:firstColumn="0" w:lastColumn="0" w:noHBand="0" w:noVBand="0"/>
      </w:tblPr>
      <w:tblGrid>
        <w:gridCol w:w="1332"/>
        <w:gridCol w:w="1434"/>
        <w:gridCol w:w="3827"/>
        <w:gridCol w:w="2680"/>
      </w:tblGrid>
      <w:tr w:rsidR="00A4127D" w:rsidRPr="002808CB" w14:paraId="422896B4" w14:textId="77777777" w:rsidTr="00A4127D">
        <w:trPr>
          <w:tblHeader/>
        </w:trPr>
        <w:tc>
          <w:tcPr>
            <w:tcW w:w="2766" w:type="dxa"/>
            <w:gridSpan w:val="2"/>
            <w:tcBorders>
              <w:top w:val="double" w:sz="6" w:space="0" w:color="auto"/>
              <w:left w:val="double" w:sz="6" w:space="0" w:color="auto"/>
              <w:bottom w:val="single" w:sz="6" w:space="0" w:color="auto"/>
              <w:right w:val="single" w:sz="6" w:space="0" w:color="auto"/>
            </w:tcBorders>
          </w:tcPr>
          <w:p w14:paraId="0B497430" w14:textId="77777777" w:rsidR="00A4127D" w:rsidRPr="00A6506C" w:rsidRDefault="00A4127D" w:rsidP="00966898">
            <w:pPr>
              <w:jc w:val="center"/>
            </w:pPr>
            <w:r w:rsidRPr="00A6506C">
              <w:t>Период</w:t>
            </w:r>
          </w:p>
        </w:tc>
        <w:tc>
          <w:tcPr>
            <w:tcW w:w="3827" w:type="dxa"/>
            <w:vMerge w:val="restart"/>
            <w:tcBorders>
              <w:top w:val="double" w:sz="6" w:space="0" w:color="auto"/>
              <w:left w:val="single" w:sz="6" w:space="0" w:color="auto"/>
              <w:right w:val="single" w:sz="6" w:space="0" w:color="auto"/>
            </w:tcBorders>
          </w:tcPr>
          <w:p w14:paraId="1BFB168D" w14:textId="77777777" w:rsidR="00A4127D" w:rsidRPr="00A6506C" w:rsidRDefault="00A4127D" w:rsidP="00966898">
            <w:pPr>
              <w:jc w:val="center"/>
            </w:pPr>
            <w:r w:rsidRPr="00A6506C">
              <w:t>Наименование организации</w:t>
            </w:r>
          </w:p>
        </w:tc>
        <w:tc>
          <w:tcPr>
            <w:tcW w:w="2680" w:type="dxa"/>
            <w:vMerge w:val="restart"/>
            <w:tcBorders>
              <w:top w:val="double" w:sz="6" w:space="0" w:color="auto"/>
              <w:left w:val="single" w:sz="6" w:space="0" w:color="auto"/>
              <w:right w:val="double" w:sz="6" w:space="0" w:color="auto"/>
            </w:tcBorders>
          </w:tcPr>
          <w:p w14:paraId="0A9CF325" w14:textId="77777777" w:rsidR="00A4127D" w:rsidRPr="00A6506C" w:rsidRDefault="00A4127D" w:rsidP="00966898">
            <w:pPr>
              <w:jc w:val="center"/>
            </w:pPr>
            <w:r w:rsidRPr="00A6506C">
              <w:t>Должность</w:t>
            </w:r>
          </w:p>
        </w:tc>
      </w:tr>
      <w:tr w:rsidR="00A4127D" w:rsidRPr="002808CB" w14:paraId="696D0E9B" w14:textId="77777777" w:rsidTr="00A4127D">
        <w:trPr>
          <w:tblHeader/>
        </w:trPr>
        <w:tc>
          <w:tcPr>
            <w:tcW w:w="1332" w:type="dxa"/>
            <w:tcBorders>
              <w:top w:val="single" w:sz="6" w:space="0" w:color="auto"/>
              <w:left w:val="double" w:sz="6" w:space="0" w:color="auto"/>
              <w:bottom w:val="single" w:sz="6" w:space="0" w:color="auto"/>
              <w:right w:val="single" w:sz="6" w:space="0" w:color="auto"/>
            </w:tcBorders>
          </w:tcPr>
          <w:p w14:paraId="2A2A3D13" w14:textId="77777777" w:rsidR="00A4127D" w:rsidRPr="00A6506C" w:rsidRDefault="00A4127D" w:rsidP="00966898">
            <w:pPr>
              <w:jc w:val="center"/>
            </w:pPr>
            <w:r w:rsidRPr="00A6506C">
              <w:t>с</w:t>
            </w:r>
          </w:p>
        </w:tc>
        <w:tc>
          <w:tcPr>
            <w:tcW w:w="1434" w:type="dxa"/>
            <w:tcBorders>
              <w:top w:val="single" w:sz="6" w:space="0" w:color="auto"/>
              <w:left w:val="single" w:sz="6" w:space="0" w:color="auto"/>
              <w:bottom w:val="single" w:sz="6" w:space="0" w:color="auto"/>
              <w:right w:val="single" w:sz="6" w:space="0" w:color="auto"/>
            </w:tcBorders>
          </w:tcPr>
          <w:p w14:paraId="3175D8E5" w14:textId="77777777" w:rsidR="00A4127D" w:rsidRPr="00A6506C" w:rsidRDefault="00A4127D" w:rsidP="00966898">
            <w:pPr>
              <w:jc w:val="center"/>
            </w:pPr>
            <w:r w:rsidRPr="00A6506C">
              <w:t>по</w:t>
            </w:r>
          </w:p>
        </w:tc>
        <w:tc>
          <w:tcPr>
            <w:tcW w:w="3827" w:type="dxa"/>
            <w:vMerge/>
            <w:tcBorders>
              <w:left w:val="single" w:sz="6" w:space="0" w:color="auto"/>
              <w:bottom w:val="single" w:sz="6" w:space="0" w:color="auto"/>
              <w:right w:val="single" w:sz="6" w:space="0" w:color="auto"/>
            </w:tcBorders>
          </w:tcPr>
          <w:p w14:paraId="110E9E9D" w14:textId="77777777" w:rsidR="00A4127D" w:rsidRPr="00A6506C" w:rsidRDefault="00A4127D" w:rsidP="00966898">
            <w:pPr>
              <w:jc w:val="center"/>
            </w:pPr>
          </w:p>
        </w:tc>
        <w:tc>
          <w:tcPr>
            <w:tcW w:w="2680" w:type="dxa"/>
            <w:vMerge/>
            <w:tcBorders>
              <w:left w:val="single" w:sz="6" w:space="0" w:color="auto"/>
              <w:bottom w:val="single" w:sz="6" w:space="0" w:color="auto"/>
              <w:right w:val="double" w:sz="6" w:space="0" w:color="auto"/>
            </w:tcBorders>
          </w:tcPr>
          <w:p w14:paraId="78E7A335" w14:textId="77777777" w:rsidR="00A4127D" w:rsidRPr="00A6506C" w:rsidRDefault="00A4127D" w:rsidP="00966898">
            <w:pPr>
              <w:jc w:val="center"/>
            </w:pPr>
          </w:p>
        </w:tc>
      </w:tr>
      <w:tr w:rsidR="000E4550" w:rsidRPr="002808CB" w14:paraId="5117D956" w14:textId="77777777" w:rsidTr="00966898">
        <w:tc>
          <w:tcPr>
            <w:tcW w:w="1332" w:type="dxa"/>
            <w:tcBorders>
              <w:top w:val="single" w:sz="6" w:space="0" w:color="auto"/>
              <w:left w:val="double" w:sz="6" w:space="0" w:color="auto"/>
              <w:bottom w:val="single" w:sz="6" w:space="0" w:color="auto"/>
              <w:right w:val="single" w:sz="6" w:space="0" w:color="auto"/>
            </w:tcBorders>
          </w:tcPr>
          <w:p w14:paraId="17D62EF2" w14:textId="77777777" w:rsidR="000E4550" w:rsidRPr="00A6506C" w:rsidRDefault="000E4550" w:rsidP="00966898">
            <w:pPr>
              <w:jc w:val="center"/>
            </w:pPr>
            <w:r w:rsidRPr="00A6506C">
              <w:t>09.2024</w:t>
            </w:r>
          </w:p>
        </w:tc>
        <w:tc>
          <w:tcPr>
            <w:tcW w:w="1434" w:type="dxa"/>
            <w:tcBorders>
              <w:top w:val="single" w:sz="6" w:space="0" w:color="auto"/>
              <w:left w:val="single" w:sz="6" w:space="0" w:color="auto"/>
              <w:bottom w:val="single" w:sz="6" w:space="0" w:color="auto"/>
              <w:right w:val="single" w:sz="6" w:space="0" w:color="auto"/>
            </w:tcBorders>
          </w:tcPr>
          <w:p w14:paraId="0ED3BD34" w14:textId="77777777" w:rsidR="000E4550" w:rsidRPr="00A6506C" w:rsidRDefault="000E4550" w:rsidP="00966898">
            <w:pPr>
              <w:jc w:val="center"/>
            </w:pPr>
            <w:r w:rsidRPr="00A6506C">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6C0E2BB6" w14:textId="77777777" w:rsidR="000E4550" w:rsidRPr="00A6506C" w:rsidRDefault="000E4550" w:rsidP="00966898">
            <w:pPr>
              <w:jc w:val="center"/>
            </w:pPr>
            <w:r w:rsidRPr="00A6506C">
              <w:t>ПАО ГК «ТНС энерго»</w:t>
            </w:r>
          </w:p>
        </w:tc>
        <w:tc>
          <w:tcPr>
            <w:tcW w:w="2680" w:type="dxa"/>
            <w:tcBorders>
              <w:top w:val="single" w:sz="6" w:space="0" w:color="auto"/>
              <w:left w:val="single" w:sz="6" w:space="0" w:color="auto"/>
              <w:bottom w:val="single" w:sz="6" w:space="0" w:color="auto"/>
              <w:right w:val="double" w:sz="6" w:space="0" w:color="auto"/>
            </w:tcBorders>
          </w:tcPr>
          <w:p w14:paraId="76AFCB51" w14:textId="77777777" w:rsidR="000E4550" w:rsidRPr="00A6506C" w:rsidRDefault="000E4550" w:rsidP="00966898">
            <w:pPr>
              <w:jc w:val="center"/>
            </w:pPr>
            <w:r w:rsidRPr="00A6506C">
              <w:t>Член Совета директоров</w:t>
            </w:r>
          </w:p>
        </w:tc>
      </w:tr>
      <w:tr w:rsidR="000E4550" w:rsidRPr="002808CB" w14:paraId="5A704EE5" w14:textId="77777777" w:rsidTr="00966898">
        <w:tc>
          <w:tcPr>
            <w:tcW w:w="1332" w:type="dxa"/>
            <w:tcBorders>
              <w:top w:val="single" w:sz="6" w:space="0" w:color="auto"/>
              <w:left w:val="double" w:sz="6" w:space="0" w:color="auto"/>
              <w:bottom w:val="single" w:sz="6" w:space="0" w:color="auto"/>
              <w:right w:val="single" w:sz="6" w:space="0" w:color="auto"/>
            </w:tcBorders>
          </w:tcPr>
          <w:p w14:paraId="1AF99C46" w14:textId="77777777" w:rsidR="000E4550" w:rsidRPr="00A6506C" w:rsidRDefault="000E4550" w:rsidP="00966898">
            <w:pPr>
              <w:jc w:val="center"/>
            </w:pPr>
            <w:r w:rsidRPr="00A6506C">
              <w:t>10.2024</w:t>
            </w:r>
          </w:p>
        </w:tc>
        <w:tc>
          <w:tcPr>
            <w:tcW w:w="1434" w:type="dxa"/>
            <w:tcBorders>
              <w:top w:val="single" w:sz="6" w:space="0" w:color="auto"/>
              <w:left w:val="single" w:sz="6" w:space="0" w:color="auto"/>
              <w:bottom w:val="single" w:sz="6" w:space="0" w:color="auto"/>
              <w:right w:val="single" w:sz="6" w:space="0" w:color="auto"/>
            </w:tcBorders>
          </w:tcPr>
          <w:p w14:paraId="74ECEFB6" w14:textId="77777777" w:rsidR="000E4550" w:rsidRPr="00A6506C" w:rsidRDefault="000E4550" w:rsidP="00966898">
            <w:pPr>
              <w:jc w:val="center"/>
            </w:pPr>
            <w:r w:rsidRPr="00A6506C">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40B5017E" w14:textId="77777777" w:rsidR="000E4550" w:rsidRPr="00A6506C" w:rsidRDefault="000E4550" w:rsidP="00966898">
            <w:pPr>
              <w:jc w:val="center"/>
            </w:pPr>
            <w:r w:rsidRPr="00A6506C">
              <w:t>ООО «ТНС энерго Великий Новгород»</w:t>
            </w:r>
          </w:p>
        </w:tc>
        <w:tc>
          <w:tcPr>
            <w:tcW w:w="2680" w:type="dxa"/>
            <w:tcBorders>
              <w:top w:val="single" w:sz="6" w:space="0" w:color="auto"/>
              <w:left w:val="single" w:sz="6" w:space="0" w:color="auto"/>
              <w:bottom w:val="single" w:sz="6" w:space="0" w:color="auto"/>
              <w:right w:val="double" w:sz="6" w:space="0" w:color="auto"/>
            </w:tcBorders>
          </w:tcPr>
          <w:p w14:paraId="7B0719A8" w14:textId="77777777" w:rsidR="000E4550" w:rsidRPr="00A6506C" w:rsidRDefault="000E4550" w:rsidP="00966898">
            <w:pPr>
              <w:jc w:val="center"/>
            </w:pPr>
            <w:r w:rsidRPr="00A6506C">
              <w:t>Член Совета директоров</w:t>
            </w:r>
          </w:p>
        </w:tc>
      </w:tr>
      <w:tr w:rsidR="000E4550" w:rsidRPr="002808CB" w14:paraId="143781BE" w14:textId="77777777" w:rsidTr="00966898">
        <w:tc>
          <w:tcPr>
            <w:tcW w:w="1332" w:type="dxa"/>
            <w:tcBorders>
              <w:top w:val="single" w:sz="6" w:space="0" w:color="auto"/>
              <w:left w:val="double" w:sz="6" w:space="0" w:color="auto"/>
              <w:bottom w:val="single" w:sz="6" w:space="0" w:color="auto"/>
              <w:right w:val="single" w:sz="6" w:space="0" w:color="auto"/>
            </w:tcBorders>
          </w:tcPr>
          <w:p w14:paraId="218F939D" w14:textId="77777777" w:rsidR="000E4550" w:rsidRPr="00A6506C" w:rsidRDefault="000E4550" w:rsidP="00966898">
            <w:pPr>
              <w:jc w:val="center"/>
            </w:pPr>
            <w:r w:rsidRPr="00A6506C">
              <w:t>10.2024</w:t>
            </w:r>
          </w:p>
        </w:tc>
        <w:tc>
          <w:tcPr>
            <w:tcW w:w="1434" w:type="dxa"/>
            <w:tcBorders>
              <w:top w:val="single" w:sz="6" w:space="0" w:color="auto"/>
              <w:left w:val="single" w:sz="6" w:space="0" w:color="auto"/>
              <w:bottom w:val="single" w:sz="6" w:space="0" w:color="auto"/>
              <w:right w:val="single" w:sz="6" w:space="0" w:color="auto"/>
            </w:tcBorders>
          </w:tcPr>
          <w:p w14:paraId="1C1EC182" w14:textId="77777777" w:rsidR="000E4550" w:rsidRPr="002808CB" w:rsidRDefault="000E4550" w:rsidP="00966898">
            <w:pPr>
              <w:jc w:val="center"/>
            </w:pPr>
            <w:r w:rsidRPr="00A6506C">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62F2590A" w14:textId="77777777" w:rsidR="000E4550" w:rsidRPr="00A6506C" w:rsidRDefault="000E4550" w:rsidP="00966898">
            <w:pPr>
              <w:jc w:val="center"/>
            </w:pPr>
            <w:r w:rsidRPr="00A6506C">
              <w:t>ПАО «ТНС энерго Воронеж»</w:t>
            </w:r>
          </w:p>
        </w:tc>
        <w:tc>
          <w:tcPr>
            <w:tcW w:w="2680" w:type="dxa"/>
            <w:tcBorders>
              <w:top w:val="single" w:sz="6" w:space="0" w:color="auto"/>
              <w:left w:val="single" w:sz="6" w:space="0" w:color="auto"/>
              <w:bottom w:val="single" w:sz="6" w:space="0" w:color="auto"/>
              <w:right w:val="double" w:sz="6" w:space="0" w:color="auto"/>
            </w:tcBorders>
          </w:tcPr>
          <w:p w14:paraId="064EB30C" w14:textId="77777777" w:rsidR="000E4550" w:rsidRPr="00A6506C" w:rsidRDefault="000E4550" w:rsidP="00966898">
            <w:pPr>
              <w:jc w:val="center"/>
            </w:pPr>
            <w:r w:rsidRPr="00A6506C">
              <w:t>Член Совета директоров</w:t>
            </w:r>
          </w:p>
        </w:tc>
      </w:tr>
      <w:tr w:rsidR="000E4550" w:rsidRPr="002808CB" w14:paraId="1C132B7D" w14:textId="77777777" w:rsidTr="00966898">
        <w:tc>
          <w:tcPr>
            <w:tcW w:w="1332" w:type="dxa"/>
            <w:tcBorders>
              <w:top w:val="single" w:sz="6" w:space="0" w:color="auto"/>
              <w:left w:val="double" w:sz="6" w:space="0" w:color="auto"/>
              <w:bottom w:val="single" w:sz="6" w:space="0" w:color="auto"/>
              <w:right w:val="single" w:sz="6" w:space="0" w:color="auto"/>
            </w:tcBorders>
          </w:tcPr>
          <w:p w14:paraId="30791A36" w14:textId="77777777" w:rsidR="000E4550" w:rsidRPr="00A6506C" w:rsidRDefault="000E4550" w:rsidP="00966898">
            <w:pPr>
              <w:jc w:val="center"/>
            </w:pPr>
            <w:r w:rsidRPr="00A6506C">
              <w:t>10.2024</w:t>
            </w:r>
          </w:p>
        </w:tc>
        <w:tc>
          <w:tcPr>
            <w:tcW w:w="1434" w:type="dxa"/>
            <w:tcBorders>
              <w:top w:val="single" w:sz="6" w:space="0" w:color="auto"/>
              <w:left w:val="single" w:sz="6" w:space="0" w:color="auto"/>
              <w:bottom w:val="single" w:sz="6" w:space="0" w:color="auto"/>
              <w:right w:val="single" w:sz="6" w:space="0" w:color="auto"/>
            </w:tcBorders>
          </w:tcPr>
          <w:p w14:paraId="30EF4855" w14:textId="77777777" w:rsidR="000E4550" w:rsidRPr="002808CB" w:rsidRDefault="000E4550" w:rsidP="00966898">
            <w:pPr>
              <w:jc w:val="center"/>
            </w:pPr>
            <w:r w:rsidRPr="00A6506C">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66B6BFFD" w14:textId="77777777" w:rsidR="000E4550" w:rsidRPr="00A6506C" w:rsidRDefault="000E4550" w:rsidP="00966898">
            <w:pPr>
              <w:jc w:val="center"/>
            </w:pPr>
            <w:r w:rsidRPr="00A6506C">
              <w:t>АО «ТНС энерго Карелия»</w:t>
            </w:r>
          </w:p>
        </w:tc>
        <w:tc>
          <w:tcPr>
            <w:tcW w:w="2680" w:type="dxa"/>
            <w:tcBorders>
              <w:top w:val="single" w:sz="6" w:space="0" w:color="auto"/>
              <w:left w:val="single" w:sz="6" w:space="0" w:color="auto"/>
              <w:bottom w:val="single" w:sz="6" w:space="0" w:color="auto"/>
              <w:right w:val="double" w:sz="6" w:space="0" w:color="auto"/>
            </w:tcBorders>
          </w:tcPr>
          <w:p w14:paraId="0BF04852" w14:textId="77777777" w:rsidR="000E4550" w:rsidRPr="00A6506C" w:rsidRDefault="000E4550" w:rsidP="00966898">
            <w:pPr>
              <w:jc w:val="center"/>
            </w:pPr>
            <w:r w:rsidRPr="00A6506C">
              <w:t>Член Совета директоров</w:t>
            </w:r>
          </w:p>
        </w:tc>
      </w:tr>
      <w:tr w:rsidR="000E4550" w:rsidRPr="002808CB" w14:paraId="7BD31630" w14:textId="77777777" w:rsidTr="00966898">
        <w:tc>
          <w:tcPr>
            <w:tcW w:w="1332" w:type="dxa"/>
            <w:tcBorders>
              <w:top w:val="single" w:sz="6" w:space="0" w:color="auto"/>
              <w:left w:val="double" w:sz="6" w:space="0" w:color="auto"/>
              <w:bottom w:val="single" w:sz="6" w:space="0" w:color="auto"/>
              <w:right w:val="single" w:sz="6" w:space="0" w:color="auto"/>
            </w:tcBorders>
          </w:tcPr>
          <w:p w14:paraId="267808A5" w14:textId="77777777" w:rsidR="000E4550" w:rsidRPr="00A6506C" w:rsidRDefault="000E4550" w:rsidP="00966898">
            <w:pPr>
              <w:jc w:val="center"/>
            </w:pPr>
            <w:r w:rsidRPr="00A6506C">
              <w:t>10.2024</w:t>
            </w:r>
          </w:p>
        </w:tc>
        <w:tc>
          <w:tcPr>
            <w:tcW w:w="1434" w:type="dxa"/>
            <w:tcBorders>
              <w:top w:val="single" w:sz="6" w:space="0" w:color="auto"/>
              <w:left w:val="single" w:sz="6" w:space="0" w:color="auto"/>
              <w:bottom w:val="single" w:sz="6" w:space="0" w:color="auto"/>
              <w:right w:val="single" w:sz="6" w:space="0" w:color="auto"/>
            </w:tcBorders>
          </w:tcPr>
          <w:p w14:paraId="65F05830" w14:textId="77777777" w:rsidR="000E4550" w:rsidRPr="002808CB" w:rsidRDefault="000E4550" w:rsidP="00966898">
            <w:pPr>
              <w:jc w:val="center"/>
            </w:pPr>
            <w:r w:rsidRPr="00A6506C">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507416C2" w14:textId="77777777" w:rsidR="000E4550" w:rsidRPr="00A6506C" w:rsidRDefault="000E4550" w:rsidP="00966898">
            <w:pPr>
              <w:jc w:val="center"/>
            </w:pPr>
            <w:r w:rsidRPr="00A6506C">
              <w:t>ПАО «ТНС энерго Кубань»</w:t>
            </w:r>
          </w:p>
        </w:tc>
        <w:tc>
          <w:tcPr>
            <w:tcW w:w="2680" w:type="dxa"/>
            <w:tcBorders>
              <w:top w:val="single" w:sz="6" w:space="0" w:color="auto"/>
              <w:left w:val="single" w:sz="6" w:space="0" w:color="auto"/>
              <w:bottom w:val="single" w:sz="6" w:space="0" w:color="auto"/>
              <w:right w:val="double" w:sz="6" w:space="0" w:color="auto"/>
            </w:tcBorders>
          </w:tcPr>
          <w:p w14:paraId="1099EAD8" w14:textId="77777777" w:rsidR="000E4550" w:rsidRPr="00A6506C" w:rsidRDefault="000E4550" w:rsidP="00966898">
            <w:pPr>
              <w:jc w:val="center"/>
            </w:pPr>
            <w:r w:rsidRPr="00A6506C">
              <w:t>Член Совета директоров</w:t>
            </w:r>
          </w:p>
        </w:tc>
      </w:tr>
      <w:tr w:rsidR="000E4550" w:rsidRPr="002808CB" w14:paraId="6D2C44FF" w14:textId="77777777" w:rsidTr="00966898">
        <w:tc>
          <w:tcPr>
            <w:tcW w:w="1332" w:type="dxa"/>
            <w:tcBorders>
              <w:top w:val="single" w:sz="6" w:space="0" w:color="auto"/>
              <w:left w:val="double" w:sz="6" w:space="0" w:color="auto"/>
              <w:bottom w:val="single" w:sz="6" w:space="0" w:color="auto"/>
              <w:right w:val="single" w:sz="6" w:space="0" w:color="auto"/>
            </w:tcBorders>
          </w:tcPr>
          <w:p w14:paraId="6C0738B4" w14:textId="77777777" w:rsidR="000E4550" w:rsidRPr="00A6506C" w:rsidRDefault="000E4550" w:rsidP="00966898">
            <w:pPr>
              <w:jc w:val="center"/>
            </w:pPr>
            <w:r w:rsidRPr="00A6506C">
              <w:t>10.2024</w:t>
            </w:r>
          </w:p>
        </w:tc>
        <w:tc>
          <w:tcPr>
            <w:tcW w:w="1434" w:type="dxa"/>
            <w:tcBorders>
              <w:top w:val="single" w:sz="6" w:space="0" w:color="auto"/>
              <w:left w:val="single" w:sz="6" w:space="0" w:color="auto"/>
              <w:bottom w:val="single" w:sz="6" w:space="0" w:color="auto"/>
              <w:right w:val="single" w:sz="6" w:space="0" w:color="auto"/>
            </w:tcBorders>
          </w:tcPr>
          <w:p w14:paraId="6C174899" w14:textId="77777777" w:rsidR="000E4550" w:rsidRPr="002808CB" w:rsidRDefault="000E4550" w:rsidP="00966898">
            <w:pPr>
              <w:jc w:val="center"/>
            </w:pPr>
            <w:r w:rsidRPr="00A6506C">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5449157C" w14:textId="77777777" w:rsidR="000E4550" w:rsidRPr="00A6506C" w:rsidRDefault="000E4550" w:rsidP="00966898">
            <w:pPr>
              <w:jc w:val="center"/>
            </w:pPr>
            <w:r w:rsidRPr="00A6506C">
              <w:t>ПАО «ТНС энерго Марий Эл»</w:t>
            </w:r>
          </w:p>
        </w:tc>
        <w:tc>
          <w:tcPr>
            <w:tcW w:w="2680" w:type="dxa"/>
            <w:tcBorders>
              <w:top w:val="single" w:sz="6" w:space="0" w:color="auto"/>
              <w:left w:val="single" w:sz="6" w:space="0" w:color="auto"/>
              <w:bottom w:val="single" w:sz="6" w:space="0" w:color="auto"/>
              <w:right w:val="double" w:sz="6" w:space="0" w:color="auto"/>
            </w:tcBorders>
          </w:tcPr>
          <w:p w14:paraId="12CA1249" w14:textId="77777777" w:rsidR="000E4550" w:rsidRPr="00A6506C" w:rsidRDefault="000E4550" w:rsidP="00966898">
            <w:pPr>
              <w:jc w:val="center"/>
            </w:pPr>
            <w:r w:rsidRPr="00A6506C">
              <w:t>Член Совета директоров</w:t>
            </w:r>
          </w:p>
        </w:tc>
      </w:tr>
      <w:tr w:rsidR="000E4550" w:rsidRPr="002808CB" w14:paraId="394A5A8F" w14:textId="77777777" w:rsidTr="00966898">
        <w:tc>
          <w:tcPr>
            <w:tcW w:w="1332" w:type="dxa"/>
            <w:tcBorders>
              <w:top w:val="single" w:sz="6" w:space="0" w:color="auto"/>
              <w:left w:val="double" w:sz="6" w:space="0" w:color="auto"/>
              <w:bottom w:val="single" w:sz="6" w:space="0" w:color="auto"/>
              <w:right w:val="single" w:sz="6" w:space="0" w:color="auto"/>
            </w:tcBorders>
          </w:tcPr>
          <w:p w14:paraId="565FD99B" w14:textId="77777777" w:rsidR="000E4550" w:rsidRPr="00A6506C" w:rsidRDefault="000E4550" w:rsidP="00966898">
            <w:pPr>
              <w:jc w:val="center"/>
            </w:pPr>
            <w:r w:rsidRPr="00A6506C">
              <w:t>10.2024</w:t>
            </w:r>
          </w:p>
        </w:tc>
        <w:tc>
          <w:tcPr>
            <w:tcW w:w="1434" w:type="dxa"/>
            <w:tcBorders>
              <w:top w:val="single" w:sz="6" w:space="0" w:color="auto"/>
              <w:left w:val="single" w:sz="6" w:space="0" w:color="auto"/>
              <w:bottom w:val="single" w:sz="6" w:space="0" w:color="auto"/>
              <w:right w:val="single" w:sz="6" w:space="0" w:color="auto"/>
            </w:tcBorders>
          </w:tcPr>
          <w:p w14:paraId="362BE999" w14:textId="77777777" w:rsidR="000E4550" w:rsidRPr="002808CB" w:rsidRDefault="000E4550" w:rsidP="00966898">
            <w:pPr>
              <w:jc w:val="center"/>
            </w:pPr>
            <w:r w:rsidRPr="00A6506C">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4DAD67B3" w14:textId="77777777" w:rsidR="000E4550" w:rsidRPr="00A6506C" w:rsidRDefault="000E4550" w:rsidP="00966898">
            <w:pPr>
              <w:jc w:val="center"/>
            </w:pPr>
            <w:r w:rsidRPr="00A6506C">
              <w:t>ПАО «ТНС энерго НН»</w:t>
            </w:r>
          </w:p>
        </w:tc>
        <w:tc>
          <w:tcPr>
            <w:tcW w:w="2680" w:type="dxa"/>
            <w:tcBorders>
              <w:top w:val="single" w:sz="6" w:space="0" w:color="auto"/>
              <w:left w:val="single" w:sz="6" w:space="0" w:color="auto"/>
              <w:bottom w:val="single" w:sz="6" w:space="0" w:color="auto"/>
              <w:right w:val="double" w:sz="6" w:space="0" w:color="auto"/>
            </w:tcBorders>
          </w:tcPr>
          <w:p w14:paraId="1070250F" w14:textId="77777777" w:rsidR="000E4550" w:rsidRPr="00A6506C" w:rsidRDefault="000E4550" w:rsidP="00966898">
            <w:pPr>
              <w:jc w:val="center"/>
            </w:pPr>
            <w:r w:rsidRPr="00A6506C">
              <w:t>Член Совета директоров</w:t>
            </w:r>
          </w:p>
        </w:tc>
      </w:tr>
      <w:tr w:rsidR="000E4550" w:rsidRPr="002808CB" w14:paraId="46C3D842" w14:textId="77777777" w:rsidTr="00966898">
        <w:tc>
          <w:tcPr>
            <w:tcW w:w="1332" w:type="dxa"/>
            <w:tcBorders>
              <w:top w:val="single" w:sz="6" w:space="0" w:color="auto"/>
              <w:left w:val="double" w:sz="6" w:space="0" w:color="auto"/>
              <w:bottom w:val="single" w:sz="6" w:space="0" w:color="auto"/>
              <w:right w:val="single" w:sz="6" w:space="0" w:color="auto"/>
            </w:tcBorders>
          </w:tcPr>
          <w:p w14:paraId="7480FCEF" w14:textId="77777777" w:rsidR="000E4550" w:rsidRPr="00A6506C" w:rsidRDefault="000E4550" w:rsidP="00966898">
            <w:pPr>
              <w:jc w:val="center"/>
            </w:pPr>
            <w:r w:rsidRPr="00A6506C">
              <w:t>10.2024</w:t>
            </w:r>
          </w:p>
        </w:tc>
        <w:tc>
          <w:tcPr>
            <w:tcW w:w="1434" w:type="dxa"/>
            <w:tcBorders>
              <w:top w:val="single" w:sz="6" w:space="0" w:color="auto"/>
              <w:left w:val="single" w:sz="6" w:space="0" w:color="auto"/>
              <w:bottom w:val="single" w:sz="6" w:space="0" w:color="auto"/>
              <w:right w:val="single" w:sz="6" w:space="0" w:color="auto"/>
            </w:tcBorders>
          </w:tcPr>
          <w:p w14:paraId="137446A0" w14:textId="77777777" w:rsidR="000E4550" w:rsidRPr="002808CB" w:rsidRDefault="000E4550" w:rsidP="00966898">
            <w:pPr>
              <w:jc w:val="center"/>
            </w:pPr>
            <w:r w:rsidRPr="00A6506C">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6EC62DE1" w14:textId="77777777" w:rsidR="000E4550" w:rsidRPr="00A6506C" w:rsidRDefault="000E4550" w:rsidP="00966898">
            <w:pPr>
              <w:jc w:val="center"/>
            </w:pPr>
            <w:r w:rsidRPr="00A6506C">
              <w:t>ООО «ТНС энерго Пенза»</w:t>
            </w:r>
          </w:p>
        </w:tc>
        <w:tc>
          <w:tcPr>
            <w:tcW w:w="2680" w:type="dxa"/>
            <w:tcBorders>
              <w:top w:val="single" w:sz="6" w:space="0" w:color="auto"/>
              <w:left w:val="single" w:sz="6" w:space="0" w:color="auto"/>
              <w:bottom w:val="single" w:sz="6" w:space="0" w:color="auto"/>
              <w:right w:val="double" w:sz="6" w:space="0" w:color="auto"/>
            </w:tcBorders>
          </w:tcPr>
          <w:p w14:paraId="43DB1510" w14:textId="77777777" w:rsidR="000E4550" w:rsidRPr="00A6506C" w:rsidRDefault="000E4550" w:rsidP="00966898">
            <w:pPr>
              <w:jc w:val="center"/>
            </w:pPr>
            <w:r w:rsidRPr="00A6506C">
              <w:t>Член Совета директоров</w:t>
            </w:r>
          </w:p>
        </w:tc>
      </w:tr>
      <w:tr w:rsidR="000E4550" w:rsidRPr="002808CB" w14:paraId="25724E17" w14:textId="77777777" w:rsidTr="00966898">
        <w:tc>
          <w:tcPr>
            <w:tcW w:w="1332" w:type="dxa"/>
            <w:tcBorders>
              <w:top w:val="single" w:sz="6" w:space="0" w:color="auto"/>
              <w:left w:val="double" w:sz="6" w:space="0" w:color="auto"/>
              <w:bottom w:val="single" w:sz="6" w:space="0" w:color="auto"/>
              <w:right w:val="single" w:sz="6" w:space="0" w:color="auto"/>
            </w:tcBorders>
          </w:tcPr>
          <w:p w14:paraId="624C46D3" w14:textId="77777777" w:rsidR="000E4550" w:rsidRPr="00A6506C" w:rsidRDefault="000E4550" w:rsidP="00966898">
            <w:pPr>
              <w:jc w:val="center"/>
            </w:pPr>
            <w:r w:rsidRPr="00A6506C">
              <w:t>10.2024</w:t>
            </w:r>
          </w:p>
        </w:tc>
        <w:tc>
          <w:tcPr>
            <w:tcW w:w="1434" w:type="dxa"/>
            <w:tcBorders>
              <w:top w:val="single" w:sz="6" w:space="0" w:color="auto"/>
              <w:left w:val="single" w:sz="6" w:space="0" w:color="auto"/>
              <w:bottom w:val="single" w:sz="6" w:space="0" w:color="auto"/>
              <w:right w:val="single" w:sz="6" w:space="0" w:color="auto"/>
            </w:tcBorders>
          </w:tcPr>
          <w:p w14:paraId="2345E73E" w14:textId="77777777" w:rsidR="000E4550" w:rsidRPr="002808CB" w:rsidRDefault="000E4550" w:rsidP="00966898">
            <w:pPr>
              <w:jc w:val="center"/>
            </w:pPr>
            <w:r w:rsidRPr="00A6506C">
              <w:t xml:space="preserve">настоящее </w:t>
            </w:r>
            <w:r w:rsidRPr="00A6506C">
              <w:lastRenderedPageBreak/>
              <w:t>время</w:t>
            </w:r>
          </w:p>
        </w:tc>
        <w:tc>
          <w:tcPr>
            <w:tcW w:w="3827" w:type="dxa"/>
            <w:tcBorders>
              <w:top w:val="single" w:sz="6" w:space="0" w:color="auto"/>
              <w:left w:val="single" w:sz="6" w:space="0" w:color="auto"/>
              <w:bottom w:val="single" w:sz="6" w:space="0" w:color="auto"/>
              <w:right w:val="single" w:sz="6" w:space="0" w:color="auto"/>
            </w:tcBorders>
          </w:tcPr>
          <w:p w14:paraId="4BC50027" w14:textId="77777777" w:rsidR="000E4550" w:rsidRPr="00A6506C" w:rsidRDefault="000E4550" w:rsidP="00966898">
            <w:pPr>
              <w:jc w:val="center"/>
            </w:pPr>
            <w:r w:rsidRPr="00A6506C">
              <w:lastRenderedPageBreak/>
              <w:t>ПАО «ТНС энерго Ростов-на-Дону»</w:t>
            </w:r>
          </w:p>
        </w:tc>
        <w:tc>
          <w:tcPr>
            <w:tcW w:w="2680" w:type="dxa"/>
            <w:tcBorders>
              <w:top w:val="single" w:sz="6" w:space="0" w:color="auto"/>
              <w:left w:val="single" w:sz="6" w:space="0" w:color="auto"/>
              <w:bottom w:val="single" w:sz="6" w:space="0" w:color="auto"/>
              <w:right w:val="double" w:sz="6" w:space="0" w:color="auto"/>
            </w:tcBorders>
          </w:tcPr>
          <w:p w14:paraId="5FA3AEB5" w14:textId="77777777" w:rsidR="000E4550" w:rsidRPr="00A6506C" w:rsidRDefault="000E4550" w:rsidP="00966898">
            <w:pPr>
              <w:jc w:val="center"/>
            </w:pPr>
            <w:r w:rsidRPr="00A6506C">
              <w:t>Член Совета директоров</w:t>
            </w:r>
          </w:p>
        </w:tc>
      </w:tr>
      <w:tr w:rsidR="000E4550" w:rsidRPr="002808CB" w14:paraId="6EEA03A4" w14:textId="77777777" w:rsidTr="00966898">
        <w:tc>
          <w:tcPr>
            <w:tcW w:w="1332" w:type="dxa"/>
            <w:tcBorders>
              <w:top w:val="single" w:sz="6" w:space="0" w:color="auto"/>
              <w:left w:val="double" w:sz="6" w:space="0" w:color="auto"/>
              <w:bottom w:val="single" w:sz="6" w:space="0" w:color="auto"/>
              <w:right w:val="single" w:sz="6" w:space="0" w:color="auto"/>
            </w:tcBorders>
          </w:tcPr>
          <w:p w14:paraId="2D2A9742" w14:textId="77777777" w:rsidR="000E4550" w:rsidRPr="00A6506C" w:rsidRDefault="000E4550" w:rsidP="00966898">
            <w:pPr>
              <w:jc w:val="center"/>
            </w:pPr>
            <w:r w:rsidRPr="00A6506C">
              <w:t>10.2024</w:t>
            </w:r>
          </w:p>
        </w:tc>
        <w:tc>
          <w:tcPr>
            <w:tcW w:w="1434" w:type="dxa"/>
            <w:tcBorders>
              <w:top w:val="single" w:sz="6" w:space="0" w:color="auto"/>
              <w:left w:val="single" w:sz="6" w:space="0" w:color="auto"/>
              <w:bottom w:val="single" w:sz="6" w:space="0" w:color="auto"/>
              <w:right w:val="single" w:sz="6" w:space="0" w:color="auto"/>
            </w:tcBorders>
          </w:tcPr>
          <w:p w14:paraId="55F97CB7" w14:textId="77777777" w:rsidR="000E4550" w:rsidRPr="002808CB" w:rsidRDefault="000E4550" w:rsidP="00966898">
            <w:pPr>
              <w:jc w:val="center"/>
            </w:pPr>
            <w:r w:rsidRPr="00A6506C">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5F326C18" w14:textId="77777777" w:rsidR="000E4550" w:rsidRPr="00A6506C" w:rsidRDefault="000E4550" w:rsidP="00966898">
            <w:pPr>
              <w:jc w:val="center"/>
            </w:pPr>
            <w:r w:rsidRPr="00A6506C">
              <w:t>АО «ТНС энерго Тула»</w:t>
            </w:r>
          </w:p>
        </w:tc>
        <w:tc>
          <w:tcPr>
            <w:tcW w:w="2680" w:type="dxa"/>
            <w:tcBorders>
              <w:top w:val="single" w:sz="6" w:space="0" w:color="auto"/>
              <w:left w:val="single" w:sz="6" w:space="0" w:color="auto"/>
              <w:bottom w:val="single" w:sz="6" w:space="0" w:color="auto"/>
              <w:right w:val="double" w:sz="6" w:space="0" w:color="auto"/>
            </w:tcBorders>
          </w:tcPr>
          <w:p w14:paraId="2C69B8F9" w14:textId="77777777" w:rsidR="000E4550" w:rsidRPr="00A6506C" w:rsidRDefault="000E4550" w:rsidP="00966898">
            <w:pPr>
              <w:jc w:val="center"/>
            </w:pPr>
            <w:r w:rsidRPr="00A6506C">
              <w:t>Член Совета директоров</w:t>
            </w:r>
          </w:p>
        </w:tc>
      </w:tr>
      <w:tr w:rsidR="000E4550" w:rsidRPr="002808CB" w14:paraId="588899AE" w14:textId="77777777" w:rsidTr="00966898">
        <w:tc>
          <w:tcPr>
            <w:tcW w:w="1332" w:type="dxa"/>
            <w:tcBorders>
              <w:top w:val="single" w:sz="6" w:space="0" w:color="auto"/>
              <w:left w:val="double" w:sz="6" w:space="0" w:color="auto"/>
              <w:bottom w:val="single" w:sz="6" w:space="0" w:color="auto"/>
              <w:right w:val="single" w:sz="6" w:space="0" w:color="auto"/>
            </w:tcBorders>
          </w:tcPr>
          <w:p w14:paraId="229AACF5" w14:textId="77777777" w:rsidR="000E4550" w:rsidRPr="00A6506C" w:rsidRDefault="000E4550" w:rsidP="00966898">
            <w:pPr>
              <w:jc w:val="center"/>
            </w:pPr>
            <w:r w:rsidRPr="00A6506C">
              <w:t>10.2024</w:t>
            </w:r>
          </w:p>
        </w:tc>
        <w:tc>
          <w:tcPr>
            <w:tcW w:w="1434" w:type="dxa"/>
            <w:tcBorders>
              <w:top w:val="single" w:sz="6" w:space="0" w:color="auto"/>
              <w:left w:val="single" w:sz="6" w:space="0" w:color="auto"/>
              <w:bottom w:val="single" w:sz="6" w:space="0" w:color="auto"/>
              <w:right w:val="single" w:sz="6" w:space="0" w:color="auto"/>
            </w:tcBorders>
          </w:tcPr>
          <w:p w14:paraId="22E9E894" w14:textId="77777777" w:rsidR="000E4550" w:rsidRPr="00A6506C" w:rsidRDefault="000E4550" w:rsidP="00966898">
            <w:pPr>
              <w:jc w:val="center"/>
            </w:pPr>
            <w:r w:rsidRPr="00A6506C">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028C4ABD" w14:textId="77777777" w:rsidR="000E4550" w:rsidRPr="00A6506C" w:rsidRDefault="000E4550" w:rsidP="00966898">
            <w:pPr>
              <w:jc w:val="center"/>
            </w:pPr>
            <w:r w:rsidRPr="00A6506C">
              <w:t>ПАО «ТНС энерго Ярославль»</w:t>
            </w:r>
          </w:p>
        </w:tc>
        <w:tc>
          <w:tcPr>
            <w:tcW w:w="2680" w:type="dxa"/>
            <w:tcBorders>
              <w:top w:val="single" w:sz="6" w:space="0" w:color="auto"/>
              <w:left w:val="single" w:sz="6" w:space="0" w:color="auto"/>
              <w:bottom w:val="single" w:sz="6" w:space="0" w:color="auto"/>
              <w:right w:val="double" w:sz="6" w:space="0" w:color="auto"/>
            </w:tcBorders>
          </w:tcPr>
          <w:p w14:paraId="5B1BE763" w14:textId="77777777" w:rsidR="000E4550" w:rsidRPr="00A6506C" w:rsidRDefault="000E4550" w:rsidP="00966898">
            <w:pPr>
              <w:jc w:val="center"/>
            </w:pPr>
            <w:r w:rsidRPr="00A6506C">
              <w:t xml:space="preserve">Член Совета директоров </w:t>
            </w:r>
          </w:p>
        </w:tc>
      </w:tr>
    </w:tbl>
    <w:p w14:paraId="43EE6AE5" w14:textId="77777777" w:rsidR="006E3156" w:rsidRPr="00A6506C" w:rsidRDefault="006E3156" w:rsidP="002E33A0">
      <w:pPr>
        <w:pStyle w:val="ThinDelim"/>
        <w:jc w:val="both"/>
        <w:rPr>
          <w:sz w:val="20"/>
          <w:szCs w:val="20"/>
        </w:rPr>
      </w:pPr>
    </w:p>
    <w:p w14:paraId="2C87B32D" w14:textId="77777777" w:rsidR="006E3156" w:rsidRDefault="006E3156" w:rsidP="002E33A0">
      <w:pPr>
        <w:jc w:val="both"/>
      </w:pPr>
      <w:r>
        <w:rPr>
          <w:rStyle w:val="Subst"/>
        </w:rPr>
        <w:t>Доли участия в уставном капитале эмитента/обыкновенных акций не имеет</w:t>
      </w:r>
    </w:p>
    <w:p w14:paraId="0AA03B31" w14:textId="77777777" w:rsidR="006E3156" w:rsidRDefault="006E3156" w:rsidP="002E33A0">
      <w:pPr>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400B8D75" w14:textId="77777777" w:rsidR="006E3156" w:rsidRDefault="006E3156" w:rsidP="002E33A0">
      <w:pPr>
        <w:jc w:val="both"/>
        <w:rPr>
          <w:rStyle w:val="Subst"/>
        </w:rPr>
      </w:pPr>
      <w:r>
        <w:rPr>
          <w:rStyle w:val="Subst"/>
        </w:rPr>
        <w:t>Информация не указывается, в связи с тем, что эмитент не осуществлял выпуск ценных бумаг, конвертируемых в акции</w:t>
      </w:r>
    </w:p>
    <w:p w14:paraId="163EA65C" w14:textId="77777777" w:rsidR="006E3156" w:rsidRDefault="006E3156" w:rsidP="002E33A0">
      <w:pPr>
        <w:pStyle w:val="SubHeading"/>
        <w:jc w:val="both"/>
      </w:pPr>
      <w:r>
        <w:t>Доли участия лица в уставном капитале подконтрольных эмитенту организаций, имеющих для него существенное значение</w:t>
      </w:r>
    </w:p>
    <w:p w14:paraId="7C80DDA0" w14:textId="77777777" w:rsidR="006E3156" w:rsidRDefault="006E3156" w:rsidP="002E33A0">
      <w:pPr>
        <w:jc w:val="both"/>
      </w:pPr>
      <w:r>
        <w:rPr>
          <w:rStyle w:val="Subst"/>
        </w:rPr>
        <w:t>Лицо не имеет долей в уставном капитале подконтрольных эмитенту организаций, имеющих для него существенное значение</w:t>
      </w:r>
    </w:p>
    <w:p w14:paraId="76C34AE4" w14:textId="401CD1E5" w:rsidR="006E3156" w:rsidRDefault="00C67639" w:rsidP="002E33A0">
      <w:pPr>
        <w:pStyle w:val="SubHeading"/>
        <w:jc w:val="both"/>
      </w:pPr>
      <w:r>
        <w:t>Сведения</w:t>
      </w:r>
      <w:r w:rsidR="006E3156">
        <w:t xml:space="preserve"> о совершении лицом в отчетном периоде сделки по приобретению или отчуждению акций (долей) эмитента</w:t>
      </w:r>
    </w:p>
    <w:p w14:paraId="3D1D1220" w14:textId="77777777" w:rsidR="006E3156" w:rsidRDefault="006E3156" w:rsidP="002E33A0">
      <w:pPr>
        <w:jc w:val="both"/>
      </w:pPr>
      <w:r>
        <w:rPr>
          <w:rStyle w:val="Subst"/>
        </w:rPr>
        <w:t>Указанных сделок в отчетном периоде не совершалось</w:t>
      </w:r>
    </w:p>
    <w:p w14:paraId="6FF1B097" w14:textId="0688327D" w:rsidR="006E3156" w:rsidRDefault="006E3156" w:rsidP="002E33A0">
      <w:pPr>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r>
        <w:rPr>
          <w:rStyle w:val="Subst"/>
        </w:rPr>
        <w:t>Указанных родственных связей нет</w:t>
      </w:r>
    </w:p>
    <w:p w14:paraId="604FAF99" w14:textId="3205AA0C" w:rsidR="006E3156" w:rsidRDefault="006E3156" w:rsidP="002E33A0">
      <w:pPr>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r>
        <w:rPr>
          <w:rStyle w:val="Subst"/>
        </w:rPr>
        <w:t>Лицо к указанным видам ответственности не привлекалось</w:t>
      </w:r>
    </w:p>
    <w:p w14:paraId="4B978554" w14:textId="1E595086" w:rsidR="006E3156" w:rsidRDefault="006E3156" w:rsidP="002E33A0">
      <w:pPr>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r>
        <w:rPr>
          <w:rStyle w:val="Subst"/>
        </w:rPr>
        <w:t>Лицо указанных должностей не занимало</w:t>
      </w:r>
    </w:p>
    <w:p w14:paraId="0EE2B645" w14:textId="7F55DD50" w:rsidR="006E3156" w:rsidRDefault="00C546EA" w:rsidP="002E33A0">
      <w:pPr>
        <w:pStyle w:val="SubHeading"/>
        <w:jc w:val="both"/>
      </w:pPr>
      <w:r>
        <w:t>Сведения</w:t>
      </w:r>
      <w:r w:rsidR="006E3156">
        <w:t xml:space="preserve"> об участии в работе комитетов совета директоров (наблюдательного совета)</w:t>
      </w:r>
    </w:p>
    <w:p w14:paraId="2A7724DF" w14:textId="77777777" w:rsidR="006E3156" w:rsidRDefault="006E3156" w:rsidP="002E33A0">
      <w:pPr>
        <w:jc w:val="both"/>
      </w:pPr>
      <w:r>
        <w:rPr>
          <w:rStyle w:val="Subst"/>
        </w:rPr>
        <w:t>Член совета директоров (наблюдательного совета) не участвует в работе комитетов совета директоров (наблюдательного совета)</w:t>
      </w:r>
    </w:p>
    <w:p w14:paraId="37CE5481" w14:textId="77777777" w:rsidR="006E3156" w:rsidRDefault="006E3156" w:rsidP="002E33A0">
      <w:pPr>
        <w:jc w:val="both"/>
      </w:pPr>
    </w:p>
    <w:p w14:paraId="018CBC5F" w14:textId="77777777" w:rsidR="006E3156" w:rsidRDefault="006E3156" w:rsidP="002E33A0">
      <w:pPr>
        <w:jc w:val="both"/>
      </w:pPr>
      <w:r>
        <w:t>Фамилия, имя, отчество (последнее при наличии):</w:t>
      </w:r>
      <w:r>
        <w:rPr>
          <w:rStyle w:val="Subst"/>
        </w:rPr>
        <w:t xml:space="preserve"> Комиссаров Константин Васильевич</w:t>
      </w:r>
    </w:p>
    <w:p w14:paraId="0F234462" w14:textId="77777777" w:rsidR="006E3156" w:rsidRDefault="006E3156" w:rsidP="002E33A0">
      <w:pPr>
        <w:jc w:val="both"/>
      </w:pPr>
      <w:r>
        <w:t>Год рождения:</w:t>
      </w:r>
      <w:r>
        <w:rPr>
          <w:rStyle w:val="Subst"/>
        </w:rPr>
        <w:t xml:space="preserve"> 1976</w:t>
      </w:r>
    </w:p>
    <w:p w14:paraId="57031C19" w14:textId="77777777" w:rsidR="006E3156" w:rsidRDefault="006E3156" w:rsidP="002E33A0">
      <w:pPr>
        <w:pStyle w:val="ThinDelim"/>
        <w:jc w:val="both"/>
      </w:pPr>
    </w:p>
    <w:p w14:paraId="512FFE95" w14:textId="77777777" w:rsidR="004C0B8F" w:rsidRDefault="000E4550" w:rsidP="000E4550">
      <w:pPr>
        <w:spacing w:before="0" w:after="0"/>
        <w:jc w:val="both"/>
        <w:rPr>
          <w:bCs/>
          <w:iCs/>
        </w:rPr>
      </w:pPr>
      <w:r w:rsidRPr="00A6506C">
        <w:t>Cведения об уровне образования, квалификации, специальности:</w:t>
      </w:r>
      <w:r w:rsidRPr="00A6506C">
        <w:rPr>
          <w:bCs/>
          <w:iCs/>
        </w:rPr>
        <w:t xml:space="preserve"> </w:t>
      </w:r>
    </w:p>
    <w:p w14:paraId="5742B5B4" w14:textId="39467564" w:rsidR="000E4550" w:rsidRPr="00A6506C" w:rsidRDefault="000E4550" w:rsidP="000E4550">
      <w:pPr>
        <w:spacing w:before="0" w:after="0"/>
        <w:jc w:val="both"/>
        <w:rPr>
          <w:rStyle w:val="Subst"/>
          <w:bCs w:val="0"/>
          <w:iCs w:val="0"/>
        </w:rPr>
      </w:pPr>
      <w:r w:rsidRPr="00A6506C">
        <w:rPr>
          <w:rStyle w:val="Subst"/>
          <w:bCs w:val="0"/>
          <w:iCs w:val="0"/>
        </w:rPr>
        <w:t>Высшее образование.</w:t>
      </w:r>
      <w:r w:rsidRPr="00A6506C">
        <w:rPr>
          <w:rStyle w:val="Subst"/>
          <w:bCs w:val="0"/>
          <w:iCs w:val="0"/>
        </w:rPr>
        <w:br/>
        <w:t>Московский автомобильно-дорожный государственный технический университет (МАДИ), 1998.</w:t>
      </w:r>
    </w:p>
    <w:p w14:paraId="3541A577" w14:textId="77777777" w:rsidR="000E4550" w:rsidRPr="00A6506C" w:rsidRDefault="000E4550" w:rsidP="000E4550">
      <w:pPr>
        <w:spacing w:before="0" w:after="0"/>
        <w:jc w:val="both"/>
        <w:rPr>
          <w:rStyle w:val="Subst"/>
          <w:bCs w:val="0"/>
          <w:iCs w:val="0"/>
        </w:rPr>
      </w:pPr>
      <w:r w:rsidRPr="00A6506C">
        <w:rPr>
          <w:rStyle w:val="Subst"/>
          <w:bCs w:val="0"/>
          <w:iCs w:val="0"/>
        </w:rPr>
        <w:t>Специальность: Подъемно-транспортные, строительные, дорожные машины и оборудование.</w:t>
      </w:r>
    </w:p>
    <w:p w14:paraId="32758F5D" w14:textId="77777777" w:rsidR="000E4550" w:rsidRPr="00A6506C" w:rsidRDefault="000E4550" w:rsidP="000E4550">
      <w:pPr>
        <w:spacing w:before="0" w:after="0"/>
        <w:jc w:val="both"/>
        <w:rPr>
          <w:rStyle w:val="Subst"/>
          <w:bCs w:val="0"/>
          <w:iCs w:val="0"/>
        </w:rPr>
      </w:pPr>
      <w:r w:rsidRPr="00A6506C">
        <w:rPr>
          <w:rStyle w:val="Subst"/>
          <w:bCs w:val="0"/>
          <w:iCs w:val="0"/>
        </w:rPr>
        <w:t xml:space="preserve">Квалификация: инженер. </w:t>
      </w:r>
      <w:r w:rsidRPr="00A6506C">
        <w:rPr>
          <w:rStyle w:val="Subst"/>
          <w:bCs w:val="0"/>
          <w:iCs w:val="0"/>
        </w:rPr>
        <w:br/>
        <w:t>Финансовая академия при Правительстве Российской Федерации, 2001.</w:t>
      </w:r>
    </w:p>
    <w:p w14:paraId="6309A10C" w14:textId="77777777" w:rsidR="000E4550" w:rsidRPr="00A6506C" w:rsidRDefault="000E4550" w:rsidP="000E4550">
      <w:pPr>
        <w:spacing w:before="0" w:after="0"/>
        <w:jc w:val="both"/>
        <w:rPr>
          <w:rStyle w:val="Subst"/>
          <w:bCs w:val="0"/>
          <w:iCs w:val="0"/>
        </w:rPr>
      </w:pPr>
      <w:r w:rsidRPr="00A6506C">
        <w:rPr>
          <w:rStyle w:val="Subst"/>
          <w:bCs w:val="0"/>
          <w:iCs w:val="0"/>
        </w:rPr>
        <w:t>Специальность: Мировая экономика.</w:t>
      </w:r>
    </w:p>
    <w:p w14:paraId="03744765" w14:textId="77777777" w:rsidR="000E4550" w:rsidRPr="00A6506C" w:rsidRDefault="000E4550" w:rsidP="000E4550">
      <w:pPr>
        <w:spacing w:before="0" w:after="0"/>
        <w:jc w:val="both"/>
      </w:pPr>
      <w:r w:rsidRPr="00A6506C">
        <w:rPr>
          <w:rStyle w:val="Subst"/>
          <w:bCs w:val="0"/>
          <w:iCs w:val="0"/>
        </w:rPr>
        <w:t>Квалификация: экономист.</w:t>
      </w:r>
    </w:p>
    <w:p w14:paraId="1EE38EBD" w14:textId="671A6745" w:rsidR="000E4550" w:rsidRDefault="000E4550" w:rsidP="000E4550">
      <w:pPr>
        <w:spacing w:before="0" w:after="0"/>
        <w:jc w:val="both"/>
      </w:pPr>
      <w:r w:rsidRPr="00A6506C">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7AF8BD05" w14:textId="77777777" w:rsidR="00D635D6" w:rsidRPr="00A6506C" w:rsidRDefault="00D635D6" w:rsidP="000E4550">
      <w:pPr>
        <w:spacing w:before="0" w:after="0"/>
        <w:jc w:val="both"/>
      </w:pPr>
    </w:p>
    <w:tbl>
      <w:tblPr>
        <w:tblW w:w="9698" w:type="dxa"/>
        <w:tblInd w:w="-95" w:type="dxa"/>
        <w:tblLayout w:type="fixed"/>
        <w:tblCellMar>
          <w:left w:w="72" w:type="dxa"/>
          <w:right w:w="72" w:type="dxa"/>
        </w:tblCellMar>
        <w:tblLook w:val="0000" w:firstRow="0" w:lastRow="0" w:firstColumn="0" w:lastColumn="0" w:noHBand="0" w:noVBand="0"/>
      </w:tblPr>
      <w:tblGrid>
        <w:gridCol w:w="1332"/>
        <w:gridCol w:w="1260"/>
        <w:gridCol w:w="4426"/>
        <w:gridCol w:w="2680"/>
      </w:tblGrid>
      <w:tr w:rsidR="00D635D6" w14:paraId="09A60093" w14:textId="77777777" w:rsidTr="00D635D6">
        <w:trPr>
          <w:tblHeader/>
        </w:trPr>
        <w:tc>
          <w:tcPr>
            <w:tcW w:w="2592" w:type="dxa"/>
            <w:gridSpan w:val="2"/>
            <w:tcBorders>
              <w:top w:val="double" w:sz="6" w:space="0" w:color="auto"/>
              <w:left w:val="double" w:sz="6" w:space="0" w:color="auto"/>
              <w:bottom w:val="single" w:sz="6" w:space="0" w:color="auto"/>
              <w:right w:val="single" w:sz="6" w:space="0" w:color="auto"/>
            </w:tcBorders>
          </w:tcPr>
          <w:p w14:paraId="72650B68" w14:textId="77777777" w:rsidR="00D635D6" w:rsidRPr="00A6506C" w:rsidRDefault="00D635D6" w:rsidP="0099088D">
            <w:pPr>
              <w:jc w:val="center"/>
              <w:rPr>
                <w:b/>
              </w:rPr>
            </w:pPr>
            <w:r w:rsidRPr="00A6506C">
              <w:rPr>
                <w:b/>
              </w:rPr>
              <w:lastRenderedPageBreak/>
              <w:t>Период</w:t>
            </w:r>
          </w:p>
        </w:tc>
        <w:tc>
          <w:tcPr>
            <w:tcW w:w="4426" w:type="dxa"/>
            <w:vMerge w:val="restart"/>
            <w:tcBorders>
              <w:top w:val="double" w:sz="6" w:space="0" w:color="auto"/>
              <w:left w:val="single" w:sz="6" w:space="0" w:color="auto"/>
              <w:right w:val="single" w:sz="6" w:space="0" w:color="auto"/>
            </w:tcBorders>
          </w:tcPr>
          <w:p w14:paraId="297393A3" w14:textId="77777777" w:rsidR="00D635D6" w:rsidRPr="00A6506C" w:rsidRDefault="00D635D6" w:rsidP="0099088D">
            <w:pPr>
              <w:jc w:val="center"/>
              <w:rPr>
                <w:b/>
              </w:rPr>
            </w:pPr>
            <w:r w:rsidRPr="00A6506C">
              <w:rPr>
                <w:b/>
              </w:rPr>
              <w:t>Наименование организации</w:t>
            </w:r>
          </w:p>
        </w:tc>
        <w:tc>
          <w:tcPr>
            <w:tcW w:w="2680" w:type="dxa"/>
            <w:vMerge w:val="restart"/>
            <w:tcBorders>
              <w:top w:val="double" w:sz="6" w:space="0" w:color="auto"/>
              <w:left w:val="single" w:sz="6" w:space="0" w:color="auto"/>
              <w:right w:val="double" w:sz="6" w:space="0" w:color="auto"/>
            </w:tcBorders>
          </w:tcPr>
          <w:p w14:paraId="51F39B9F" w14:textId="77777777" w:rsidR="00D635D6" w:rsidRPr="00542512" w:rsidRDefault="00D635D6" w:rsidP="0099088D">
            <w:pPr>
              <w:jc w:val="center"/>
              <w:rPr>
                <w:b/>
                <w:sz w:val="24"/>
                <w:szCs w:val="24"/>
              </w:rPr>
            </w:pPr>
            <w:r w:rsidRPr="00542512">
              <w:rPr>
                <w:b/>
                <w:sz w:val="24"/>
                <w:szCs w:val="24"/>
              </w:rPr>
              <w:t>Должность</w:t>
            </w:r>
          </w:p>
        </w:tc>
      </w:tr>
      <w:tr w:rsidR="00D635D6" w14:paraId="795FC19D" w14:textId="77777777" w:rsidTr="00D635D6">
        <w:trPr>
          <w:tblHeader/>
        </w:trPr>
        <w:tc>
          <w:tcPr>
            <w:tcW w:w="1332" w:type="dxa"/>
            <w:tcBorders>
              <w:top w:val="single" w:sz="6" w:space="0" w:color="auto"/>
              <w:left w:val="double" w:sz="6" w:space="0" w:color="auto"/>
              <w:bottom w:val="single" w:sz="6" w:space="0" w:color="auto"/>
              <w:right w:val="single" w:sz="6" w:space="0" w:color="auto"/>
            </w:tcBorders>
          </w:tcPr>
          <w:p w14:paraId="4070CAC3" w14:textId="77777777" w:rsidR="00D635D6" w:rsidRPr="00A6506C" w:rsidRDefault="00D635D6" w:rsidP="0099088D">
            <w:pPr>
              <w:jc w:val="center"/>
              <w:rPr>
                <w:b/>
              </w:rPr>
            </w:pPr>
            <w:r w:rsidRPr="00A6506C">
              <w:rPr>
                <w:b/>
              </w:rPr>
              <w:t>с</w:t>
            </w:r>
          </w:p>
        </w:tc>
        <w:tc>
          <w:tcPr>
            <w:tcW w:w="1260" w:type="dxa"/>
            <w:tcBorders>
              <w:top w:val="single" w:sz="6" w:space="0" w:color="auto"/>
              <w:left w:val="single" w:sz="6" w:space="0" w:color="auto"/>
              <w:bottom w:val="single" w:sz="6" w:space="0" w:color="auto"/>
              <w:right w:val="single" w:sz="6" w:space="0" w:color="auto"/>
            </w:tcBorders>
          </w:tcPr>
          <w:p w14:paraId="421F7FFE" w14:textId="77777777" w:rsidR="00D635D6" w:rsidRPr="00A6506C" w:rsidRDefault="00D635D6" w:rsidP="0099088D">
            <w:pPr>
              <w:jc w:val="center"/>
              <w:rPr>
                <w:b/>
              </w:rPr>
            </w:pPr>
            <w:r w:rsidRPr="00A6506C">
              <w:rPr>
                <w:b/>
              </w:rPr>
              <w:t>по</w:t>
            </w:r>
          </w:p>
        </w:tc>
        <w:tc>
          <w:tcPr>
            <w:tcW w:w="4426" w:type="dxa"/>
            <w:vMerge/>
            <w:tcBorders>
              <w:left w:val="single" w:sz="6" w:space="0" w:color="auto"/>
              <w:bottom w:val="single" w:sz="6" w:space="0" w:color="auto"/>
              <w:right w:val="single" w:sz="6" w:space="0" w:color="auto"/>
            </w:tcBorders>
          </w:tcPr>
          <w:p w14:paraId="4D7E155B" w14:textId="77777777" w:rsidR="00D635D6" w:rsidRPr="00A6506C" w:rsidRDefault="00D635D6" w:rsidP="0099088D">
            <w:pPr>
              <w:rPr>
                <w:b/>
              </w:rPr>
            </w:pPr>
          </w:p>
        </w:tc>
        <w:tc>
          <w:tcPr>
            <w:tcW w:w="2680" w:type="dxa"/>
            <w:vMerge/>
            <w:tcBorders>
              <w:left w:val="single" w:sz="6" w:space="0" w:color="auto"/>
              <w:bottom w:val="single" w:sz="6" w:space="0" w:color="auto"/>
              <w:right w:val="double" w:sz="6" w:space="0" w:color="auto"/>
            </w:tcBorders>
          </w:tcPr>
          <w:p w14:paraId="790614FA" w14:textId="77777777" w:rsidR="00D635D6" w:rsidRPr="00542512" w:rsidRDefault="00D635D6" w:rsidP="0099088D">
            <w:pPr>
              <w:rPr>
                <w:b/>
                <w:sz w:val="24"/>
                <w:szCs w:val="24"/>
              </w:rPr>
            </w:pPr>
          </w:p>
        </w:tc>
      </w:tr>
      <w:tr w:rsidR="00D635D6" w14:paraId="197CA8FA" w14:textId="77777777" w:rsidTr="00D635D6">
        <w:tc>
          <w:tcPr>
            <w:tcW w:w="1332" w:type="dxa"/>
            <w:tcBorders>
              <w:top w:val="single" w:sz="6" w:space="0" w:color="auto"/>
              <w:left w:val="double" w:sz="6" w:space="0" w:color="auto"/>
              <w:bottom w:val="single" w:sz="6" w:space="0" w:color="auto"/>
              <w:right w:val="single" w:sz="6" w:space="0" w:color="auto"/>
            </w:tcBorders>
          </w:tcPr>
          <w:p w14:paraId="69939B8B" w14:textId="77777777" w:rsidR="00D635D6" w:rsidRPr="00A6506C" w:rsidRDefault="00D635D6" w:rsidP="0099088D">
            <w:pPr>
              <w:jc w:val="center"/>
            </w:pPr>
            <w:r w:rsidRPr="00A6506C">
              <w:t>05.2018</w:t>
            </w:r>
          </w:p>
        </w:tc>
        <w:tc>
          <w:tcPr>
            <w:tcW w:w="1260" w:type="dxa"/>
            <w:tcBorders>
              <w:top w:val="single" w:sz="6" w:space="0" w:color="auto"/>
              <w:left w:val="single" w:sz="6" w:space="0" w:color="auto"/>
              <w:bottom w:val="single" w:sz="6" w:space="0" w:color="auto"/>
              <w:right w:val="single" w:sz="6" w:space="0" w:color="auto"/>
            </w:tcBorders>
          </w:tcPr>
          <w:p w14:paraId="5EC318E8" w14:textId="77777777" w:rsidR="00D635D6" w:rsidRPr="00A6506C" w:rsidRDefault="00D635D6" w:rsidP="0099088D">
            <w:pPr>
              <w:jc w:val="center"/>
            </w:pPr>
            <w:r w:rsidRPr="00A6506C">
              <w:t>настоящее время</w:t>
            </w:r>
          </w:p>
        </w:tc>
        <w:tc>
          <w:tcPr>
            <w:tcW w:w="4426" w:type="dxa"/>
            <w:tcBorders>
              <w:top w:val="single" w:sz="6" w:space="0" w:color="auto"/>
              <w:left w:val="single" w:sz="6" w:space="0" w:color="auto"/>
              <w:bottom w:val="single" w:sz="6" w:space="0" w:color="auto"/>
              <w:right w:val="single" w:sz="6" w:space="0" w:color="auto"/>
            </w:tcBorders>
          </w:tcPr>
          <w:p w14:paraId="7D9F6E52" w14:textId="77777777" w:rsidR="00D635D6" w:rsidRPr="00A6506C" w:rsidRDefault="00D635D6" w:rsidP="00F638F3">
            <w:pPr>
              <w:jc w:val="center"/>
            </w:pPr>
            <w:r w:rsidRPr="00A6506C">
              <w:t>ПАО «Мосэнерго»</w:t>
            </w:r>
          </w:p>
        </w:tc>
        <w:tc>
          <w:tcPr>
            <w:tcW w:w="2680" w:type="dxa"/>
            <w:tcBorders>
              <w:top w:val="single" w:sz="6" w:space="0" w:color="auto"/>
              <w:left w:val="single" w:sz="6" w:space="0" w:color="auto"/>
              <w:bottom w:val="single" w:sz="6" w:space="0" w:color="auto"/>
              <w:right w:val="double" w:sz="6" w:space="0" w:color="auto"/>
            </w:tcBorders>
          </w:tcPr>
          <w:p w14:paraId="68582B29" w14:textId="77777777" w:rsidR="00D635D6" w:rsidRPr="00A6506C" w:rsidRDefault="00D635D6" w:rsidP="0099088D">
            <w:r w:rsidRPr="00A6506C">
              <w:t>Член Совета директоров</w:t>
            </w:r>
          </w:p>
        </w:tc>
      </w:tr>
      <w:tr w:rsidR="00D635D6" w14:paraId="57434017" w14:textId="77777777" w:rsidTr="00D635D6">
        <w:tc>
          <w:tcPr>
            <w:tcW w:w="1332" w:type="dxa"/>
            <w:tcBorders>
              <w:top w:val="single" w:sz="6" w:space="0" w:color="auto"/>
              <w:left w:val="double" w:sz="6" w:space="0" w:color="auto"/>
              <w:bottom w:val="single" w:sz="6" w:space="0" w:color="auto"/>
              <w:right w:val="single" w:sz="6" w:space="0" w:color="auto"/>
            </w:tcBorders>
          </w:tcPr>
          <w:p w14:paraId="5E6B3391" w14:textId="77777777" w:rsidR="00D635D6" w:rsidRPr="00A6506C" w:rsidRDefault="00D635D6" w:rsidP="0099088D">
            <w:pPr>
              <w:jc w:val="center"/>
            </w:pPr>
            <w:r w:rsidRPr="00A6506C">
              <w:t>07.2020</w:t>
            </w:r>
          </w:p>
        </w:tc>
        <w:tc>
          <w:tcPr>
            <w:tcW w:w="1260" w:type="dxa"/>
            <w:tcBorders>
              <w:top w:val="single" w:sz="6" w:space="0" w:color="auto"/>
              <w:left w:val="single" w:sz="6" w:space="0" w:color="auto"/>
              <w:bottom w:val="single" w:sz="6" w:space="0" w:color="auto"/>
              <w:right w:val="single" w:sz="6" w:space="0" w:color="auto"/>
            </w:tcBorders>
          </w:tcPr>
          <w:p w14:paraId="51A63D15" w14:textId="77777777" w:rsidR="00D635D6" w:rsidRPr="00A6506C" w:rsidRDefault="00D635D6" w:rsidP="0099088D">
            <w:pPr>
              <w:jc w:val="center"/>
            </w:pPr>
            <w:r w:rsidRPr="00A6506C">
              <w:t>настоящее время</w:t>
            </w:r>
          </w:p>
        </w:tc>
        <w:tc>
          <w:tcPr>
            <w:tcW w:w="4426" w:type="dxa"/>
            <w:tcBorders>
              <w:top w:val="single" w:sz="6" w:space="0" w:color="auto"/>
              <w:left w:val="single" w:sz="6" w:space="0" w:color="auto"/>
              <w:bottom w:val="single" w:sz="6" w:space="0" w:color="auto"/>
              <w:right w:val="single" w:sz="6" w:space="0" w:color="auto"/>
            </w:tcBorders>
          </w:tcPr>
          <w:p w14:paraId="71822EAF" w14:textId="77777777" w:rsidR="00D635D6" w:rsidRPr="00A6506C" w:rsidRDefault="00D635D6" w:rsidP="00F638F3">
            <w:pPr>
              <w:jc w:val="center"/>
            </w:pPr>
            <w:r w:rsidRPr="00A6506C">
              <w:t>АО «Эксперт РА»</w:t>
            </w:r>
          </w:p>
        </w:tc>
        <w:tc>
          <w:tcPr>
            <w:tcW w:w="2680" w:type="dxa"/>
            <w:tcBorders>
              <w:top w:val="single" w:sz="6" w:space="0" w:color="auto"/>
              <w:left w:val="single" w:sz="6" w:space="0" w:color="auto"/>
              <w:bottom w:val="single" w:sz="6" w:space="0" w:color="auto"/>
              <w:right w:val="double" w:sz="6" w:space="0" w:color="auto"/>
            </w:tcBorders>
          </w:tcPr>
          <w:p w14:paraId="2A45EA88" w14:textId="77777777" w:rsidR="00D635D6" w:rsidRPr="00A6506C" w:rsidRDefault="00D635D6" w:rsidP="0099088D">
            <w:r w:rsidRPr="00A6506C">
              <w:t>Член Совета директоров</w:t>
            </w:r>
          </w:p>
        </w:tc>
      </w:tr>
      <w:tr w:rsidR="00D635D6" w14:paraId="6695DAD9" w14:textId="77777777" w:rsidTr="00D635D6">
        <w:tc>
          <w:tcPr>
            <w:tcW w:w="1332" w:type="dxa"/>
            <w:tcBorders>
              <w:top w:val="single" w:sz="6" w:space="0" w:color="auto"/>
              <w:left w:val="double" w:sz="6" w:space="0" w:color="auto"/>
              <w:bottom w:val="single" w:sz="6" w:space="0" w:color="auto"/>
              <w:right w:val="single" w:sz="6" w:space="0" w:color="auto"/>
            </w:tcBorders>
          </w:tcPr>
          <w:p w14:paraId="49FEA6A5" w14:textId="77777777" w:rsidR="00D635D6" w:rsidRPr="00A6506C" w:rsidRDefault="00D635D6" w:rsidP="0099088D">
            <w:pPr>
              <w:jc w:val="center"/>
            </w:pPr>
            <w:r w:rsidRPr="00A6506C">
              <w:t>12.2020</w:t>
            </w:r>
          </w:p>
        </w:tc>
        <w:tc>
          <w:tcPr>
            <w:tcW w:w="1260" w:type="dxa"/>
            <w:tcBorders>
              <w:top w:val="single" w:sz="6" w:space="0" w:color="auto"/>
              <w:left w:val="single" w:sz="6" w:space="0" w:color="auto"/>
              <w:bottom w:val="single" w:sz="6" w:space="0" w:color="auto"/>
              <w:right w:val="single" w:sz="6" w:space="0" w:color="auto"/>
            </w:tcBorders>
          </w:tcPr>
          <w:p w14:paraId="494BDE2F" w14:textId="77777777" w:rsidR="00D635D6" w:rsidRPr="00A6506C" w:rsidRDefault="00D635D6" w:rsidP="0099088D">
            <w:pPr>
              <w:jc w:val="center"/>
            </w:pPr>
            <w:r w:rsidRPr="00A6506C">
              <w:t>04.2022</w:t>
            </w:r>
          </w:p>
        </w:tc>
        <w:tc>
          <w:tcPr>
            <w:tcW w:w="4426" w:type="dxa"/>
            <w:tcBorders>
              <w:top w:val="single" w:sz="6" w:space="0" w:color="auto"/>
              <w:left w:val="single" w:sz="6" w:space="0" w:color="auto"/>
              <w:bottom w:val="single" w:sz="6" w:space="0" w:color="auto"/>
              <w:right w:val="single" w:sz="6" w:space="0" w:color="auto"/>
            </w:tcBorders>
          </w:tcPr>
          <w:p w14:paraId="7E978D88" w14:textId="77777777" w:rsidR="00D635D6" w:rsidRPr="00A6506C" w:rsidRDefault="00D635D6" w:rsidP="00F638F3">
            <w:pPr>
              <w:jc w:val="center"/>
            </w:pPr>
            <w:r w:rsidRPr="00A6506C">
              <w:t>АО «НПФ «ПЕРСПЕКТИВА»»</w:t>
            </w:r>
          </w:p>
        </w:tc>
        <w:tc>
          <w:tcPr>
            <w:tcW w:w="2680" w:type="dxa"/>
            <w:tcBorders>
              <w:top w:val="single" w:sz="6" w:space="0" w:color="auto"/>
              <w:left w:val="single" w:sz="6" w:space="0" w:color="auto"/>
              <w:bottom w:val="single" w:sz="6" w:space="0" w:color="auto"/>
              <w:right w:val="double" w:sz="6" w:space="0" w:color="auto"/>
            </w:tcBorders>
          </w:tcPr>
          <w:p w14:paraId="171DA028" w14:textId="77777777" w:rsidR="00D635D6" w:rsidRPr="00A6506C" w:rsidRDefault="00D635D6" w:rsidP="0099088D">
            <w:r w:rsidRPr="00A6506C">
              <w:t>Член Совета директоров</w:t>
            </w:r>
          </w:p>
        </w:tc>
      </w:tr>
      <w:tr w:rsidR="00D635D6" w14:paraId="7AC7AFD0" w14:textId="77777777" w:rsidTr="00D635D6">
        <w:tc>
          <w:tcPr>
            <w:tcW w:w="1332" w:type="dxa"/>
            <w:tcBorders>
              <w:top w:val="single" w:sz="6" w:space="0" w:color="auto"/>
              <w:left w:val="double" w:sz="6" w:space="0" w:color="auto"/>
              <w:bottom w:val="single" w:sz="6" w:space="0" w:color="auto"/>
              <w:right w:val="single" w:sz="6" w:space="0" w:color="auto"/>
            </w:tcBorders>
          </w:tcPr>
          <w:p w14:paraId="1DF99924" w14:textId="77777777" w:rsidR="00D635D6" w:rsidRPr="00A6506C" w:rsidRDefault="00D635D6" w:rsidP="0099088D">
            <w:pPr>
              <w:jc w:val="center"/>
            </w:pPr>
            <w:r w:rsidRPr="00A6506C">
              <w:t>04.2024</w:t>
            </w:r>
          </w:p>
        </w:tc>
        <w:tc>
          <w:tcPr>
            <w:tcW w:w="1260" w:type="dxa"/>
            <w:tcBorders>
              <w:top w:val="single" w:sz="6" w:space="0" w:color="auto"/>
              <w:left w:val="single" w:sz="6" w:space="0" w:color="auto"/>
              <w:bottom w:val="single" w:sz="6" w:space="0" w:color="auto"/>
              <w:right w:val="single" w:sz="6" w:space="0" w:color="auto"/>
            </w:tcBorders>
          </w:tcPr>
          <w:p w14:paraId="0B74B98C" w14:textId="77777777" w:rsidR="00D635D6" w:rsidRPr="00A6506C" w:rsidRDefault="00D635D6" w:rsidP="0099088D">
            <w:pPr>
              <w:jc w:val="center"/>
            </w:pPr>
            <w:r w:rsidRPr="00A6506C">
              <w:t>03.2025</w:t>
            </w:r>
          </w:p>
        </w:tc>
        <w:tc>
          <w:tcPr>
            <w:tcW w:w="4426" w:type="dxa"/>
            <w:tcBorders>
              <w:top w:val="single" w:sz="6" w:space="0" w:color="auto"/>
              <w:left w:val="single" w:sz="6" w:space="0" w:color="auto"/>
              <w:bottom w:val="single" w:sz="6" w:space="0" w:color="auto"/>
              <w:right w:val="single" w:sz="6" w:space="0" w:color="auto"/>
            </w:tcBorders>
          </w:tcPr>
          <w:p w14:paraId="17FEDD92" w14:textId="77777777" w:rsidR="00D635D6" w:rsidRPr="00A6506C" w:rsidRDefault="00D635D6" w:rsidP="00F638F3">
            <w:pPr>
              <w:jc w:val="center"/>
            </w:pPr>
            <w:r w:rsidRPr="00A6506C">
              <w:t>АО КБ «РУСНАРБАНК»</w:t>
            </w:r>
          </w:p>
        </w:tc>
        <w:tc>
          <w:tcPr>
            <w:tcW w:w="2680" w:type="dxa"/>
            <w:tcBorders>
              <w:top w:val="single" w:sz="6" w:space="0" w:color="auto"/>
              <w:left w:val="single" w:sz="6" w:space="0" w:color="auto"/>
              <w:bottom w:val="single" w:sz="6" w:space="0" w:color="auto"/>
              <w:right w:val="double" w:sz="6" w:space="0" w:color="auto"/>
            </w:tcBorders>
          </w:tcPr>
          <w:p w14:paraId="2786D5E0" w14:textId="77777777" w:rsidR="00D635D6" w:rsidRPr="00A6506C" w:rsidRDefault="00D635D6" w:rsidP="0099088D">
            <w:r w:rsidRPr="00A6506C">
              <w:t>Член Совета директоров</w:t>
            </w:r>
          </w:p>
        </w:tc>
      </w:tr>
      <w:tr w:rsidR="00D635D6" w14:paraId="5A9B6A53" w14:textId="77777777" w:rsidTr="00D635D6">
        <w:tc>
          <w:tcPr>
            <w:tcW w:w="1332" w:type="dxa"/>
            <w:tcBorders>
              <w:top w:val="single" w:sz="6" w:space="0" w:color="auto"/>
              <w:left w:val="double" w:sz="6" w:space="0" w:color="auto"/>
              <w:bottom w:val="single" w:sz="6" w:space="0" w:color="auto"/>
              <w:right w:val="single" w:sz="6" w:space="0" w:color="auto"/>
            </w:tcBorders>
          </w:tcPr>
          <w:p w14:paraId="59B0BCAA" w14:textId="77777777" w:rsidR="00D635D6" w:rsidRPr="00A6506C" w:rsidRDefault="00D635D6" w:rsidP="0099088D">
            <w:pPr>
              <w:jc w:val="center"/>
            </w:pPr>
            <w:r w:rsidRPr="00A6506C">
              <w:t>04.2024</w:t>
            </w:r>
          </w:p>
        </w:tc>
        <w:tc>
          <w:tcPr>
            <w:tcW w:w="1260" w:type="dxa"/>
            <w:tcBorders>
              <w:top w:val="single" w:sz="6" w:space="0" w:color="auto"/>
              <w:left w:val="single" w:sz="6" w:space="0" w:color="auto"/>
              <w:bottom w:val="single" w:sz="6" w:space="0" w:color="auto"/>
              <w:right w:val="single" w:sz="6" w:space="0" w:color="auto"/>
            </w:tcBorders>
          </w:tcPr>
          <w:p w14:paraId="6C42BA92" w14:textId="77777777" w:rsidR="00D635D6" w:rsidRPr="00A6506C" w:rsidRDefault="00D635D6" w:rsidP="0099088D">
            <w:pPr>
              <w:jc w:val="center"/>
            </w:pPr>
            <w:r w:rsidRPr="00A6506C">
              <w:t>настоящее время</w:t>
            </w:r>
          </w:p>
        </w:tc>
        <w:tc>
          <w:tcPr>
            <w:tcW w:w="4426" w:type="dxa"/>
            <w:tcBorders>
              <w:top w:val="single" w:sz="6" w:space="0" w:color="auto"/>
              <w:left w:val="single" w:sz="6" w:space="0" w:color="auto"/>
              <w:bottom w:val="single" w:sz="6" w:space="0" w:color="auto"/>
              <w:right w:val="single" w:sz="6" w:space="0" w:color="auto"/>
            </w:tcBorders>
          </w:tcPr>
          <w:p w14:paraId="56FC53B2" w14:textId="77777777" w:rsidR="00D635D6" w:rsidRPr="00A6506C" w:rsidRDefault="00D635D6" w:rsidP="00F638F3">
            <w:pPr>
              <w:jc w:val="center"/>
            </w:pPr>
            <w:r w:rsidRPr="00A6506C">
              <w:t>ПАО ГК «ТНС энерго»</w:t>
            </w:r>
          </w:p>
        </w:tc>
        <w:tc>
          <w:tcPr>
            <w:tcW w:w="2680" w:type="dxa"/>
            <w:tcBorders>
              <w:top w:val="single" w:sz="6" w:space="0" w:color="auto"/>
              <w:left w:val="single" w:sz="6" w:space="0" w:color="auto"/>
              <w:bottom w:val="single" w:sz="6" w:space="0" w:color="auto"/>
              <w:right w:val="double" w:sz="6" w:space="0" w:color="auto"/>
            </w:tcBorders>
          </w:tcPr>
          <w:p w14:paraId="2923B9CB" w14:textId="77777777" w:rsidR="00D635D6" w:rsidRPr="00A6506C" w:rsidRDefault="00D635D6" w:rsidP="0099088D">
            <w:r w:rsidRPr="00A6506C">
              <w:t>Член Совета директоров</w:t>
            </w:r>
          </w:p>
        </w:tc>
      </w:tr>
      <w:tr w:rsidR="00D635D6" w14:paraId="7697E32C" w14:textId="77777777" w:rsidTr="00D635D6">
        <w:tc>
          <w:tcPr>
            <w:tcW w:w="1332" w:type="dxa"/>
            <w:tcBorders>
              <w:top w:val="single" w:sz="6" w:space="0" w:color="auto"/>
              <w:left w:val="double" w:sz="6" w:space="0" w:color="auto"/>
              <w:bottom w:val="single" w:sz="6" w:space="0" w:color="auto"/>
              <w:right w:val="single" w:sz="6" w:space="0" w:color="auto"/>
            </w:tcBorders>
          </w:tcPr>
          <w:p w14:paraId="174ADA3B" w14:textId="77777777" w:rsidR="00D635D6" w:rsidRPr="00A6506C" w:rsidRDefault="00D635D6" w:rsidP="0099088D">
            <w:pPr>
              <w:jc w:val="center"/>
            </w:pPr>
            <w:r w:rsidRPr="00A6506C">
              <w:t>10.2024</w:t>
            </w:r>
          </w:p>
        </w:tc>
        <w:tc>
          <w:tcPr>
            <w:tcW w:w="1260" w:type="dxa"/>
            <w:tcBorders>
              <w:top w:val="single" w:sz="6" w:space="0" w:color="auto"/>
              <w:left w:val="single" w:sz="6" w:space="0" w:color="auto"/>
              <w:bottom w:val="single" w:sz="6" w:space="0" w:color="auto"/>
              <w:right w:val="single" w:sz="6" w:space="0" w:color="auto"/>
            </w:tcBorders>
          </w:tcPr>
          <w:p w14:paraId="2DA2C860" w14:textId="77777777" w:rsidR="00D635D6" w:rsidRPr="00A6506C" w:rsidRDefault="00D635D6" w:rsidP="0099088D">
            <w:pPr>
              <w:jc w:val="center"/>
            </w:pPr>
            <w:r w:rsidRPr="00A6506C">
              <w:t>настоящее время</w:t>
            </w:r>
          </w:p>
        </w:tc>
        <w:tc>
          <w:tcPr>
            <w:tcW w:w="4426" w:type="dxa"/>
            <w:tcBorders>
              <w:top w:val="single" w:sz="6" w:space="0" w:color="auto"/>
              <w:left w:val="single" w:sz="6" w:space="0" w:color="auto"/>
              <w:bottom w:val="single" w:sz="6" w:space="0" w:color="auto"/>
              <w:right w:val="single" w:sz="6" w:space="0" w:color="auto"/>
            </w:tcBorders>
          </w:tcPr>
          <w:p w14:paraId="58EDD487" w14:textId="77777777" w:rsidR="00D635D6" w:rsidRPr="00A6506C" w:rsidRDefault="00D635D6" w:rsidP="00F638F3">
            <w:pPr>
              <w:jc w:val="center"/>
            </w:pPr>
            <w:r w:rsidRPr="00A6506C">
              <w:t>ООО «ТНС энерго Великий Новгород»</w:t>
            </w:r>
          </w:p>
        </w:tc>
        <w:tc>
          <w:tcPr>
            <w:tcW w:w="2680" w:type="dxa"/>
            <w:tcBorders>
              <w:top w:val="single" w:sz="6" w:space="0" w:color="auto"/>
              <w:left w:val="single" w:sz="6" w:space="0" w:color="auto"/>
              <w:bottom w:val="single" w:sz="6" w:space="0" w:color="auto"/>
              <w:right w:val="double" w:sz="6" w:space="0" w:color="auto"/>
            </w:tcBorders>
          </w:tcPr>
          <w:p w14:paraId="36FF2E16" w14:textId="77777777" w:rsidR="00D635D6" w:rsidRPr="00A6506C" w:rsidRDefault="00D635D6" w:rsidP="0099088D">
            <w:r w:rsidRPr="00A6506C">
              <w:t>Член Совета директоров</w:t>
            </w:r>
          </w:p>
        </w:tc>
      </w:tr>
      <w:tr w:rsidR="00D635D6" w14:paraId="645441C4" w14:textId="77777777" w:rsidTr="00D635D6">
        <w:tc>
          <w:tcPr>
            <w:tcW w:w="1332" w:type="dxa"/>
            <w:tcBorders>
              <w:top w:val="single" w:sz="6" w:space="0" w:color="auto"/>
              <w:left w:val="double" w:sz="6" w:space="0" w:color="auto"/>
              <w:bottom w:val="single" w:sz="6" w:space="0" w:color="auto"/>
              <w:right w:val="single" w:sz="6" w:space="0" w:color="auto"/>
            </w:tcBorders>
          </w:tcPr>
          <w:p w14:paraId="3BF2FF61" w14:textId="77777777" w:rsidR="00D635D6" w:rsidRPr="00A6506C" w:rsidRDefault="00D635D6" w:rsidP="0099088D">
            <w:pPr>
              <w:jc w:val="center"/>
            </w:pPr>
            <w:r w:rsidRPr="00A6506C">
              <w:t>10.2024</w:t>
            </w:r>
          </w:p>
        </w:tc>
        <w:tc>
          <w:tcPr>
            <w:tcW w:w="1260" w:type="dxa"/>
            <w:tcBorders>
              <w:top w:val="single" w:sz="6" w:space="0" w:color="auto"/>
              <w:left w:val="single" w:sz="6" w:space="0" w:color="auto"/>
              <w:bottom w:val="single" w:sz="6" w:space="0" w:color="auto"/>
              <w:right w:val="single" w:sz="6" w:space="0" w:color="auto"/>
            </w:tcBorders>
          </w:tcPr>
          <w:p w14:paraId="743BF165" w14:textId="77777777" w:rsidR="00D635D6" w:rsidRPr="00A6506C" w:rsidRDefault="00D635D6" w:rsidP="0099088D">
            <w:pPr>
              <w:jc w:val="center"/>
            </w:pPr>
            <w:r w:rsidRPr="00A6506C">
              <w:t>настоящее время</w:t>
            </w:r>
          </w:p>
        </w:tc>
        <w:tc>
          <w:tcPr>
            <w:tcW w:w="4426" w:type="dxa"/>
            <w:tcBorders>
              <w:top w:val="single" w:sz="6" w:space="0" w:color="auto"/>
              <w:left w:val="single" w:sz="6" w:space="0" w:color="auto"/>
              <w:bottom w:val="single" w:sz="6" w:space="0" w:color="auto"/>
              <w:right w:val="single" w:sz="6" w:space="0" w:color="auto"/>
            </w:tcBorders>
          </w:tcPr>
          <w:p w14:paraId="3AA8A2A2" w14:textId="77777777" w:rsidR="00D635D6" w:rsidRPr="00A6506C" w:rsidRDefault="00D635D6" w:rsidP="00F638F3">
            <w:pPr>
              <w:jc w:val="center"/>
            </w:pPr>
            <w:r w:rsidRPr="00A6506C">
              <w:t>ПАО «ТНС энерго Воронеж»</w:t>
            </w:r>
          </w:p>
        </w:tc>
        <w:tc>
          <w:tcPr>
            <w:tcW w:w="2680" w:type="dxa"/>
            <w:tcBorders>
              <w:top w:val="single" w:sz="6" w:space="0" w:color="auto"/>
              <w:left w:val="single" w:sz="6" w:space="0" w:color="auto"/>
              <w:bottom w:val="single" w:sz="6" w:space="0" w:color="auto"/>
              <w:right w:val="double" w:sz="6" w:space="0" w:color="auto"/>
            </w:tcBorders>
          </w:tcPr>
          <w:p w14:paraId="7273ECE7" w14:textId="77777777" w:rsidR="00D635D6" w:rsidRPr="00A6506C" w:rsidRDefault="00D635D6" w:rsidP="0099088D">
            <w:r w:rsidRPr="00A6506C">
              <w:t>Член Совета директоров</w:t>
            </w:r>
          </w:p>
        </w:tc>
      </w:tr>
      <w:tr w:rsidR="00D635D6" w14:paraId="7522E5D8" w14:textId="77777777" w:rsidTr="00D635D6">
        <w:tc>
          <w:tcPr>
            <w:tcW w:w="1332" w:type="dxa"/>
            <w:tcBorders>
              <w:top w:val="single" w:sz="6" w:space="0" w:color="auto"/>
              <w:left w:val="double" w:sz="6" w:space="0" w:color="auto"/>
              <w:bottom w:val="single" w:sz="6" w:space="0" w:color="auto"/>
              <w:right w:val="single" w:sz="6" w:space="0" w:color="auto"/>
            </w:tcBorders>
          </w:tcPr>
          <w:p w14:paraId="0F6BF31E" w14:textId="77777777" w:rsidR="00D635D6" w:rsidRPr="00A6506C" w:rsidRDefault="00D635D6" w:rsidP="0099088D">
            <w:pPr>
              <w:jc w:val="center"/>
            </w:pPr>
            <w:r w:rsidRPr="00A6506C">
              <w:t>10.2024</w:t>
            </w:r>
          </w:p>
        </w:tc>
        <w:tc>
          <w:tcPr>
            <w:tcW w:w="1260" w:type="dxa"/>
            <w:tcBorders>
              <w:top w:val="single" w:sz="6" w:space="0" w:color="auto"/>
              <w:left w:val="single" w:sz="6" w:space="0" w:color="auto"/>
              <w:bottom w:val="single" w:sz="6" w:space="0" w:color="auto"/>
              <w:right w:val="single" w:sz="6" w:space="0" w:color="auto"/>
            </w:tcBorders>
          </w:tcPr>
          <w:p w14:paraId="3B5A837D" w14:textId="77777777" w:rsidR="00D635D6" w:rsidRPr="00A6506C" w:rsidRDefault="00D635D6" w:rsidP="0099088D">
            <w:pPr>
              <w:jc w:val="center"/>
            </w:pPr>
            <w:r w:rsidRPr="00A6506C">
              <w:t>настоящее время</w:t>
            </w:r>
          </w:p>
        </w:tc>
        <w:tc>
          <w:tcPr>
            <w:tcW w:w="4426" w:type="dxa"/>
            <w:tcBorders>
              <w:top w:val="single" w:sz="6" w:space="0" w:color="auto"/>
              <w:left w:val="single" w:sz="6" w:space="0" w:color="auto"/>
              <w:bottom w:val="single" w:sz="6" w:space="0" w:color="auto"/>
              <w:right w:val="single" w:sz="6" w:space="0" w:color="auto"/>
            </w:tcBorders>
          </w:tcPr>
          <w:p w14:paraId="1A733817" w14:textId="77777777" w:rsidR="00D635D6" w:rsidRPr="00A6506C" w:rsidRDefault="00D635D6" w:rsidP="00F638F3">
            <w:pPr>
              <w:jc w:val="center"/>
            </w:pPr>
            <w:r w:rsidRPr="00A6506C">
              <w:t>АО «ТНС энерго Карелия»</w:t>
            </w:r>
          </w:p>
        </w:tc>
        <w:tc>
          <w:tcPr>
            <w:tcW w:w="2680" w:type="dxa"/>
            <w:tcBorders>
              <w:top w:val="single" w:sz="6" w:space="0" w:color="auto"/>
              <w:left w:val="single" w:sz="6" w:space="0" w:color="auto"/>
              <w:bottom w:val="single" w:sz="6" w:space="0" w:color="auto"/>
              <w:right w:val="double" w:sz="6" w:space="0" w:color="auto"/>
            </w:tcBorders>
          </w:tcPr>
          <w:p w14:paraId="513B907D" w14:textId="77777777" w:rsidR="00D635D6" w:rsidRPr="00A6506C" w:rsidRDefault="00D635D6" w:rsidP="0099088D">
            <w:r w:rsidRPr="00A6506C">
              <w:t>Член Совета директоров</w:t>
            </w:r>
          </w:p>
        </w:tc>
      </w:tr>
      <w:tr w:rsidR="00D635D6" w14:paraId="4A4FE8FC" w14:textId="77777777" w:rsidTr="00D635D6">
        <w:tc>
          <w:tcPr>
            <w:tcW w:w="1332" w:type="dxa"/>
            <w:tcBorders>
              <w:top w:val="single" w:sz="6" w:space="0" w:color="auto"/>
              <w:left w:val="double" w:sz="6" w:space="0" w:color="auto"/>
              <w:bottom w:val="single" w:sz="6" w:space="0" w:color="auto"/>
              <w:right w:val="single" w:sz="6" w:space="0" w:color="auto"/>
            </w:tcBorders>
          </w:tcPr>
          <w:p w14:paraId="56D898E3" w14:textId="77777777" w:rsidR="00D635D6" w:rsidRPr="00A6506C" w:rsidRDefault="00D635D6" w:rsidP="0099088D">
            <w:pPr>
              <w:jc w:val="center"/>
            </w:pPr>
            <w:r w:rsidRPr="00A6506C">
              <w:t>10.2024</w:t>
            </w:r>
          </w:p>
        </w:tc>
        <w:tc>
          <w:tcPr>
            <w:tcW w:w="1260" w:type="dxa"/>
            <w:tcBorders>
              <w:top w:val="single" w:sz="6" w:space="0" w:color="auto"/>
              <w:left w:val="single" w:sz="6" w:space="0" w:color="auto"/>
              <w:bottom w:val="single" w:sz="6" w:space="0" w:color="auto"/>
              <w:right w:val="single" w:sz="6" w:space="0" w:color="auto"/>
            </w:tcBorders>
          </w:tcPr>
          <w:p w14:paraId="4E6E1B66" w14:textId="77777777" w:rsidR="00D635D6" w:rsidRPr="00A6506C" w:rsidRDefault="00D635D6" w:rsidP="0099088D">
            <w:pPr>
              <w:jc w:val="center"/>
            </w:pPr>
            <w:r w:rsidRPr="00A6506C">
              <w:t>настоящее время</w:t>
            </w:r>
          </w:p>
        </w:tc>
        <w:tc>
          <w:tcPr>
            <w:tcW w:w="4426" w:type="dxa"/>
            <w:tcBorders>
              <w:top w:val="single" w:sz="6" w:space="0" w:color="auto"/>
              <w:left w:val="single" w:sz="6" w:space="0" w:color="auto"/>
              <w:bottom w:val="single" w:sz="6" w:space="0" w:color="auto"/>
              <w:right w:val="single" w:sz="6" w:space="0" w:color="auto"/>
            </w:tcBorders>
          </w:tcPr>
          <w:p w14:paraId="711DF736" w14:textId="77777777" w:rsidR="00D635D6" w:rsidRPr="00A6506C" w:rsidRDefault="00D635D6" w:rsidP="00F638F3">
            <w:pPr>
              <w:jc w:val="center"/>
            </w:pPr>
            <w:r w:rsidRPr="00A6506C">
              <w:t>ПАО «ТНС энерго Кубань»</w:t>
            </w:r>
          </w:p>
        </w:tc>
        <w:tc>
          <w:tcPr>
            <w:tcW w:w="2680" w:type="dxa"/>
            <w:tcBorders>
              <w:top w:val="single" w:sz="6" w:space="0" w:color="auto"/>
              <w:left w:val="single" w:sz="6" w:space="0" w:color="auto"/>
              <w:bottom w:val="single" w:sz="6" w:space="0" w:color="auto"/>
              <w:right w:val="double" w:sz="6" w:space="0" w:color="auto"/>
            </w:tcBorders>
          </w:tcPr>
          <w:p w14:paraId="25A1C6AF" w14:textId="77777777" w:rsidR="00D635D6" w:rsidRPr="00A6506C" w:rsidRDefault="00D635D6" w:rsidP="0099088D">
            <w:r w:rsidRPr="00A6506C">
              <w:t>Член Совета директоров</w:t>
            </w:r>
          </w:p>
        </w:tc>
      </w:tr>
      <w:tr w:rsidR="00D635D6" w14:paraId="06933267" w14:textId="77777777" w:rsidTr="00D635D6">
        <w:tc>
          <w:tcPr>
            <w:tcW w:w="1332" w:type="dxa"/>
            <w:tcBorders>
              <w:top w:val="single" w:sz="6" w:space="0" w:color="auto"/>
              <w:left w:val="double" w:sz="6" w:space="0" w:color="auto"/>
              <w:bottom w:val="single" w:sz="6" w:space="0" w:color="auto"/>
              <w:right w:val="single" w:sz="6" w:space="0" w:color="auto"/>
            </w:tcBorders>
          </w:tcPr>
          <w:p w14:paraId="76A9FB56" w14:textId="77777777" w:rsidR="00D635D6" w:rsidRPr="00A6506C" w:rsidRDefault="00D635D6" w:rsidP="0099088D">
            <w:pPr>
              <w:jc w:val="center"/>
            </w:pPr>
            <w:r w:rsidRPr="00A6506C">
              <w:t>10.2024</w:t>
            </w:r>
          </w:p>
        </w:tc>
        <w:tc>
          <w:tcPr>
            <w:tcW w:w="1260" w:type="dxa"/>
            <w:tcBorders>
              <w:top w:val="single" w:sz="6" w:space="0" w:color="auto"/>
              <w:left w:val="single" w:sz="6" w:space="0" w:color="auto"/>
              <w:bottom w:val="single" w:sz="6" w:space="0" w:color="auto"/>
              <w:right w:val="single" w:sz="6" w:space="0" w:color="auto"/>
            </w:tcBorders>
          </w:tcPr>
          <w:p w14:paraId="721C12BE" w14:textId="77777777" w:rsidR="00D635D6" w:rsidRPr="00A6506C" w:rsidRDefault="00D635D6" w:rsidP="0099088D">
            <w:pPr>
              <w:jc w:val="center"/>
            </w:pPr>
            <w:r w:rsidRPr="00A6506C">
              <w:t>настоящее время</w:t>
            </w:r>
          </w:p>
        </w:tc>
        <w:tc>
          <w:tcPr>
            <w:tcW w:w="4426" w:type="dxa"/>
            <w:tcBorders>
              <w:top w:val="single" w:sz="6" w:space="0" w:color="auto"/>
              <w:left w:val="single" w:sz="6" w:space="0" w:color="auto"/>
              <w:bottom w:val="single" w:sz="6" w:space="0" w:color="auto"/>
              <w:right w:val="single" w:sz="6" w:space="0" w:color="auto"/>
            </w:tcBorders>
          </w:tcPr>
          <w:p w14:paraId="3A07F0A5" w14:textId="77777777" w:rsidR="00D635D6" w:rsidRPr="00A6506C" w:rsidRDefault="00D635D6" w:rsidP="00F638F3">
            <w:pPr>
              <w:jc w:val="center"/>
            </w:pPr>
            <w:r w:rsidRPr="00A6506C">
              <w:t>ПАО «ТНС энерго Марий Эл»</w:t>
            </w:r>
          </w:p>
        </w:tc>
        <w:tc>
          <w:tcPr>
            <w:tcW w:w="2680" w:type="dxa"/>
            <w:tcBorders>
              <w:top w:val="single" w:sz="6" w:space="0" w:color="auto"/>
              <w:left w:val="single" w:sz="6" w:space="0" w:color="auto"/>
              <w:bottom w:val="single" w:sz="6" w:space="0" w:color="auto"/>
              <w:right w:val="double" w:sz="6" w:space="0" w:color="auto"/>
            </w:tcBorders>
          </w:tcPr>
          <w:p w14:paraId="5DA7B9E3" w14:textId="77777777" w:rsidR="00D635D6" w:rsidRPr="00A6506C" w:rsidRDefault="00D635D6" w:rsidP="0099088D">
            <w:r w:rsidRPr="00A6506C">
              <w:t>Член Совета директоров</w:t>
            </w:r>
          </w:p>
        </w:tc>
      </w:tr>
      <w:tr w:rsidR="00D635D6" w14:paraId="407C9264" w14:textId="77777777" w:rsidTr="00D635D6">
        <w:tc>
          <w:tcPr>
            <w:tcW w:w="1332" w:type="dxa"/>
            <w:tcBorders>
              <w:top w:val="single" w:sz="6" w:space="0" w:color="auto"/>
              <w:left w:val="double" w:sz="6" w:space="0" w:color="auto"/>
              <w:bottom w:val="single" w:sz="6" w:space="0" w:color="auto"/>
              <w:right w:val="single" w:sz="6" w:space="0" w:color="auto"/>
            </w:tcBorders>
          </w:tcPr>
          <w:p w14:paraId="58015356" w14:textId="77777777" w:rsidR="00D635D6" w:rsidRPr="00A6506C" w:rsidRDefault="00D635D6" w:rsidP="0099088D">
            <w:pPr>
              <w:jc w:val="center"/>
            </w:pPr>
            <w:r w:rsidRPr="00A6506C">
              <w:t>10.2024</w:t>
            </w:r>
          </w:p>
        </w:tc>
        <w:tc>
          <w:tcPr>
            <w:tcW w:w="1260" w:type="dxa"/>
            <w:tcBorders>
              <w:top w:val="single" w:sz="6" w:space="0" w:color="auto"/>
              <w:left w:val="single" w:sz="6" w:space="0" w:color="auto"/>
              <w:bottom w:val="single" w:sz="6" w:space="0" w:color="auto"/>
              <w:right w:val="single" w:sz="6" w:space="0" w:color="auto"/>
            </w:tcBorders>
          </w:tcPr>
          <w:p w14:paraId="45E6F3BE" w14:textId="77777777" w:rsidR="00D635D6" w:rsidRPr="00A6506C" w:rsidRDefault="00D635D6" w:rsidP="0099088D">
            <w:pPr>
              <w:jc w:val="center"/>
            </w:pPr>
            <w:r w:rsidRPr="00A6506C">
              <w:t>настоящее время</w:t>
            </w:r>
          </w:p>
        </w:tc>
        <w:tc>
          <w:tcPr>
            <w:tcW w:w="4426" w:type="dxa"/>
            <w:tcBorders>
              <w:top w:val="single" w:sz="6" w:space="0" w:color="auto"/>
              <w:left w:val="single" w:sz="6" w:space="0" w:color="auto"/>
              <w:bottom w:val="single" w:sz="6" w:space="0" w:color="auto"/>
              <w:right w:val="single" w:sz="6" w:space="0" w:color="auto"/>
            </w:tcBorders>
          </w:tcPr>
          <w:p w14:paraId="48219045" w14:textId="77777777" w:rsidR="00D635D6" w:rsidRPr="00A6506C" w:rsidRDefault="00D635D6" w:rsidP="00F638F3">
            <w:pPr>
              <w:jc w:val="center"/>
            </w:pPr>
            <w:r w:rsidRPr="00A6506C">
              <w:t>ПАО «ТНС энерго НН»</w:t>
            </w:r>
          </w:p>
        </w:tc>
        <w:tc>
          <w:tcPr>
            <w:tcW w:w="2680" w:type="dxa"/>
            <w:tcBorders>
              <w:top w:val="single" w:sz="6" w:space="0" w:color="auto"/>
              <w:left w:val="single" w:sz="6" w:space="0" w:color="auto"/>
              <w:bottom w:val="single" w:sz="6" w:space="0" w:color="auto"/>
              <w:right w:val="double" w:sz="6" w:space="0" w:color="auto"/>
            </w:tcBorders>
          </w:tcPr>
          <w:p w14:paraId="4AA89583" w14:textId="77777777" w:rsidR="00D635D6" w:rsidRPr="00A6506C" w:rsidRDefault="00D635D6" w:rsidP="0099088D">
            <w:r w:rsidRPr="00A6506C">
              <w:t>Член Совета директоров</w:t>
            </w:r>
          </w:p>
        </w:tc>
      </w:tr>
      <w:tr w:rsidR="00D635D6" w14:paraId="6ED68960" w14:textId="77777777" w:rsidTr="00D635D6">
        <w:tc>
          <w:tcPr>
            <w:tcW w:w="1332" w:type="dxa"/>
            <w:tcBorders>
              <w:top w:val="single" w:sz="6" w:space="0" w:color="auto"/>
              <w:left w:val="double" w:sz="6" w:space="0" w:color="auto"/>
              <w:bottom w:val="single" w:sz="6" w:space="0" w:color="auto"/>
              <w:right w:val="single" w:sz="6" w:space="0" w:color="auto"/>
            </w:tcBorders>
          </w:tcPr>
          <w:p w14:paraId="0608CAF7" w14:textId="77777777" w:rsidR="00D635D6" w:rsidRPr="00A6506C" w:rsidRDefault="00D635D6" w:rsidP="0099088D">
            <w:pPr>
              <w:jc w:val="center"/>
            </w:pPr>
            <w:r w:rsidRPr="00A6506C">
              <w:t>10.2024</w:t>
            </w:r>
          </w:p>
        </w:tc>
        <w:tc>
          <w:tcPr>
            <w:tcW w:w="1260" w:type="dxa"/>
            <w:tcBorders>
              <w:top w:val="single" w:sz="6" w:space="0" w:color="auto"/>
              <w:left w:val="single" w:sz="6" w:space="0" w:color="auto"/>
              <w:bottom w:val="single" w:sz="6" w:space="0" w:color="auto"/>
              <w:right w:val="single" w:sz="6" w:space="0" w:color="auto"/>
            </w:tcBorders>
          </w:tcPr>
          <w:p w14:paraId="1A5F27E5" w14:textId="77777777" w:rsidR="00D635D6" w:rsidRPr="00A6506C" w:rsidRDefault="00D635D6" w:rsidP="0099088D">
            <w:pPr>
              <w:jc w:val="center"/>
            </w:pPr>
            <w:r w:rsidRPr="00A6506C">
              <w:t>настоящее время</w:t>
            </w:r>
          </w:p>
        </w:tc>
        <w:tc>
          <w:tcPr>
            <w:tcW w:w="4426" w:type="dxa"/>
            <w:tcBorders>
              <w:top w:val="single" w:sz="6" w:space="0" w:color="auto"/>
              <w:left w:val="single" w:sz="6" w:space="0" w:color="auto"/>
              <w:bottom w:val="single" w:sz="6" w:space="0" w:color="auto"/>
              <w:right w:val="single" w:sz="6" w:space="0" w:color="auto"/>
            </w:tcBorders>
          </w:tcPr>
          <w:p w14:paraId="4F8A3E94" w14:textId="77777777" w:rsidR="00D635D6" w:rsidRPr="00A6506C" w:rsidRDefault="00D635D6" w:rsidP="00F638F3">
            <w:pPr>
              <w:jc w:val="center"/>
            </w:pPr>
            <w:r w:rsidRPr="00A6506C">
              <w:t>ООО «ТНС энерго Пенза»</w:t>
            </w:r>
          </w:p>
        </w:tc>
        <w:tc>
          <w:tcPr>
            <w:tcW w:w="2680" w:type="dxa"/>
            <w:tcBorders>
              <w:top w:val="single" w:sz="6" w:space="0" w:color="auto"/>
              <w:left w:val="single" w:sz="6" w:space="0" w:color="auto"/>
              <w:bottom w:val="single" w:sz="6" w:space="0" w:color="auto"/>
              <w:right w:val="double" w:sz="6" w:space="0" w:color="auto"/>
            </w:tcBorders>
          </w:tcPr>
          <w:p w14:paraId="058F8B10" w14:textId="77777777" w:rsidR="00D635D6" w:rsidRPr="00A6506C" w:rsidRDefault="00D635D6" w:rsidP="0099088D">
            <w:r w:rsidRPr="00A6506C">
              <w:t>Член Совета директоров</w:t>
            </w:r>
          </w:p>
        </w:tc>
      </w:tr>
      <w:tr w:rsidR="00D635D6" w14:paraId="19F79756" w14:textId="77777777" w:rsidTr="00D635D6">
        <w:tc>
          <w:tcPr>
            <w:tcW w:w="1332" w:type="dxa"/>
            <w:tcBorders>
              <w:top w:val="single" w:sz="6" w:space="0" w:color="auto"/>
              <w:left w:val="double" w:sz="6" w:space="0" w:color="auto"/>
              <w:bottom w:val="single" w:sz="6" w:space="0" w:color="auto"/>
              <w:right w:val="single" w:sz="6" w:space="0" w:color="auto"/>
            </w:tcBorders>
          </w:tcPr>
          <w:p w14:paraId="37611A4B" w14:textId="77777777" w:rsidR="00D635D6" w:rsidRPr="00A6506C" w:rsidRDefault="00D635D6" w:rsidP="0099088D">
            <w:pPr>
              <w:jc w:val="center"/>
            </w:pPr>
            <w:r w:rsidRPr="00A6506C">
              <w:t>10.2024</w:t>
            </w:r>
          </w:p>
        </w:tc>
        <w:tc>
          <w:tcPr>
            <w:tcW w:w="1260" w:type="dxa"/>
            <w:tcBorders>
              <w:top w:val="single" w:sz="6" w:space="0" w:color="auto"/>
              <w:left w:val="single" w:sz="6" w:space="0" w:color="auto"/>
              <w:bottom w:val="single" w:sz="6" w:space="0" w:color="auto"/>
              <w:right w:val="single" w:sz="6" w:space="0" w:color="auto"/>
            </w:tcBorders>
          </w:tcPr>
          <w:p w14:paraId="233A70CF" w14:textId="77777777" w:rsidR="00D635D6" w:rsidRPr="00A6506C" w:rsidRDefault="00D635D6" w:rsidP="0099088D">
            <w:pPr>
              <w:jc w:val="center"/>
            </w:pPr>
            <w:r w:rsidRPr="00A6506C">
              <w:t>настоящее время</w:t>
            </w:r>
          </w:p>
        </w:tc>
        <w:tc>
          <w:tcPr>
            <w:tcW w:w="4426" w:type="dxa"/>
            <w:tcBorders>
              <w:top w:val="single" w:sz="6" w:space="0" w:color="auto"/>
              <w:left w:val="single" w:sz="6" w:space="0" w:color="auto"/>
              <w:bottom w:val="single" w:sz="6" w:space="0" w:color="auto"/>
              <w:right w:val="single" w:sz="6" w:space="0" w:color="auto"/>
            </w:tcBorders>
          </w:tcPr>
          <w:p w14:paraId="14068C92" w14:textId="77777777" w:rsidR="00D635D6" w:rsidRPr="00A6506C" w:rsidRDefault="00D635D6" w:rsidP="00F638F3">
            <w:pPr>
              <w:jc w:val="center"/>
            </w:pPr>
            <w:r w:rsidRPr="00A6506C">
              <w:t>ПАО «ТНС энерго Ростов-на-Дону»</w:t>
            </w:r>
          </w:p>
        </w:tc>
        <w:tc>
          <w:tcPr>
            <w:tcW w:w="2680" w:type="dxa"/>
            <w:tcBorders>
              <w:top w:val="single" w:sz="6" w:space="0" w:color="auto"/>
              <w:left w:val="single" w:sz="6" w:space="0" w:color="auto"/>
              <w:bottom w:val="single" w:sz="6" w:space="0" w:color="auto"/>
              <w:right w:val="double" w:sz="6" w:space="0" w:color="auto"/>
            </w:tcBorders>
          </w:tcPr>
          <w:p w14:paraId="5A4B6892" w14:textId="77777777" w:rsidR="00D635D6" w:rsidRPr="00A6506C" w:rsidRDefault="00D635D6" w:rsidP="0099088D">
            <w:r w:rsidRPr="00A6506C">
              <w:t>Член Совета директоров</w:t>
            </w:r>
          </w:p>
        </w:tc>
      </w:tr>
      <w:tr w:rsidR="00D635D6" w14:paraId="7698B4C3" w14:textId="77777777" w:rsidTr="00D635D6">
        <w:tc>
          <w:tcPr>
            <w:tcW w:w="1332" w:type="dxa"/>
            <w:tcBorders>
              <w:top w:val="single" w:sz="6" w:space="0" w:color="auto"/>
              <w:left w:val="double" w:sz="6" w:space="0" w:color="auto"/>
              <w:bottom w:val="single" w:sz="6" w:space="0" w:color="auto"/>
              <w:right w:val="single" w:sz="6" w:space="0" w:color="auto"/>
            </w:tcBorders>
          </w:tcPr>
          <w:p w14:paraId="4A75801B" w14:textId="77777777" w:rsidR="00D635D6" w:rsidRPr="00A6506C" w:rsidRDefault="00D635D6" w:rsidP="0099088D">
            <w:pPr>
              <w:jc w:val="center"/>
            </w:pPr>
            <w:r w:rsidRPr="00A6506C">
              <w:t>10.2024</w:t>
            </w:r>
          </w:p>
        </w:tc>
        <w:tc>
          <w:tcPr>
            <w:tcW w:w="1260" w:type="dxa"/>
            <w:tcBorders>
              <w:top w:val="single" w:sz="6" w:space="0" w:color="auto"/>
              <w:left w:val="single" w:sz="6" w:space="0" w:color="auto"/>
              <w:bottom w:val="single" w:sz="6" w:space="0" w:color="auto"/>
              <w:right w:val="single" w:sz="6" w:space="0" w:color="auto"/>
            </w:tcBorders>
          </w:tcPr>
          <w:p w14:paraId="18C058B0" w14:textId="77777777" w:rsidR="00D635D6" w:rsidRPr="00A6506C" w:rsidRDefault="00D635D6" w:rsidP="0099088D">
            <w:pPr>
              <w:jc w:val="center"/>
            </w:pPr>
            <w:r w:rsidRPr="00A6506C">
              <w:t>настоящее время</w:t>
            </w:r>
          </w:p>
        </w:tc>
        <w:tc>
          <w:tcPr>
            <w:tcW w:w="4426" w:type="dxa"/>
            <w:tcBorders>
              <w:top w:val="single" w:sz="6" w:space="0" w:color="auto"/>
              <w:left w:val="single" w:sz="6" w:space="0" w:color="auto"/>
              <w:bottom w:val="single" w:sz="6" w:space="0" w:color="auto"/>
              <w:right w:val="single" w:sz="6" w:space="0" w:color="auto"/>
            </w:tcBorders>
          </w:tcPr>
          <w:p w14:paraId="2617195A" w14:textId="77777777" w:rsidR="00D635D6" w:rsidRPr="00A6506C" w:rsidRDefault="00D635D6" w:rsidP="00F638F3">
            <w:pPr>
              <w:jc w:val="center"/>
            </w:pPr>
            <w:r w:rsidRPr="00A6506C">
              <w:t>АО «ТНС энерго Тула»</w:t>
            </w:r>
          </w:p>
        </w:tc>
        <w:tc>
          <w:tcPr>
            <w:tcW w:w="2680" w:type="dxa"/>
            <w:tcBorders>
              <w:top w:val="single" w:sz="6" w:space="0" w:color="auto"/>
              <w:left w:val="single" w:sz="6" w:space="0" w:color="auto"/>
              <w:bottom w:val="single" w:sz="6" w:space="0" w:color="auto"/>
              <w:right w:val="double" w:sz="6" w:space="0" w:color="auto"/>
            </w:tcBorders>
          </w:tcPr>
          <w:p w14:paraId="5F345B20" w14:textId="77777777" w:rsidR="00D635D6" w:rsidRPr="00A6506C" w:rsidRDefault="00D635D6" w:rsidP="0099088D">
            <w:r w:rsidRPr="00A6506C">
              <w:t>Член Совета директоров</w:t>
            </w:r>
          </w:p>
        </w:tc>
      </w:tr>
      <w:tr w:rsidR="00D635D6" w14:paraId="55561734" w14:textId="77777777" w:rsidTr="00D635D6">
        <w:tc>
          <w:tcPr>
            <w:tcW w:w="1332" w:type="dxa"/>
            <w:tcBorders>
              <w:top w:val="single" w:sz="6" w:space="0" w:color="auto"/>
              <w:left w:val="double" w:sz="6" w:space="0" w:color="auto"/>
              <w:bottom w:val="single" w:sz="6" w:space="0" w:color="auto"/>
              <w:right w:val="single" w:sz="6" w:space="0" w:color="auto"/>
            </w:tcBorders>
          </w:tcPr>
          <w:p w14:paraId="5B5B8A62" w14:textId="77777777" w:rsidR="00D635D6" w:rsidRPr="00A6506C" w:rsidRDefault="00D635D6" w:rsidP="0099088D">
            <w:pPr>
              <w:jc w:val="center"/>
            </w:pPr>
            <w:r w:rsidRPr="00A6506C">
              <w:t>10.2024</w:t>
            </w:r>
          </w:p>
        </w:tc>
        <w:tc>
          <w:tcPr>
            <w:tcW w:w="1260" w:type="dxa"/>
            <w:tcBorders>
              <w:top w:val="single" w:sz="6" w:space="0" w:color="auto"/>
              <w:left w:val="single" w:sz="6" w:space="0" w:color="auto"/>
              <w:bottom w:val="single" w:sz="6" w:space="0" w:color="auto"/>
              <w:right w:val="single" w:sz="6" w:space="0" w:color="auto"/>
            </w:tcBorders>
          </w:tcPr>
          <w:p w14:paraId="61D8C105" w14:textId="77777777" w:rsidR="00D635D6" w:rsidRPr="00A6506C" w:rsidRDefault="00D635D6" w:rsidP="0099088D">
            <w:pPr>
              <w:jc w:val="center"/>
            </w:pPr>
            <w:r w:rsidRPr="00A6506C">
              <w:t>настоящее время</w:t>
            </w:r>
          </w:p>
        </w:tc>
        <w:tc>
          <w:tcPr>
            <w:tcW w:w="4426" w:type="dxa"/>
            <w:tcBorders>
              <w:top w:val="single" w:sz="6" w:space="0" w:color="auto"/>
              <w:left w:val="single" w:sz="6" w:space="0" w:color="auto"/>
              <w:bottom w:val="single" w:sz="6" w:space="0" w:color="auto"/>
              <w:right w:val="single" w:sz="6" w:space="0" w:color="auto"/>
            </w:tcBorders>
          </w:tcPr>
          <w:p w14:paraId="5371BA7A" w14:textId="77777777" w:rsidR="00D635D6" w:rsidRPr="00A6506C" w:rsidRDefault="00D635D6" w:rsidP="00F638F3">
            <w:pPr>
              <w:jc w:val="center"/>
            </w:pPr>
            <w:r w:rsidRPr="00A6506C">
              <w:t>ПАО «ТНС энерго Ярославль»</w:t>
            </w:r>
          </w:p>
        </w:tc>
        <w:tc>
          <w:tcPr>
            <w:tcW w:w="2680" w:type="dxa"/>
            <w:tcBorders>
              <w:top w:val="single" w:sz="6" w:space="0" w:color="auto"/>
              <w:left w:val="single" w:sz="6" w:space="0" w:color="auto"/>
              <w:bottom w:val="single" w:sz="6" w:space="0" w:color="auto"/>
              <w:right w:val="double" w:sz="6" w:space="0" w:color="auto"/>
            </w:tcBorders>
          </w:tcPr>
          <w:p w14:paraId="4D0BB61B" w14:textId="77777777" w:rsidR="00D635D6" w:rsidRPr="00A6506C" w:rsidRDefault="00D635D6" w:rsidP="0099088D">
            <w:r w:rsidRPr="00A6506C">
              <w:t>Член Совета директоров</w:t>
            </w:r>
          </w:p>
        </w:tc>
      </w:tr>
      <w:tr w:rsidR="00D635D6" w14:paraId="79C17443" w14:textId="77777777" w:rsidTr="00D635D6">
        <w:tc>
          <w:tcPr>
            <w:tcW w:w="1332" w:type="dxa"/>
            <w:tcBorders>
              <w:top w:val="single" w:sz="6" w:space="0" w:color="auto"/>
              <w:left w:val="double" w:sz="6" w:space="0" w:color="auto"/>
              <w:bottom w:val="double" w:sz="6" w:space="0" w:color="auto"/>
              <w:right w:val="single" w:sz="6" w:space="0" w:color="auto"/>
            </w:tcBorders>
          </w:tcPr>
          <w:p w14:paraId="62C50738" w14:textId="77777777" w:rsidR="00D635D6" w:rsidRPr="00A6506C" w:rsidRDefault="00D635D6" w:rsidP="0099088D">
            <w:pPr>
              <w:jc w:val="center"/>
            </w:pPr>
            <w:r w:rsidRPr="00A6506C">
              <w:t>11.2024</w:t>
            </w:r>
          </w:p>
        </w:tc>
        <w:tc>
          <w:tcPr>
            <w:tcW w:w="1260" w:type="dxa"/>
            <w:tcBorders>
              <w:top w:val="single" w:sz="6" w:space="0" w:color="auto"/>
              <w:left w:val="single" w:sz="6" w:space="0" w:color="auto"/>
              <w:bottom w:val="double" w:sz="6" w:space="0" w:color="auto"/>
              <w:right w:val="single" w:sz="6" w:space="0" w:color="auto"/>
            </w:tcBorders>
          </w:tcPr>
          <w:p w14:paraId="3BB2EDAC" w14:textId="77777777" w:rsidR="00D635D6" w:rsidRPr="00A6506C" w:rsidRDefault="00D635D6" w:rsidP="0099088D">
            <w:pPr>
              <w:jc w:val="center"/>
            </w:pPr>
            <w:r w:rsidRPr="00A6506C">
              <w:t>настоящее время</w:t>
            </w:r>
          </w:p>
        </w:tc>
        <w:tc>
          <w:tcPr>
            <w:tcW w:w="4426" w:type="dxa"/>
            <w:tcBorders>
              <w:top w:val="single" w:sz="6" w:space="0" w:color="auto"/>
              <w:left w:val="single" w:sz="6" w:space="0" w:color="auto"/>
              <w:bottom w:val="double" w:sz="6" w:space="0" w:color="auto"/>
              <w:right w:val="single" w:sz="6" w:space="0" w:color="auto"/>
            </w:tcBorders>
          </w:tcPr>
          <w:p w14:paraId="5A54C2C3" w14:textId="77777777" w:rsidR="00D635D6" w:rsidRPr="00A6506C" w:rsidRDefault="00D635D6" w:rsidP="00F638F3">
            <w:pPr>
              <w:jc w:val="center"/>
            </w:pPr>
            <w:r w:rsidRPr="00A6506C">
              <w:t>Фонд содействия развитию рынка структурных ценных бумаг «Вектор технологий»</w:t>
            </w:r>
          </w:p>
        </w:tc>
        <w:tc>
          <w:tcPr>
            <w:tcW w:w="2680" w:type="dxa"/>
            <w:tcBorders>
              <w:top w:val="single" w:sz="6" w:space="0" w:color="auto"/>
              <w:left w:val="single" w:sz="6" w:space="0" w:color="auto"/>
              <w:bottom w:val="double" w:sz="6" w:space="0" w:color="auto"/>
              <w:right w:val="double" w:sz="6" w:space="0" w:color="auto"/>
            </w:tcBorders>
          </w:tcPr>
          <w:p w14:paraId="00C0A689" w14:textId="77777777" w:rsidR="00D635D6" w:rsidRPr="00A6506C" w:rsidRDefault="00D635D6" w:rsidP="0099088D">
            <w:r w:rsidRPr="00A6506C">
              <w:t>Член Совета фонда</w:t>
            </w:r>
          </w:p>
        </w:tc>
      </w:tr>
    </w:tbl>
    <w:p w14:paraId="111F8EAF" w14:textId="77777777" w:rsidR="006E3156" w:rsidRDefault="006E3156" w:rsidP="002E33A0">
      <w:pPr>
        <w:pStyle w:val="ThinDelim"/>
        <w:jc w:val="both"/>
      </w:pPr>
    </w:p>
    <w:p w14:paraId="02B17B09" w14:textId="77777777" w:rsidR="006E3156" w:rsidRDefault="006E3156" w:rsidP="002E33A0">
      <w:pPr>
        <w:jc w:val="both"/>
      </w:pPr>
      <w:r>
        <w:rPr>
          <w:rStyle w:val="Subst"/>
        </w:rPr>
        <w:t>Доли участия в уставном капитале эмитента/обыкновенных акций не имеет</w:t>
      </w:r>
    </w:p>
    <w:p w14:paraId="6DC9C93B" w14:textId="77777777" w:rsidR="006E3156" w:rsidRDefault="006E3156" w:rsidP="002E33A0">
      <w:pPr>
        <w:pStyle w:val="ThinDelim"/>
        <w:jc w:val="both"/>
      </w:pPr>
    </w:p>
    <w:p w14:paraId="7139C8C8" w14:textId="77777777" w:rsidR="006E3156" w:rsidRDefault="006E3156" w:rsidP="002E33A0">
      <w:pPr>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50D8843C" w14:textId="77777777" w:rsidR="006E3156" w:rsidRDefault="006E3156" w:rsidP="002E33A0">
      <w:pPr>
        <w:jc w:val="both"/>
        <w:rPr>
          <w:rStyle w:val="Subst"/>
        </w:rPr>
      </w:pPr>
      <w:r>
        <w:rPr>
          <w:rStyle w:val="Subst"/>
        </w:rPr>
        <w:t>Информация не указывается, в связи с тем, что эмитент не осуществлял выпуск ценных бумаг, конвертируемых в акции</w:t>
      </w:r>
    </w:p>
    <w:p w14:paraId="1D55DB13" w14:textId="77777777" w:rsidR="006E3156" w:rsidRDefault="006E3156" w:rsidP="002E33A0">
      <w:pPr>
        <w:pStyle w:val="SubHeading"/>
        <w:jc w:val="both"/>
      </w:pPr>
      <w:r>
        <w:t>Доли участия лица в уставном капитале подконтрольных эмитенту организаций, имеющих для него существенное значение</w:t>
      </w:r>
    </w:p>
    <w:p w14:paraId="01C22340" w14:textId="77777777" w:rsidR="006E3156" w:rsidRDefault="006E3156" w:rsidP="002E33A0">
      <w:pPr>
        <w:jc w:val="both"/>
      </w:pPr>
      <w:r>
        <w:rPr>
          <w:rStyle w:val="Subst"/>
        </w:rPr>
        <w:t>Лицо не имеет долей в уставном капитале подконтрольных эмитенту организаций, имеющих для него существенное значение</w:t>
      </w:r>
    </w:p>
    <w:p w14:paraId="0FCEFC56" w14:textId="77777777" w:rsidR="006E3156" w:rsidRDefault="006E3156" w:rsidP="002E33A0">
      <w:pPr>
        <w:pStyle w:val="SubHeading"/>
        <w:jc w:val="both"/>
      </w:pPr>
      <w:r>
        <w:t>Cведения о совершении лицом в отчетном периоде сделки по приобретению или отчуждению акций (долей) эмитента</w:t>
      </w:r>
    </w:p>
    <w:p w14:paraId="12B3178F" w14:textId="77777777" w:rsidR="006E3156" w:rsidRDefault="006E3156" w:rsidP="002E33A0">
      <w:pPr>
        <w:jc w:val="both"/>
      </w:pPr>
      <w:r>
        <w:rPr>
          <w:rStyle w:val="Subst"/>
        </w:rPr>
        <w:t>Указанных сделок в отчетном периоде не совершалось</w:t>
      </w:r>
    </w:p>
    <w:p w14:paraId="18DB7DEF" w14:textId="79DA6CC7" w:rsidR="006E3156" w:rsidRDefault="006E3156" w:rsidP="002E33A0">
      <w:pPr>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r>
        <w:rPr>
          <w:rStyle w:val="Subst"/>
        </w:rPr>
        <w:t>Указанных родственных связей нет</w:t>
      </w:r>
    </w:p>
    <w:p w14:paraId="0375630F" w14:textId="4B8BFC96" w:rsidR="006E3156" w:rsidRDefault="006E3156" w:rsidP="002E33A0">
      <w:pPr>
        <w:jc w:val="both"/>
      </w:pPr>
      <w:r>
        <w:t xml:space="preserve">Сведения о привлечении к административной ответственности за правонарушения в области финансов, </w:t>
      </w:r>
      <w:r>
        <w:lastRenderedPageBreak/>
        <w:t>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r>
        <w:rPr>
          <w:rStyle w:val="Subst"/>
        </w:rPr>
        <w:t>Лицо к указанным видам ответственности не привлекалось</w:t>
      </w:r>
    </w:p>
    <w:p w14:paraId="67F9A1AE" w14:textId="5465EEB7" w:rsidR="006E3156" w:rsidRDefault="006E3156" w:rsidP="002E33A0">
      <w:pPr>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r>
        <w:rPr>
          <w:rStyle w:val="Subst"/>
        </w:rPr>
        <w:t>Лицо указанных должностей не занимало</w:t>
      </w:r>
    </w:p>
    <w:p w14:paraId="6EBC6FBE" w14:textId="77777777" w:rsidR="006E3156" w:rsidRDefault="006E3156" w:rsidP="002E33A0">
      <w:pPr>
        <w:pStyle w:val="SubHeading"/>
        <w:jc w:val="both"/>
      </w:pPr>
      <w:r>
        <w:t>Cведения об участии в работе комитетов совета директоров (наблюдательного совета)</w:t>
      </w:r>
    </w:p>
    <w:p w14:paraId="4E17BC91" w14:textId="77777777" w:rsidR="006E3156" w:rsidRDefault="006E3156" w:rsidP="002E33A0">
      <w:pPr>
        <w:jc w:val="both"/>
      </w:pPr>
      <w:r>
        <w:rPr>
          <w:rStyle w:val="Subst"/>
        </w:rPr>
        <w:t>Член совета директоров (наблюдательного совета) не участвует в работе комитетов совета директоров (наблюдательного совета)</w:t>
      </w:r>
    </w:p>
    <w:p w14:paraId="7FA9D9EB" w14:textId="77777777" w:rsidR="006E3156" w:rsidRDefault="006E3156" w:rsidP="002E33A0">
      <w:pPr>
        <w:jc w:val="both"/>
      </w:pPr>
    </w:p>
    <w:p w14:paraId="321A0502" w14:textId="77777777" w:rsidR="006E3156" w:rsidRDefault="006E3156" w:rsidP="002E33A0">
      <w:pPr>
        <w:jc w:val="both"/>
      </w:pPr>
      <w:r>
        <w:t>Фамилия, имя, отчество (последнее при наличии):</w:t>
      </w:r>
      <w:r>
        <w:rPr>
          <w:rStyle w:val="Subst"/>
        </w:rPr>
        <w:t xml:space="preserve"> Шульгин Денис Алексеевич</w:t>
      </w:r>
    </w:p>
    <w:p w14:paraId="2B3EE24A" w14:textId="77777777" w:rsidR="006E3156" w:rsidRDefault="006E3156" w:rsidP="002E33A0">
      <w:pPr>
        <w:jc w:val="both"/>
      </w:pPr>
      <w:r>
        <w:t>Год рождения:</w:t>
      </w:r>
      <w:r>
        <w:rPr>
          <w:rStyle w:val="Subst"/>
        </w:rPr>
        <w:t xml:space="preserve"> 1990</w:t>
      </w:r>
    </w:p>
    <w:p w14:paraId="267BEC14" w14:textId="77777777" w:rsidR="006E3156" w:rsidRDefault="006E3156" w:rsidP="002E33A0">
      <w:pPr>
        <w:pStyle w:val="ThinDelim"/>
        <w:jc w:val="both"/>
      </w:pPr>
    </w:p>
    <w:p w14:paraId="2B71A886" w14:textId="77777777" w:rsidR="000E4550" w:rsidRPr="00A6506C" w:rsidRDefault="000E4550" w:rsidP="000E4550">
      <w:pPr>
        <w:jc w:val="both"/>
        <w:rPr>
          <w:rStyle w:val="Subst"/>
          <w:bCs w:val="0"/>
          <w:iCs w:val="0"/>
        </w:rPr>
      </w:pPr>
      <w:r w:rsidRPr="00A6506C">
        <w:t xml:space="preserve">Cведения об уровне образования, квалификации, специальности: </w:t>
      </w:r>
      <w:r w:rsidRPr="00A6506C">
        <w:rPr>
          <w:rStyle w:val="Subst"/>
          <w:bCs w:val="0"/>
          <w:iCs w:val="0"/>
        </w:rPr>
        <w:t>Высшее образование.</w:t>
      </w:r>
      <w:r w:rsidRPr="00A6506C">
        <w:rPr>
          <w:rStyle w:val="Subst"/>
          <w:bCs w:val="0"/>
          <w:iCs w:val="0"/>
        </w:rPr>
        <w:br/>
        <w:t xml:space="preserve">Российский государственный технологический университет имени </w:t>
      </w:r>
    </w:p>
    <w:p w14:paraId="425AF206" w14:textId="77777777" w:rsidR="000E4550" w:rsidRPr="00A6506C" w:rsidRDefault="000E4550" w:rsidP="000E4550">
      <w:pPr>
        <w:jc w:val="both"/>
        <w:rPr>
          <w:rStyle w:val="Subst"/>
          <w:bCs w:val="0"/>
          <w:iCs w:val="0"/>
        </w:rPr>
      </w:pPr>
      <w:r w:rsidRPr="00A6506C">
        <w:rPr>
          <w:rStyle w:val="Subst"/>
          <w:bCs w:val="0"/>
          <w:iCs w:val="0"/>
        </w:rPr>
        <w:t>К.Э. Циолковского (МАТИ), 2012.</w:t>
      </w:r>
      <w:r w:rsidRPr="00A6506C">
        <w:rPr>
          <w:rStyle w:val="Subst"/>
          <w:bCs w:val="0"/>
          <w:iCs w:val="0"/>
        </w:rPr>
        <w:br/>
        <w:t>Специальность: Проектирование и технология электронных средств. Квалификация: бакалавр.</w:t>
      </w:r>
      <w:r w:rsidRPr="00A6506C">
        <w:rPr>
          <w:rStyle w:val="Subst"/>
          <w:bCs w:val="0"/>
          <w:iCs w:val="0"/>
        </w:rPr>
        <w:br/>
        <w:t xml:space="preserve">Российский государственный технологический университет имени </w:t>
      </w:r>
    </w:p>
    <w:p w14:paraId="3603A5C0" w14:textId="77777777" w:rsidR="000E4550" w:rsidRPr="00A6506C" w:rsidRDefault="000E4550" w:rsidP="000E4550">
      <w:pPr>
        <w:jc w:val="both"/>
      </w:pPr>
      <w:r w:rsidRPr="00A6506C">
        <w:rPr>
          <w:rStyle w:val="Subst"/>
          <w:bCs w:val="0"/>
          <w:iCs w:val="0"/>
        </w:rPr>
        <w:t>К.Э. Циолковского (МАТИ), 2014.</w:t>
      </w:r>
      <w:r w:rsidRPr="00A6506C">
        <w:rPr>
          <w:rStyle w:val="Subst"/>
          <w:bCs w:val="0"/>
          <w:iCs w:val="0"/>
        </w:rPr>
        <w:br/>
        <w:t>Специальность: Конструирование и технология электронных средств. Квалификация: магистр.</w:t>
      </w:r>
      <w:r w:rsidRPr="00A6506C">
        <w:rPr>
          <w:rStyle w:val="Subst"/>
          <w:bCs w:val="0"/>
          <w:iCs w:val="0"/>
        </w:rPr>
        <w:br/>
        <w:t xml:space="preserve">Московский авиационный институт (МАИ), 2018. </w:t>
      </w:r>
      <w:r w:rsidRPr="00A6506C">
        <w:rPr>
          <w:rStyle w:val="Subst"/>
          <w:bCs w:val="0"/>
          <w:iCs w:val="0"/>
        </w:rPr>
        <w:br/>
        <w:t>Специальность: Информатика и вычислительная техника, аспирант.</w:t>
      </w:r>
      <w:r w:rsidRPr="00A6506C">
        <w:rPr>
          <w:rStyle w:val="Subst"/>
          <w:bCs w:val="0"/>
          <w:iCs w:val="0"/>
        </w:rPr>
        <w:br/>
      </w:r>
    </w:p>
    <w:p w14:paraId="44FA7ADC" w14:textId="77777777" w:rsidR="000E4550" w:rsidRPr="00A6506C" w:rsidRDefault="000E4550" w:rsidP="000E4550">
      <w:pPr>
        <w:spacing w:before="0" w:after="0"/>
        <w:jc w:val="both"/>
      </w:pPr>
      <w:r w:rsidRPr="00A6506C">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A4127D" w:rsidRPr="00125060" w14:paraId="453D21F7" w14:textId="77777777" w:rsidTr="00CD6C1D">
        <w:tc>
          <w:tcPr>
            <w:tcW w:w="2592" w:type="dxa"/>
            <w:gridSpan w:val="2"/>
            <w:tcBorders>
              <w:top w:val="double" w:sz="6" w:space="0" w:color="auto"/>
              <w:left w:val="double" w:sz="6" w:space="0" w:color="auto"/>
              <w:bottom w:val="single" w:sz="6" w:space="0" w:color="auto"/>
              <w:right w:val="single" w:sz="6" w:space="0" w:color="auto"/>
            </w:tcBorders>
          </w:tcPr>
          <w:p w14:paraId="58482808" w14:textId="77777777" w:rsidR="00A4127D" w:rsidRPr="00A6506C" w:rsidRDefault="00A4127D" w:rsidP="00966898">
            <w:pPr>
              <w:jc w:val="center"/>
            </w:pPr>
            <w:r w:rsidRPr="00A6506C">
              <w:t>Период</w:t>
            </w:r>
          </w:p>
        </w:tc>
        <w:tc>
          <w:tcPr>
            <w:tcW w:w="3980" w:type="dxa"/>
            <w:vMerge w:val="restart"/>
            <w:tcBorders>
              <w:top w:val="double" w:sz="6" w:space="0" w:color="auto"/>
              <w:left w:val="single" w:sz="6" w:space="0" w:color="auto"/>
              <w:right w:val="single" w:sz="6" w:space="0" w:color="auto"/>
            </w:tcBorders>
          </w:tcPr>
          <w:p w14:paraId="63349A23" w14:textId="77777777" w:rsidR="00A4127D" w:rsidRPr="00A6506C" w:rsidRDefault="00A4127D" w:rsidP="00966898">
            <w:pPr>
              <w:jc w:val="center"/>
            </w:pPr>
            <w:r w:rsidRPr="00A6506C">
              <w:t>Наименование организации</w:t>
            </w:r>
          </w:p>
        </w:tc>
        <w:tc>
          <w:tcPr>
            <w:tcW w:w="2680" w:type="dxa"/>
            <w:vMerge w:val="restart"/>
            <w:tcBorders>
              <w:top w:val="double" w:sz="6" w:space="0" w:color="auto"/>
              <w:left w:val="single" w:sz="6" w:space="0" w:color="auto"/>
              <w:right w:val="double" w:sz="6" w:space="0" w:color="auto"/>
            </w:tcBorders>
          </w:tcPr>
          <w:p w14:paraId="740A2BBF" w14:textId="77777777" w:rsidR="00A4127D" w:rsidRPr="00A6506C" w:rsidRDefault="00A4127D" w:rsidP="00966898">
            <w:pPr>
              <w:jc w:val="center"/>
            </w:pPr>
            <w:r w:rsidRPr="00A6506C">
              <w:t>Должность</w:t>
            </w:r>
          </w:p>
        </w:tc>
      </w:tr>
      <w:tr w:rsidR="00A4127D" w:rsidRPr="00125060" w14:paraId="50B0E2E9" w14:textId="77777777" w:rsidTr="00CD6C1D">
        <w:tc>
          <w:tcPr>
            <w:tcW w:w="1332" w:type="dxa"/>
            <w:tcBorders>
              <w:top w:val="single" w:sz="6" w:space="0" w:color="auto"/>
              <w:left w:val="double" w:sz="6" w:space="0" w:color="auto"/>
              <w:bottom w:val="single" w:sz="6" w:space="0" w:color="auto"/>
              <w:right w:val="single" w:sz="6" w:space="0" w:color="auto"/>
            </w:tcBorders>
          </w:tcPr>
          <w:p w14:paraId="554CEA01" w14:textId="77777777" w:rsidR="00A4127D" w:rsidRPr="00A6506C" w:rsidRDefault="00A4127D" w:rsidP="00966898">
            <w:pPr>
              <w:jc w:val="center"/>
            </w:pPr>
            <w:r w:rsidRPr="00A6506C">
              <w:t>с</w:t>
            </w:r>
          </w:p>
        </w:tc>
        <w:tc>
          <w:tcPr>
            <w:tcW w:w="1260" w:type="dxa"/>
            <w:tcBorders>
              <w:top w:val="single" w:sz="6" w:space="0" w:color="auto"/>
              <w:left w:val="single" w:sz="6" w:space="0" w:color="auto"/>
              <w:bottom w:val="single" w:sz="6" w:space="0" w:color="auto"/>
              <w:right w:val="single" w:sz="6" w:space="0" w:color="auto"/>
            </w:tcBorders>
          </w:tcPr>
          <w:p w14:paraId="02BA0A13" w14:textId="77777777" w:rsidR="00A4127D" w:rsidRPr="00A6506C" w:rsidRDefault="00A4127D" w:rsidP="00966898">
            <w:pPr>
              <w:jc w:val="center"/>
            </w:pPr>
            <w:r w:rsidRPr="00A6506C">
              <w:t>по</w:t>
            </w:r>
          </w:p>
        </w:tc>
        <w:tc>
          <w:tcPr>
            <w:tcW w:w="3980" w:type="dxa"/>
            <w:vMerge/>
            <w:tcBorders>
              <w:left w:val="single" w:sz="6" w:space="0" w:color="auto"/>
              <w:bottom w:val="single" w:sz="6" w:space="0" w:color="auto"/>
              <w:right w:val="single" w:sz="6" w:space="0" w:color="auto"/>
            </w:tcBorders>
          </w:tcPr>
          <w:p w14:paraId="362128FC" w14:textId="77777777" w:rsidR="00A4127D" w:rsidRPr="00A6506C" w:rsidRDefault="00A4127D" w:rsidP="00966898">
            <w:pPr>
              <w:jc w:val="center"/>
            </w:pPr>
          </w:p>
        </w:tc>
        <w:tc>
          <w:tcPr>
            <w:tcW w:w="2680" w:type="dxa"/>
            <w:vMerge/>
            <w:tcBorders>
              <w:left w:val="single" w:sz="6" w:space="0" w:color="auto"/>
              <w:bottom w:val="single" w:sz="6" w:space="0" w:color="auto"/>
              <w:right w:val="double" w:sz="6" w:space="0" w:color="auto"/>
            </w:tcBorders>
          </w:tcPr>
          <w:p w14:paraId="312E1A3A" w14:textId="77777777" w:rsidR="00A4127D" w:rsidRPr="00A6506C" w:rsidRDefault="00A4127D" w:rsidP="00966898">
            <w:pPr>
              <w:jc w:val="center"/>
            </w:pPr>
          </w:p>
        </w:tc>
      </w:tr>
      <w:tr w:rsidR="000E4550" w:rsidRPr="00125060" w14:paraId="77B2842C" w14:textId="77777777" w:rsidTr="00966898">
        <w:tc>
          <w:tcPr>
            <w:tcW w:w="1332" w:type="dxa"/>
            <w:tcBorders>
              <w:top w:val="single" w:sz="6" w:space="0" w:color="auto"/>
              <w:left w:val="double" w:sz="6" w:space="0" w:color="auto"/>
              <w:bottom w:val="single" w:sz="6" w:space="0" w:color="auto"/>
              <w:right w:val="single" w:sz="6" w:space="0" w:color="auto"/>
            </w:tcBorders>
          </w:tcPr>
          <w:p w14:paraId="2CFDD532" w14:textId="77777777" w:rsidR="000E4550" w:rsidRPr="00A6506C" w:rsidRDefault="000E4550" w:rsidP="00966898">
            <w:pPr>
              <w:jc w:val="center"/>
            </w:pPr>
            <w:r w:rsidRPr="00A6506C">
              <w:t>09.2024</w:t>
            </w:r>
          </w:p>
        </w:tc>
        <w:tc>
          <w:tcPr>
            <w:tcW w:w="1260" w:type="dxa"/>
            <w:tcBorders>
              <w:top w:val="single" w:sz="6" w:space="0" w:color="auto"/>
              <w:left w:val="single" w:sz="6" w:space="0" w:color="auto"/>
              <w:bottom w:val="single" w:sz="6" w:space="0" w:color="auto"/>
              <w:right w:val="single" w:sz="6" w:space="0" w:color="auto"/>
            </w:tcBorders>
          </w:tcPr>
          <w:p w14:paraId="20E89CC2" w14:textId="77777777" w:rsidR="000E4550" w:rsidRPr="00A6506C" w:rsidRDefault="000E4550" w:rsidP="00966898">
            <w:pPr>
              <w:jc w:val="center"/>
            </w:pPr>
            <w:r w:rsidRPr="00A6506C">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6D27DCB" w14:textId="77777777" w:rsidR="000E4550" w:rsidRPr="00A6506C" w:rsidRDefault="000E4550" w:rsidP="00966898">
            <w:pPr>
              <w:jc w:val="center"/>
            </w:pPr>
            <w:r w:rsidRPr="00A6506C">
              <w:t>ПАО ГК «ТНС энерго»</w:t>
            </w:r>
          </w:p>
        </w:tc>
        <w:tc>
          <w:tcPr>
            <w:tcW w:w="2680" w:type="dxa"/>
            <w:tcBorders>
              <w:top w:val="single" w:sz="6" w:space="0" w:color="auto"/>
              <w:left w:val="single" w:sz="6" w:space="0" w:color="auto"/>
              <w:bottom w:val="single" w:sz="6" w:space="0" w:color="auto"/>
              <w:right w:val="double" w:sz="6" w:space="0" w:color="auto"/>
            </w:tcBorders>
          </w:tcPr>
          <w:p w14:paraId="24309AE2" w14:textId="77777777" w:rsidR="000E4550" w:rsidRPr="00A6506C" w:rsidRDefault="000E4550" w:rsidP="00966898">
            <w:pPr>
              <w:jc w:val="center"/>
            </w:pPr>
            <w:r w:rsidRPr="00A6506C">
              <w:t>Член Совета директоров</w:t>
            </w:r>
          </w:p>
        </w:tc>
      </w:tr>
      <w:tr w:rsidR="000E4550" w:rsidRPr="00125060" w14:paraId="12A32CAE" w14:textId="77777777" w:rsidTr="00966898">
        <w:tc>
          <w:tcPr>
            <w:tcW w:w="1332" w:type="dxa"/>
            <w:tcBorders>
              <w:top w:val="single" w:sz="6" w:space="0" w:color="auto"/>
              <w:left w:val="double" w:sz="6" w:space="0" w:color="auto"/>
              <w:bottom w:val="single" w:sz="6" w:space="0" w:color="auto"/>
              <w:right w:val="single" w:sz="6" w:space="0" w:color="auto"/>
            </w:tcBorders>
          </w:tcPr>
          <w:p w14:paraId="16859568" w14:textId="77777777" w:rsidR="000E4550" w:rsidRPr="00A6506C" w:rsidRDefault="000E4550" w:rsidP="00966898">
            <w:pPr>
              <w:jc w:val="center"/>
            </w:pPr>
            <w:r w:rsidRPr="00A6506C">
              <w:t>10.2024</w:t>
            </w:r>
          </w:p>
        </w:tc>
        <w:tc>
          <w:tcPr>
            <w:tcW w:w="1260" w:type="dxa"/>
            <w:tcBorders>
              <w:top w:val="single" w:sz="6" w:space="0" w:color="auto"/>
              <w:left w:val="single" w:sz="6" w:space="0" w:color="auto"/>
              <w:bottom w:val="single" w:sz="6" w:space="0" w:color="auto"/>
              <w:right w:val="single" w:sz="6" w:space="0" w:color="auto"/>
            </w:tcBorders>
          </w:tcPr>
          <w:p w14:paraId="1DC16F5B" w14:textId="77777777" w:rsidR="000E4550" w:rsidRPr="00125060" w:rsidRDefault="000E4550" w:rsidP="00966898">
            <w:pPr>
              <w:jc w:val="center"/>
            </w:pPr>
            <w:r w:rsidRPr="00A6506C">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0D9AEDB" w14:textId="77777777" w:rsidR="000E4550" w:rsidRPr="00A6506C" w:rsidRDefault="000E4550" w:rsidP="00966898">
            <w:pPr>
              <w:jc w:val="center"/>
            </w:pPr>
            <w:r w:rsidRPr="00A6506C">
              <w:t>ПАО «ТНС энерго Воронеж»</w:t>
            </w:r>
          </w:p>
        </w:tc>
        <w:tc>
          <w:tcPr>
            <w:tcW w:w="2680" w:type="dxa"/>
            <w:tcBorders>
              <w:top w:val="single" w:sz="6" w:space="0" w:color="auto"/>
              <w:left w:val="single" w:sz="6" w:space="0" w:color="auto"/>
              <w:bottom w:val="single" w:sz="6" w:space="0" w:color="auto"/>
              <w:right w:val="double" w:sz="6" w:space="0" w:color="auto"/>
            </w:tcBorders>
          </w:tcPr>
          <w:p w14:paraId="5A15D542" w14:textId="77777777" w:rsidR="000E4550" w:rsidRPr="00A6506C" w:rsidRDefault="000E4550" w:rsidP="00966898">
            <w:pPr>
              <w:jc w:val="center"/>
            </w:pPr>
            <w:r w:rsidRPr="00A6506C">
              <w:t>Член Совета директоров</w:t>
            </w:r>
          </w:p>
        </w:tc>
      </w:tr>
      <w:tr w:rsidR="000E4550" w:rsidRPr="00125060" w14:paraId="3DF5522F" w14:textId="77777777" w:rsidTr="00966898">
        <w:tc>
          <w:tcPr>
            <w:tcW w:w="1332" w:type="dxa"/>
            <w:tcBorders>
              <w:top w:val="single" w:sz="6" w:space="0" w:color="auto"/>
              <w:left w:val="double" w:sz="6" w:space="0" w:color="auto"/>
              <w:bottom w:val="single" w:sz="6" w:space="0" w:color="auto"/>
              <w:right w:val="single" w:sz="6" w:space="0" w:color="auto"/>
            </w:tcBorders>
          </w:tcPr>
          <w:p w14:paraId="18F5D1AD" w14:textId="77777777" w:rsidR="000E4550" w:rsidRPr="00A6506C" w:rsidRDefault="000E4550" w:rsidP="00966898">
            <w:pPr>
              <w:jc w:val="center"/>
            </w:pPr>
            <w:r w:rsidRPr="00A6506C">
              <w:t>10.2024</w:t>
            </w:r>
          </w:p>
        </w:tc>
        <w:tc>
          <w:tcPr>
            <w:tcW w:w="1260" w:type="dxa"/>
            <w:tcBorders>
              <w:top w:val="single" w:sz="6" w:space="0" w:color="auto"/>
              <w:left w:val="single" w:sz="6" w:space="0" w:color="auto"/>
              <w:bottom w:val="single" w:sz="6" w:space="0" w:color="auto"/>
              <w:right w:val="single" w:sz="6" w:space="0" w:color="auto"/>
            </w:tcBorders>
          </w:tcPr>
          <w:p w14:paraId="297991BF" w14:textId="77777777" w:rsidR="000E4550" w:rsidRPr="00125060" w:rsidRDefault="000E4550" w:rsidP="00966898">
            <w:pPr>
              <w:jc w:val="center"/>
            </w:pPr>
            <w:r w:rsidRPr="00A6506C">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37D91332" w14:textId="77777777" w:rsidR="000E4550" w:rsidRPr="00A6506C" w:rsidRDefault="000E4550" w:rsidP="00966898">
            <w:pPr>
              <w:jc w:val="center"/>
            </w:pPr>
            <w:r w:rsidRPr="00A6506C">
              <w:t>АО «ТНС энерго Карелия»</w:t>
            </w:r>
          </w:p>
        </w:tc>
        <w:tc>
          <w:tcPr>
            <w:tcW w:w="2680" w:type="dxa"/>
            <w:tcBorders>
              <w:top w:val="single" w:sz="6" w:space="0" w:color="auto"/>
              <w:left w:val="single" w:sz="6" w:space="0" w:color="auto"/>
              <w:bottom w:val="single" w:sz="6" w:space="0" w:color="auto"/>
              <w:right w:val="double" w:sz="6" w:space="0" w:color="auto"/>
            </w:tcBorders>
          </w:tcPr>
          <w:p w14:paraId="1DC23198" w14:textId="77777777" w:rsidR="000E4550" w:rsidRPr="00A6506C" w:rsidRDefault="000E4550" w:rsidP="00966898">
            <w:pPr>
              <w:jc w:val="center"/>
            </w:pPr>
            <w:r w:rsidRPr="00A6506C">
              <w:t>Член Совета директоров</w:t>
            </w:r>
          </w:p>
        </w:tc>
      </w:tr>
      <w:tr w:rsidR="000E4550" w:rsidRPr="00125060" w14:paraId="5EFEA3B2" w14:textId="77777777" w:rsidTr="00966898">
        <w:tc>
          <w:tcPr>
            <w:tcW w:w="1332" w:type="dxa"/>
            <w:tcBorders>
              <w:top w:val="single" w:sz="6" w:space="0" w:color="auto"/>
              <w:left w:val="double" w:sz="6" w:space="0" w:color="auto"/>
              <w:bottom w:val="single" w:sz="6" w:space="0" w:color="auto"/>
              <w:right w:val="single" w:sz="6" w:space="0" w:color="auto"/>
            </w:tcBorders>
          </w:tcPr>
          <w:p w14:paraId="075EB73C" w14:textId="77777777" w:rsidR="000E4550" w:rsidRPr="00A6506C" w:rsidRDefault="000E4550" w:rsidP="00966898">
            <w:pPr>
              <w:jc w:val="center"/>
            </w:pPr>
            <w:r w:rsidRPr="00A6506C">
              <w:t>10.2024</w:t>
            </w:r>
          </w:p>
        </w:tc>
        <w:tc>
          <w:tcPr>
            <w:tcW w:w="1260" w:type="dxa"/>
            <w:tcBorders>
              <w:top w:val="single" w:sz="6" w:space="0" w:color="auto"/>
              <w:left w:val="single" w:sz="6" w:space="0" w:color="auto"/>
              <w:bottom w:val="single" w:sz="6" w:space="0" w:color="auto"/>
              <w:right w:val="single" w:sz="6" w:space="0" w:color="auto"/>
            </w:tcBorders>
          </w:tcPr>
          <w:p w14:paraId="57A82A53" w14:textId="77777777" w:rsidR="000E4550" w:rsidRPr="00125060" w:rsidRDefault="000E4550" w:rsidP="00966898">
            <w:pPr>
              <w:jc w:val="center"/>
            </w:pPr>
            <w:r w:rsidRPr="00A6506C">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696C8E76" w14:textId="77777777" w:rsidR="000E4550" w:rsidRPr="00A6506C" w:rsidRDefault="000E4550" w:rsidP="00966898">
            <w:pPr>
              <w:jc w:val="center"/>
            </w:pPr>
            <w:r w:rsidRPr="00A6506C">
              <w:t>ПАО «ТНС энерго Кубань»</w:t>
            </w:r>
          </w:p>
        </w:tc>
        <w:tc>
          <w:tcPr>
            <w:tcW w:w="2680" w:type="dxa"/>
            <w:tcBorders>
              <w:top w:val="single" w:sz="6" w:space="0" w:color="auto"/>
              <w:left w:val="single" w:sz="6" w:space="0" w:color="auto"/>
              <w:bottom w:val="single" w:sz="6" w:space="0" w:color="auto"/>
              <w:right w:val="double" w:sz="6" w:space="0" w:color="auto"/>
            </w:tcBorders>
          </w:tcPr>
          <w:p w14:paraId="04A23CAE" w14:textId="77777777" w:rsidR="000E4550" w:rsidRPr="00A6506C" w:rsidRDefault="000E4550" w:rsidP="00966898">
            <w:pPr>
              <w:jc w:val="center"/>
            </w:pPr>
            <w:r w:rsidRPr="00A6506C">
              <w:t>Член Совета директоров</w:t>
            </w:r>
          </w:p>
        </w:tc>
      </w:tr>
      <w:tr w:rsidR="000E4550" w:rsidRPr="00125060" w14:paraId="591055B4" w14:textId="77777777" w:rsidTr="00966898">
        <w:tc>
          <w:tcPr>
            <w:tcW w:w="1332" w:type="dxa"/>
            <w:tcBorders>
              <w:top w:val="single" w:sz="6" w:space="0" w:color="auto"/>
              <w:left w:val="double" w:sz="6" w:space="0" w:color="auto"/>
              <w:bottom w:val="single" w:sz="6" w:space="0" w:color="auto"/>
              <w:right w:val="single" w:sz="6" w:space="0" w:color="auto"/>
            </w:tcBorders>
          </w:tcPr>
          <w:p w14:paraId="69DABE40" w14:textId="77777777" w:rsidR="000E4550" w:rsidRPr="00A6506C" w:rsidRDefault="000E4550" w:rsidP="00966898">
            <w:pPr>
              <w:jc w:val="center"/>
            </w:pPr>
            <w:r w:rsidRPr="00A6506C">
              <w:t>10.2024</w:t>
            </w:r>
          </w:p>
        </w:tc>
        <w:tc>
          <w:tcPr>
            <w:tcW w:w="1260" w:type="dxa"/>
            <w:tcBorders>
              <w:top w:val="single" w:sz="6" w:space="0" w:color="auto"/>
              <w:left w:val="single" w:sz="6" w:space="0" w:color="auto"/>
              <w:bottom w:val="single" w:sz="6" w:space="0" w:color="auto"/>
              <w:right w:val="single" w:sz="6" w:space="0" w:color="auto"/>
            </w:tcBorders>
          </w:tcPr>
          <w:p w14:paraId="07C18E3F" w14:textId="77777777" w:rsidR="000E4550" w:rsidRPr="00125060" w:rsidRDefault="000E4550" w:rsidP="00966898">
            <w:pPr>
              <w:jc w:val="center"/>
            </w:pPr>
            <w:r w:rsidRPr="00A6506C">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77AB711" w14:textId="77777777" w:rsidR="000E4550" w:rsidRPr="00A6506C" w:rsidRDefault="000E4550" w:rsidP="00966898">
            <w:pPr>
              <w:jc w:val="center"/>
            </w:pPr>
            <w:r w:rsidRPr="00A6506C">
              <w:t>ПАО «ТНС энерго Марий Эл»</w:t>
            </w:r>
          </w:p>
        </w:tc>
        <w:tc>
          <w:tcPr>
            <w:tcW w:w="2680" w:type="dxa"/>
            <w:tcBorders>
              <w:top w:val="single" w:sz="6" w:space="0" w:color="auto"/>
              <w:left w:val="single" w:sz="6" w:space="0" w:color="auto"/>
              <w:bottom w:val="single" w:sz="6" w:space="0" w:color="auto"/>
              <w:right w:val="double" w:sz="6" w:space="0" w:color="auto"/>
            </w:tcBorders>
          </w:tcPr>
          <w:p w14:paraId="29CDD926" w14:textId="77777777" w:rsidR="000E4550" w:rsidRPr="00A6506C" w:rsidRDefault="000E4550" w:rsidP="00966898">
            <w:pPr>
              <w:jc w:val="center"/>
            </w:pPr>
            <w:r w:rsidRPr="00A6506C">
              <w:t>Член Совета директоров</w:t>
            </w:r>
          </w:p>
        </w:tc>
      </w:tr>
      <w:tr w:rsidR="000E4550" w:rsidRPr="00125060" w14:paraId="2352716C" w14:textId="77777777" w:rsidTr="00966898">
        <w:tc>
          <w:tcPr>
            <w:tcW w:w="1332" w:type="dxa"/>
            <w:tcBorders>
              <w:top w:val="single" w:sz="6" w:space="0" w:color="auto"/>
              <w:left w:val="double" w:sz="6" w:space="0" w:color="auto"/>
              <w:bottom w:val="single" w:sz="6" w:space="0" w:color="auto"/>
              <w:right w:val="single" w:sz="6" w:space="0" w:color="auto"/>
            </w:tcBorders>
          </w:tcPr>
          <w:p w14:paraId="62B4BE7E" w14:textId="77777777" w:rsidR="000E4550" w:rsidRPr="00A6506C" w:rsidRDefault="000E4550" w:rsidP="00966898">
            <w:pPr>
              <w:jc w:val="center"/>
            </w:pPr>
            <w:r w:rsidRPr="00A6506C">
              <w:t>10.2024</w:t>
            </w:r>
          </w:p>
        </w:tc>
        <w:tc>
          <w:tcPr>
            <w:tcW w:w="1260" w:type="dxa"/>
            <w:tcBorders>
              <w:top w:val="single" w:sz="6" w:space="0" w:color="auto"/>
              <w:left w:val="single" w:sz="6" w:space="0" w:color="auto"/>
              <w:bottom w:val="single" w:sz="6" w:space="0" w:color="auto"/>
              <w:right w:val="single" w:sz="6" w:space="0" w:color="auto"/>
            </w:tcBorders>
          </w:tcPr>
          <w:p w14:paraId="4AFCDB63" w14:textId="77777777" w:rsidR="000E4550" w:rsidRPr="00125060" w:rsidRDefault="000E4550" w:rsidP="00966898">
            <w:pPr>
              <w:jc w:val="center"/>
            </w:pPr>
            <w:r w:rsidRPr="00A6506C">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61794938" w14:textId="77777777" w:rsidR="000E4550" w:rsidRPr="00A6506C" w:rsidRDefault="000E4550" w:rsidP="00966898">
            <w:pPr>
              <w:jc w:val="center"/>
            </w:pPr>
            <w:r w:rsidRPr="00A6506C">
              <w:t>ПАО «ТНС энерго НН»</w:t>
            </w:r>
          </w:p>
        </w:tc>
        <w:tc>
          <w:tcPr>
            <w:tcW w:w="2680" w:type="dxa"/>
            <w:tcBorders>
              <w:top w:val="single" w:sz="6" w:space="0" w:color="auto"/>
              <w:left w:val="single" w:sz="6" w:space="0" w:color="auto"/>
              <w:bottom w:val="single" w:sz="6" w:space="0" w:color="auto"/>
              <w:right w:val="double" w:sz="6" w:space="0" w:color="auto"/>
            </w:tcBorders>
          </w:tcPr>
          <w:p w14:paraId="04FAC489" w14:textId="77777777" w:rsidR="000E4550" w:rsidRPr="00A6506C" w:rsidRDefault="000E4550" w:rsidP="00966898">
            <w:pPr>
              <w:jc w:val="center"/>
            </w:pPr>
            <w:r w:rsidRPr="00A6506C">
              <w:t>Член Совета директоров</w:t>
            </w:r>
          </w:p>
        </w:tc>
      </w:tr>
      <w:tr w:rsidR="000E4550" w:rsidRPr="00125060" w14:paraId="69C6CA9D" w14:textId="77777777" w:rsidTr="00966898">
        <w:tc>
          <w:tcPr>
            <w:tcW w:w="1332" w:type="dxa"/>
            <w:tcBorders>
              <w:top w:val="single" w:sz="6" w:space="0" w:color="auto"/>
              <w:left w:val="double" w:sz="6" w:space="0" w:color="auto"/>
              <w:bottom w:val="single" w:sz="6" w:space="0" w:color="auto"/>
              <w:right w:val="single" w:sz="6" w:space="0" w:color="auto"/>
            </w:tcBorders>
          </w:tcPr>
          <w:p w14:paraId="2CD5F1CF" w14:textId="77777777" w:rsidR="000E4550" w:rsidRPr="00A6506C" w:rsidRDefault="000E4550" w:rsidP="00966898">
            <w:pPr>
              <w:jc w:val="center"/>
            </w:pPr>
            <w:r w:rsidRPr="00A6506C">
              <w:t>10.2024</w:t>
            </w:r>
          </w:p>
        </w:tc>
        <w:tc>
          <w:tcPr>
            <w:tcW w:w="1260" w:type="dxa"/>
            <w:tcBorders>
              <w:top w:val="single" w:sz="6" w:space="0" w:color="auto"/>
              <w:left w:val="single" w:sz="6" w:space="0" w:color="auto"/>
              <w:bottom w:val="single" w:sz="6" w:space="0" w:color="auto"/>
              <w:right w:val="single" w:sz="6" w:space="0" w:color="auto"/>
            </w:tcBorders>
          </w:tcPr>
          <w:p w14:paraId="26AA672B" w14:textId="77777777" w:rsidR="000E4550" w:rsidRPr="00125060" w:rsidRDefault="000E4550" w:rsidP="00966898">
            <w:pPr>
              <w:jc w:val="center"/>
            </w:pPr>
            <w:r w:rsidRPr="00A6506C">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7244B5B5" w14:textId="77777777" w:rsidR="000E4550" w:rsidRPr="00A6506C" w:rsidRDefault="000E4550" w:rsidP="00966898">
            <w:pPr>
              <w:jc w:val="center"/>
            </w:pPr>
            <w:r w:rsidRPr="00A6506C">
              <w:t>ООО «ТНС энерго Пенза»</w:t>
            </w:r>
          </w:p>
        </w:tc>
        <w:tc>
          <w:tcPr>
            <w:tcW w:w="2680" w:type="dxa"/>
            <w:tcBorders>
              <w:top w:val="single" w:sz="6" w:space="0" w:color="auto"/>
              <w:left w:val="single" w:sz="6" w:space="0" w:color="auto"/>
              <w:bottom w:val="single" w:sz="6" w:space="0" w:color="auto"/>
              <w:right w:val="double" w:sz="6" w:space="0" w:color="auto"/>
            </w:tcBorders>
          </w:tcPr>
          <w:p w14:paraId="50FBDFD5" w14:textId="77777777" w:rsidR="000E4550" w:rsidRPr="00A6506C" w:rsidRDefault="000E4550" w:rsidP="00966898">
            <w:pPr>
              <w:jc w:val="center"/>
            </w:pPr>
            <w:r w:rsidRPr="00A6506C">
              <w:t>Член Совета директоров</w:t>
            </w:r>
          </w:p>
        </w:tc>
      </w:tr>
      <w:tr w:rsidR="000E4550" w:rsidRPr="00125060" w14:paraId="2044CDDB" w14:textId="77777777" w:rsidTr="00966898">
        <w:tc>
          <w:tcPr>
            <w:tcW w:w="1332" w:type="dxa"/>
            <w:tcBorders>
              <w:top w:val="single" w:sz="6" w:space="0" w:color="auto"/>
              <w:left w:val="double" w:sz="6" w:space="0" w:color="auto"/>
              <w:bottom w:val="single" w:sz="6" w:space="0" w:color="auto"/>
              <w:right w:val="single" w:sz="6" w:space="0" w:color="auto"/>
            </w:tcBorders>
          </w:tcPr>
          <w:p w14:paraId="0A57D9E1" w14:textId="77777777" w:rsidR="000E4550" w:rsidRPr="00A6506C" w:rsidRDefault="000E4550" w:rsidP="00966898">
            <w:pPr>
              <w:jc w:val="center"/>
            </w:pPr>
            <w:r w:rsidRPr="00A6506C">
              <w:t>10.2024</w:t>
            </w:r>
          </w:p>
        </w:tc>
        <w:tc>
          <w:tcPr>
            <w:tcW w:w="1260" w:type="dxa"/>
            <w:tcBorders>
              <w:top w:val="single" w:sz="6" w:space="0" w:color="auto"/>
              <w:left w:val="single" w:sz="6" w:space="0" w:color="auto"/>
              <w:bottom w:val="single" w:sz="6" w:space="0" w:color="auto"/>
              <w:right w:val="single" w:sz="6" w:space="0" w:color="auto"/>
            </w:tcBorders>
          </w:tcPr>
          <w:p w14:paraId="674E5557" w14:textId="77777777" w:rsidR="000E4550" w:rsidRPr="00125060" w:rsidRDefault="000E4550" w:rsidP="00966898">
            <w:pPr>
              <w:jc w:val="center"/>
            </w:pPr>
            <w:r w:rsidRPr="00A6506C">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432CEB2F" w14:textId="77777777" w:rsidR="000E4550" w:rsidRPr="00A6506C" w:rsidRDefault="000E4550" w:rsidP="00966898">
            <w:pPr>
              <w:jc w:val="center"/>
            </w:pPr>
            <w:r w:rsidRPr="00A6506C">
              <w:t>ПАО «ТНС энерго Ростов-на-Дону»</w:t>
            </w:r>
          </w:p>
        </w:tc>
        <w:tc>
          <w:tcPr>
            <w:tcW w:w="2680" w:type="dxa"/>
            <w:tcBorders>
              <w:top w:val="single" w:sz="6" w:space="0" w:color="auto"/>
              <w:left w:val="single" w:sz="6" w:space="0" w:color="auto"/>
              <w:bottom w:val="single" w:sz="6" w:space="0" w:color="auto"/>
              <w:right w:val="double" w:sz="6" w:space="0" w:color="auto"/>
            </w:tcBorders>
          </w:tcPr>
          <w:p w14:paraId="2D47383A" w14:textId="77777777" w:rsidR="000E4550" w:rsidRPr="00A6506C" w:rsidRDefault="000E4550" w:rsidP="00966898">
            <w:pPr>
              <w:jc w:val="center"/>
            </w:pPr>
            <w:r w:rsidRPr="00A6506C">
              <w:t>Член Совета директоров</w:t>
            </w:r>
          </w:p>
        </w:tc>
      </w:tr>
      <w:tr w:rsidR="000E4550" w:rsidRPr="00125060" w14:paraId="3EE3B201" w14:textId="77777777" w:rsidTr="00966898">
        <w:tc>
          <w:tcPr>
            <w:tcW w:w="1332" w:type="dxa"/>
            <w:tcBorders>
              <w:top w:val="single" w:sz="6" w:space="0" w:color="auto"/>
              <w:left w:val="double" w:sz="6" w:space="0" w:color="auto"/>
              <w:bottom w:val="single" w:sz="6" w:space="0" w:color="auto"/>
              <w:right w:val="single" w:sz="6" w:space="0" w:color="auto"/>
            </w:tcBorders>
          </w:tcPr>
          <w:p w14:paraId="0A9A1AA9" w14:textId="77777777" w:rsidR="000E4550" w:rsidRPr="00A6506C" w:rsidRDefault="000E4550" w:rsidP="00966898">
            <w:pPr>
              <w:jc w:val="center"/>
            </w:pPr>
            <w:r w:rsidRPr="00A6506C">
              <w:t>10.2024</w:t>
            </w:r>
          </w:p>
        </w:tc>
        <w:tc>
          <w:tcPr>
            <w:tcW w:w="1260" w:type="dxa"/>
            <w:tcBorders>
              <w:top w:val="single" w:sz="6" w:space="0" w:color="auto"/>
              <w:left w:val="single" w:sz="6" w:space="0" w:color="auto"/>
              <w:bottom w:val="single" w:sz="6" w:space="0" w:color="auto"/>
              <w:right w:val="single" w:sz="6" w:space="0" w:color="auto"/>
            </w:tcBorders>
          </w:tcPr>
          <w:p w14:paraId="54FD7F8A" w14:textId="77777777" w:rsidR="000E4550" w:rsidRPr="00125060" w:rsidRDefault="000E4550" w:rsidP="00966898">
            <w:pPr>
              <w:jc w:val="center"/>
            </w:pPr>
            <w:r w:rsidRPr="00A6506C">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C12A92D" w14:textId="77777777" w:rsidR="000E4550" w:rsidRPr="00A6506C" w:rsidRDefault="000E4550" w:rsidP="00966898">
            <w:pPr>
              <w:jc w:val="center"/>
            </w:pPr>
            <w:r w:rsidRPr="00A6506C">
              <w:t>АО «ТНС энерго Тула»</w:t>
            </w:r>
          </w:p>
        </w:tc>
        <w:tc>
          <w:tcPr>
            <w:tcW w:w="2680" w:type="dxa"/>
            <w:tcBorders>
              <w:top w:val="single" w:sz="6" w:space="0" w:color="auto"/>
              <w:left w:val="single" w:sz="6" w:space="0" w:color="auto"/>
              <w:bottom w:val="single" w:sz="6" w:space="0" w:color="auto"/>
              <w:right w:val="double" w:sz="6" w:space="0" w:color="auto"/>
            </w:tcBorders>
          </w:tcPr>
          <w:p w14:paraId="12F0E73C" w14:textId="77777777" w:rsidR="000E4550" w:rsidRPr="00A6506C" w:rsidRDefault="000E4550" w:rsidP="00966898">
            <w:pPr>
              <w:jc w:val="center"/>
            </w:pPr>
            <w:r w:rsidRPr="00A6506C">
              <w:t>Член Совета директоров</w:t>
            </w:r>
          </w:p>
        </w:tc>
      </w:tr>
      <w:tr w:rsidR="000E4550" w:rsidRPr="00125060" w14:paraId="3E42D4AD" w14:textId="77777777" w:rsidTr="00966898">
        <w:tc>
          <w:tcPr>
            <w:tcW w:w="1332" w:type="dxa"/>
            <w:tcBorders>
              <w:top w:val="single" w:sz="6" w:space="0" w:color="auto"/>
              <w:left w:val="double" w:sz="6" w:space="0" w:color="auto"/>
              <w:bottom w:val="double" w:sz="6" w:space="0" w:color="auto"/>
              <w:right w:val="single" w:sz="6" w:space="0" w:color="auto"/>
            </w:tcBorders>
          </w:tcPr>
          <w:p w14:paraId="40309599" w14:textId="77777777" w:rsidR="000E4550" w:rsidRPr="00A6506C" w:rsidRDefault="000E4550" w:rsidP="00966898">
            <w:pPr>
              <w:jc w:val="center"/>
            </w:pPr>
            <w:r w:rsidRPr="00A6506C">
              <w:t>10.2024</w:t>
            </w:r>
          </w:p>
        </w:tc>
        <w:tc>
          <w:tcPr>
            <w:tcW w:w="1260" w:type="dxa"/>
            <w:tcBorders>
              <w:top w:val="single" w:sz="6" w:space="0" w:color="auto"/>
              <w:left w:val="single" w:sz="6" w:space="0" w:color="auto"/>
              <w:bottom w:val="double" w:sz="6" w:space="0" w:color="auto"/>
              <w:right w:val="single" w:sz="6" w:space="0" w:color="auto"/>
            </w:tcBorders>
          </w:tcPr>
          <w:p w14:paraId="22E7E221" w14:textId="77777777" w:rsidR="000E4550" w:rsidRPr="00125060" w:rsidRDefault="000E4550" w:rsidP="00966898">
            <w:pPr>
              <w:jc w:val="center"/>
            </w:pPr>
            <w:r w:rsidRPr="00A6506C">
              <w:t>настоящее время</w:t>
            </w:r>
          </w:p>
        </w:tc>
        <w:tc>
          <w:tcPr>
            <w:tcW w:w="3980" w:type="dxa"/>
            <w:tcBorders>
              <w:top w:val="single" w:sz="6" w:space="0" w:color="auto"/>
              <w:left w:val="single" w:sz="6" w:space="0" w:color="auto"/>
              <w:bottom w:val="double" w:sz="6" w:space="0" w:color="auto"/>
              <w:right w:val="single" w:sz="6" w:space="0" w:color="auto"/>
            </w:tcBorders>
          </w:tcPr>
          <w:p w14:paraId="34DAD3C5" w14:textId="77777777" w:rsidR="000E4550" w:rsidRPr="00A6506C" w:rsidRDefault="000E4550" w:rsidP="00966898">
            <w:pPr>
              <w:jc w:val="center"/>
            </w:pPr>
            <w:r w:rsidRPr="00A6506C">
              <w:t>ПАО «ТНС энерго Ярославль»</w:t>
            </w:r>
          </w:p>
        </w:tc>
        <w:tc>
          <w:tcPr>
            <w:tcW w:w="2680" w:type="dxa"/>
            <w:tcBorders>
              <w:top w:val="single" w:sz="6" w:space="0" w:color="auto"/>
              <w:left w:val="single" w:sz="6" w:space="0" w:color="auto"/>
              <w:bottom w:val="double" w:sz="6" w:space="0" w:color="auto"/>
              <w:right w:val="double" w:sz="6" w:space="0" w:color="auto"/>
            </w:tcBorders>
          </w:tcPr>
          <w:p w14:paraId="49FB06DB" w14:textId="77777777" w:rsidR="000E4550" w:rsidRPr="00A6506C" w:rsidRDefault="000E4550" w:rsidP="00966898">
            <w:pPr>
              <w:jc w:val="center"/>
            </w:pPr>
            <w:r w:rsidRPr="00A6506C">
              <w:t>Член Совета директоров</w:t>
            </w:r>
          </w:p>
        </w:tc>
      </w:tr>
    </w:tbl>
    <w:p w14:paraId="62B505F5" w14:textId="77777777" w:rsidR="006E3156" w:rsidRDefault="006E3156" w:rsidP="002E33A0">
      <w:pPr>
        <w:pStyle w:val="ThinDelim"/>
        <w:jc w:val="both"/>
      </w:pPr>
    </w:p>
    <w:p w14:paraId="55B26B0F" w14:textId="77777777" w:rsidR="006E3156" w:rsidRDefault="006E3156" w:rsidP="002E33A0">
      <w:pPr>
        <w:jc w:val="both"/>
      </w:pPr>
      <w:r>
        <w:rPr>
          <w:rStyle w:val="Subst"/>
        </w:rPr>
        <w:t>Доли участия в уставном капитале эмитента/обыкновенных акций не имеет</w:t>
      </w:r>
    </w:p>
    <w:p w14:paraId="051CB806" w14:textId="77777777" w:rsidR="006E3156" w:rsidRDefault="006E3156" w:rsidP="002E33A0">
      <w:pPr>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39CC6DC3" w14:textId="77777777" w:rsidR="006E3156" w:rsidRDefault="006E3156" w:rsidP="002E33A0">
      <w:pPr>
        <w:jc w:val="both"/>
        <w:rPr>
          <w:rStyle w:val="Subst"/>
        </w:rPr>
      </w:pPr>
      <w:r>
        <w:rPr>
          <w:rStyle w:val="Subst"/>
        </w:rPr>
        <w:lastRenderedPageBreak/>
        <w:t>Информация не указывается, в связи с тем, что эмитент не осуществлял выпуск ценных бумаг, конвертируемых в акции</w:t>
      </w:r>
    </w:p>
    <w:p w14:paraId="729B926D" w14:textId="77777777" w:rsidR="006E3156" w:rsidRDefault="006E3156" w:rsidP="002E33A0">
      <w:pPr>
        <w:pStyle w:val="SubHeading"/>
        <w:jc w:val="both"/>
      </w:pPr>
      <w:r>
        <w:t>Доли участия лица в уставном капитале подконтрольных эмитенту организаций, имеющих для него существенное значение</w:t>
      </w:r>
    </w:p>
    <w:p w14:paraId="554D4F77" w14:textId="77777777" w:rsidR="006E3156" w:rsidRDefault="006E3156" w:rsidP="002E33A0">
      <w:pPr>
        <w:jc w:val="both"/>
      </w:pPr>
      <w:r>
        <w:rPr>
          <w:rStyle w:val="Subst"/>
        </w:rPr>
        <w:t>Лицо не имеет долей в уставном капитале подконтрольных эмитенту организаций, имеющих для него существенное значение</w:t>
      </w:r>
    </w:p>
    <w:p w14:paraId="11EE696A" w14:textId="5DC6640B" w:rsidR="006E3156" w:rsidRDefault="00C546EA" w:rsidP="002E33A0">
      <w:pPr>
        <w:pStyle w:val="SubHeading"/>
        <w:jc w:val="both"/>
      </w:pPr>
      <w:r>
        <w:t>Сведения</w:t>
      </w:r>
      <w:r w:rsidR="006E3156">
        <w:t xml:space="preserve"> о совершении лицом в отчетном периоде сделки по приобретению или отчуждению акций (долей) эмитента</w:t>
      </w:r>
    </w:p>
    <w:p w14:paraId="024ED18B" w14:textId="77777777" w:rsidR="006E3156" w:rsidRDefault="006E3156" w:rsidP="002E33A0">
      <w:pPr>
        <w:jc w:val="both"/>
      </w:pPr>
      <w:r>
        <w:rPr>
          <w:rStyle w:val="Subst"/>
        </w:rPr>
        <w:t>Указанных сделок в отчетном периоде не совершалось</w:t>
      </w:r>
    </w:p>
    <w:p w14:paraId="5C7FE9D3" w14:textId="380DEA81" w:rsidR="006E3156" w:rsidRDefault="006E3156" w:rsidP="002E33A0">
      <w:pPr>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r>
        <w:rPr>
          <w:rStyle w:val="Subst"/>
        </w:rPr>
        <w:t>Указанных родственных связей нет</w:t>
      </w:r>
    </w:p>
    <w:p w14:paraId="7BE60CCB" w14:textId="08EA3B45" w:rsidR="006E3156" w:rsidRDefault="006E3156" w:rsidP="002E33A0">
      <w:pPr>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r>
        <w:rPr>
          <w:rStyle w:val="Subst"/>
        </w:rPr>
        <w:t>Лицо к указанным видам ответственности не привлекалось</w:t>
      </w:r>
    </w:p>
    <w:p w14:paraId="7E4627BE" w14:textId="1CF088D4" w:rsidR="006E3156" w:rsidRDefault="006E3156" w:rsidP="002E33A0">
      <w:pPr>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r>
        <w:rPr>
          <w:rStyle w:val="Subst"/>
        </w:rPr>
        <w:t>Лицо указанных должностей не занимало</w:t>
      </w:r>
    </w:p>
    <w:p w14:paraId="646F9FF4" w14:textId="4DCC08EB" w:rsidR="006E3156" w:rsidRDefault="00C546EA" w:rsidP="002E33A0">
      <w:pPr>
        <w:pStyle w:val="SubHeading"/>
        <w:jc w:val="both"/>
      </w:pPr>
      <w:r>
        <w:t>Сведения</w:t>
      </w:r>
      <w:r w:rsidR="006E3156">
        <w:t xml:space="preserve"> об участии в работе комитетов совета директоров (наблюдательного совета)</w:t>
      </w:r>
    </w:p>
    <w:p w14:paraId="3905B8F5" w14:textId="7F8C97D6" w:rsidR="006E3156" w:rsidRDefault="006E3156" w:rsidP="002E33A0">
      <w:pPr>
        <w:jc w:val="both"/>
      </w:pPr>
      <w:r>
        <w:rPr>
          <w:rStyle w:val="Subst"/>
        </w:rPr>
        <w:t>Член совета директоров (наблюдательного совета) не участвует в работе комитетов совета директоров (наблюдательного совета)</w:t>
      </w:r>
    </w:p>
    <w:p w14:paraId="2B95646C" w14:textId="77777777" w:rsidR="006E3156" w:rsidRDefault="006E3156" w:rsidP="002E33A0">
      <w:pPr>
        <w:pStyle w:val="2"/>
        <w:jc w:val="both"/>
      </w:pPr>
      <w:bookmarkStart w:id="35" w:name="_Toc198137028"/>
      <w:r>
        <w:t>2.1.2. Информация о единоличном исполнительном органе эмитента</w:t>
      </w:r>
      <w:bookmarkEnd w:id="35"/>
    </w:p>
    <w:p w14:paraId="1D3A5FC6" w14:textId="77777777" w:rsidR="006E3156" w:rsidRDefault="006E3156" w:rsidP="002E33A0">
      <w:pPr>
        <w:jc w:val="both"/>
      </w:pPr>
      <w:r>
        <w:rPr>
          <w:rStyle w:val="Subst"/>
        </w:rPr>
        <w:t>Полномочия единоличного исполнительного органа эмитента переданы управляющей организации</w:t>
      </w:r>
    </w:p>
    <w:p w14:paraId="6378EEEB" w14:textId="77777777" w:rsidR="006E3156" w:rsidRDefault="006E3156" w:rsidP="002E33A0">
      <w:pPr>
        <w:pStyle w:val="SubHeading"/>
        <w:jc w:val="both"/>
      </w:pPr>
      <w:r>
        <w:t>Сведения об управляющей организации, которой переданы полномочия единоличного исполнительного органа эмитента</w:t>
      </w:r>
    </w:p>
    <w:p w14:paraId="31728BDB" w14:textId="5E30FBB4" w:rsidR="006E3156" w:rsidRDefault="006E3156" w:rsidP="002E33A0">
      <w:pPr>
        <w:jc w:val="both"/>
      </w:pPr>
      <w:r>
        <w:t>Полное фирменное наименование:</w:t>
      </w:r>
      <w:r>
        <w:rPr>
          <w:rStyle w:val="Subst"/>
        </w:rPr>
        <w:t xml:space="preserve"> Публичное акционерное </w:t>
      </w:r>
      <w:r w:rsidR="00BA6C74">
        <w:rPr>
          <w:rStyle w:val="Subst"/>
        </w:rPr>
        <w:t>общество</w:t>
      </w:r>
      <w:r>
        <w:rPr>
          <w:rStyle w:val="Subst"/>
        </w:rPr>
        <w:t xml:space="preserve"> Группа компаний </w:t>
      </w:r>
      <w:r w:rsidR="000E4550">
        <w:rPr>
          <w:rStyle w:val="Subst"/>
        </w:rPr>
        <w:t>«</w:t>
      </w:r>
      <w:r>
        <w:rPr>
          <w:rStyle w:val="Subst"/>
        </w:rPr>
        <w:t>ТНС энерго</w:t>
      </w:r>
      <w:r w:rsidR="000E4550">
        <w:rPr>
          <w:rStyle w:val="Subst"/>
        </w:rPr>
        <w:t>»</w:t>
      </w:r>
    </w:p>
    <w:p w14:paraId="126C2C46" w14:textId="489A1574" w:rsidR="006E3156" w:rsidRDefault="006E3156" w:rsidP="002E33A0">
      <w:pPr>
        <w:jc w:val="both"/>
      </w:pPr>
      <w:r>
        <w:t>Сокращенное фирменное наименование:</w:t>
      </w:r>
      <w:r>
        <w:rPr>
          <w:rStyle w:val="Subst"/>
        </w:rPr>
        <w:t xml:space="preserve"> ПАО ГК </w:t>
      </w:r>
      <w:r w:rsidR="000E4550">
        <w:rPr>
          <w:rStyle w:val="Subst"/>
        </w:rPr>
        <w:t>«</w:t>
      </w:r>
      <w:r>
        <w:rPr>
          <w:rStyle w:val="Subst"/>
        </w:rPr>
        <w:t>ТНС энерго</w:t>
      </w:r>
      <w:r w:rsidR="000E4550">
        <w:rPr>
          <w:rStyle w:val="Subst"/>
        </w:rPr>
        <w:t>»</w:t>
      </w:r>
    </w:p>
    <w:p w14:paraId="5AEB397E" w14:textId="77777777" w:rsidR="006E3156" w:rsidRDefault="006E3156" w:rsidP="002E33A0">
      <w:pPr>
        <w:jc w:val="both"/>
      </w:pPr>
      <w:r>
        <w:t>ИНН:</w:t>
      </w:r>
      <w:r>
        <w:rPr>
          <w:rStyle w:val="Subst"/>
        </w:rPr>
        <w:t xml:space="preserve"> 7705541227</w:t>
      </w:r>
    </w:p>
    <w:p w14:paraId="0D097C3B" w14:textId="77777777" w:rsidR="006E3156" w:rsidRDefault="006E3156" w:rsidP="002E33A0">
      <w:pPr>
        <w:jc w:val="both"/>
      </w:pPr>
      <w:r>
        <w:t>ОГРН:</w:t>
      </w:r>
      <w:r>
        <w:rPr>
          <w:rStyle w:val="Subst"/>
        </w:rPr>
        <w:t xml:space="preserve"> 1137746456231</w:t>
      </w:r>
    </w:p>
    <w:p w14:paraId="3FEF94A9" w14:textId="5FCFF654" w:rsidR="006E3156" w:rsidRDefault="006E3156" w:rsidP="002E33A0">
      <w:pPr>
        <w:jc w:val="both"/>
      </w:pPr>
      <w:r>
        <w:t>Основание передачи полномочий:</w:t>
      </w:r>
      <w:r>
        <w:rPr>
          <w:rStyle w:val="Subst"/>
        </w:rPr>
        <w:t xml:space="preserve"> Договор №11/08 от 01.08.2012 года о передаче полномочий единоличного исполнительного органа </w:t>
      </w:r>
      <w:r w:rsidR="000E4550">
        <w:rPr>
          <w:rStyle w:val="Subst"/>
        </w:rPr>
        <w:t>Публичного акционерного общества «</w:t>
      </w:r>
      <w:r>
        <w:rPr>
          <w:rStyle w:val="Subst"/>
        </w:rPr>
        <w:t>ТНС энерго Воронеж</w:t>
      </w:r>
      <w:r w:rsidR="000E4550">
        <w:rPr>
          <w:rStyle w:val="Subst"/>
        </w:rPr>
        <w:t>»</w:t>
      </w:r>
    </w:p>
    <w:p w14:paraId="6526FE32" w14:textId="4829D71F" w:rsidR="006E3156" w:rsidRDefault="006E3156" w:rsidP="002E33A0">
      <w:pPr>
        <w:jc w:val="both"/>
      </w:pPr>
      <w:r>
        <w:t>Место нахождения:</w:t>
      </w:r>
      <w:r>
        <w:rPr>
          <w:rStyle w:val="Subst"/>
        </w:rPr>
        <w:t xml:space="preserve"> </w:t>
      </w:r>
      <w:r w:rsidR="000E4550">
        <w:rPr>
          <w:rStyle w:val="Subst"/>
        </w:rPr>
        <w:t xml:space="preserve">г. </w:t>
      </w:r>
      <w:r>
        <w:rPr>
          <w:rStyle w:val="Subst"/>
        </w:rPr>
        <w:t>Москва</w:t>
      </w:r>
    </w:p>
    <w:p w14:paraId="23F2A619" w14:textId="77777777" w:rsidR="006E3156" w:rsidRDefault="006E3156" w:rsidP="002E33A0">
      <w:pPr>
        <w:jc w:val="both"/>
      </w:pPr>
      <w:r>
        <w:t>Телефон:</w:t>
      </w:r>
      <w:r>
        <w:rPr>
          <w:rStyle w:val="Subst"/>
        </w:rPr>
        <w:t xml:space="preserve"> +7 (495) 287-2484</w:t>
      </w:r>
    </w:p>
    <w:p w14:paraId="2EDAD012" w14:textId="77777777" w:rsidR="006E3156" w:rsidRDefault="006E3156" w:rsidP="002E33A0">
      <w:pPr>
        <w:jc w:val="both"/>
      </w:pPr>
      <w:r>
        <w:t>Адрес электронной почты:</w:t>
      </w:r>
      <w:r>
        <w:rPr>
          <w:rStyle w:val="Subst"/>
        </w:rPr>
        <w:t xml:space="preserve"> info@tns-e.ru</w:t>
      </w:r>
    </w:p>
    <w:p w14:paraId="1B6D04DA" w14:textId="77777777" w:rsidR="006E3156" w:rsidRDefault="006E3156" w:rsidP="002E33A0">
      <w:pPr>
        <w:pStyle w:val="SubHeading"/>
        <w:jc w:val="both"/>
      </w:pPr>
      <w:r>
        <w:t>Состав совета директоров (наблюдательного совета) управляющей организации</w:t>
      </w:r>
    </w:p>
    <w:p w14:paraId="405FEF85" w14:textId="77777777" w:rsidR="006E3156" w:rsidRDefault="006E3156" w:rsidP="002E33A0">
      <w:pPr>
        <w:jc w:val="both"/>
      </w:pPr>
    </w:p>
    <w:p w14:paraId="3B74905E" w14:textId="77777777" w:rsidR="006E3156" w:rsidRDefault="006E3156" w:rsidP="002E33A0">
      <w:pPr>
        <w:jc w:val="both"/>
      </w:pPr>
      <w:r>
        <w:t>Фамилия, имя, отчество (последнее при наличии):</w:t>
      </w:r>
      <w:r>
        <w:rPr>
          <w:rStyle w:val="Subst"/>
        </w:rPr>
        <w:t xml:space="preserve"> Парамонов Александр Владимирович</w:t>
      </w:r>
    </w:p>
    <w:p w14:paraId="01D331D5" w14:textId="77777777" w:rsidR="006E3156" w:rsidRDefault="006E3156" w:rsidP="002E33A0">
      <w:pPr>
        <w:jc w:val="both"/>
      </w:pPr>
      <w:r>
        <w:rPr>
          <w:rStyle w:val="Subst"/>
        </w:rPr>
        <w:t>(председатель)</w:t>
      </w:r>
    </w:p>
    <w:p w14:paraId="1E2B5707" w14:textId="77777777" w:rsidR="006E3156" w:rsidRDefault="006E3156" w:rsidP="002E33A0">
      <w:pPr>
        <w:jc w:val="both"/>
      </w:pPr>
      <w:r>
        <w:t>Год рождения:</w:t>
      </w:r>
      <w:r>
        <w:rPr>
          <w:rStyle w:val="Subst"/>
        </w:rPr>
        <w:t xml:space="preserve"> 1979</w:t>
      </w:r>
    </w:p>
    <w:p w14:paraId="67C41F51" w14:textId="7F142687" w:rsidR="00003E7C" w:rsidRPr="00A6506C" w:rsidRDefault="00C546EA" w:rsidP="00003E7C">
      <w:pPr>
        <w:spacing w:before="0" w:after="0"/>
        <w:jc w:val="both"/>
        <w:rPr>
          <w:rStyle w:val="Subst"/>
          <w:bCs w:val="0"/>
          <w:iCs w:val="0"/>
        </w:rPr>
      </w:pPr>
      <w:r>
        <w:t>Сведения</w:t>
      </w:r>
      <w:r w:rsidR="006E3156">
        <w:t xml:space="preserve"> об уровне образования, квалификации, </w:t>
      </w:r>
      <w:r w:rsidR="006E3156" w:rsidRPr="00A0443C">
        <w:t>специальности:</w:t>
      </w:r>
      <w:r w:rsidR="00003E7C" w:rsidRPr="00A0443C">
        <w:t xml:space="preserve"> </w:t>
      </w:r>
      <w:r w:rsidR="00003E7C" w:rsidRPr="00A6506C">
        <w:rPr>
          <w:rStyle w:val="Subst"/>
          <w:bCs w:val="0"/>
          <w:iCs w:val="0"/>
        </w:rPr>
        <w:t>Высшее образование.</w:t>
      </w:r>
      <w:r w:rsidR="00003E7C" w:rsidRPr="00A6506C">
        <w:rPr>
          <w:rStyle w:val="Subst"/>
          <w:bCs w:val="0"/>
          <w:iCs w:val="0"/>
        </w:rPr>
        <w:br/>
        <w:t>Балтийская государственная академия рыбопромыслового флота, 2003.</w:t>
      </w:r>
    </w:p>
    <w:p w14:paraId="69F264D4" w14:textId="77777777" w:rsidR="00003E7C" w:rsidRPr="00A6506C" w:rsidRDefault="00003E7C" w:rsidP="00003E7C">
      <w:pPr>
        <w:spacing w:before="0" w:after="0"/>
        <w:jc w:val="both"/>
        <w:rPr>
          <w:rStyle w:val="Subst"/>
          <w:bCs w:val="0"/>
          <w:iCs w:val="0"/>
        </w:rPr>
      </w:pPr>
      <w:r w:rsidRPr="00A6506C">
        <w:rPr>
          <w:rStyle w:val="Subst"/>
          <w:bCs w:val="0"/>
          <w:iCs w:val="0"/>
        </w:rPr>
        <w:t xml:space="preserve">Специальность: Техническая эксплуатация транспортного радиооборудования. </w:t>
      </w:r>
    </w:p>
    <w:p w14:paraId="74308530" w14:textId="77777777" w:rsidR="0064763B" w:rsidRDefault="0064763B" w:rsidP="0064763B">
      <w:pPr>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0" w:type="auto"/>
        <w:tblInd w:w="-165" w:type="dxa"/>
        <w:tblLayout w:type="fixed"/>
        <w:tblCellMar>
          <w:left w:w="72" w:type="dxa"/>
          <w:right w:w="72" w:type="dxa"/>
        </w:tblCellMar>
        <w:tblLook w:val="0000" w:firstRow="0" w:lastRow="0" w:firstColumn="0" w:lastColumn="0" w:noHBand="0" w:noVBand="0"/>
      </w:tblPr>
      <w:tblGrid>
        <w:gridCol w:w="1402"/>
        <w:gridCol w:w="1292"/>
        <w:gridCol w:w="3969"/>
        <w:gridCol w:w="2693"/>
      </w:tblGrid>
      <w:tr w:rsidR="00A4127D" w:rsidRPr="0064763B" w14:paraId="4E01E0F4" w14:textId="77777777" w:rsidTr="00006F16">
        <w:trPr>
          <w:tblHeader/>
        </w:trPr>
        <w:tc>
          <w:tcPr>
            <w:tcW w:w="2694" w:type="dxa"/>
            <w:gridSpan w:val="2"/>
            <w:tcBorders>
              <w:top w:val="double" w:sz="6" w:space="0" w:color="auto"/>
              <w:left w:val="double" w:sz="6" w:space="0" w:color="auto"/>
              <w:bottom w:val="single" w:sz="6" w:space="0" w:color="auto"/>
              <w:right w:val="single" w:sz="6" w:space="0" w:color="auto"/>
            </w:tcBorders>
          </w:tcPr>
          <w:p w14:paraId="047266B2" w14:textId="77777777" w:rsidR="00A4127D" w:rsidRPr="0064763B" w:rsidRDefault="00A4127D" w:rsidP="0099088D">
            <w:pPr>
              <w:jc w:val="both"/>
            </w:pPr>
            <w:r w:rsidRPr="0064763B">
              <w:lastRenderedPageBreak/>
              <w:t>Период</w:t>
            </w:r>
          </w:p>
        </w:tc>
        <w:tc>
          <w:tcPr>
            <w:tcW w:w="3969" w:type="dxa"/>
            <w:vMerge w:val="restart"/>
            <w:tcBorders>
              <w:top w:val="double" w:sz="6" w:space="0" w:color="auto"/>
              <w:left w:val="single" w:sz="6" w:space="0" w:color="auto"/>
              <w:right w:val="single" w:sz="6" w:space="0" w:color="auto"/>
            </w:tcBorders>
          </w:tcPr>
          <w:p w14:paraId="33DA6FA4" w14:textId="77777777" w:rsidR="00A4127D" w:rsidRPr="0064763B" w:rsidRDefault="00A4127D" w:rsidP="0099088D">
            <w:pPr>
              <w:jc w:val="both"/>
            </w:pPr>
            <w:r w:rsidRPr="0064763B">
              <w:t>Наименование организации</w:t>
            </w:r>
          </w:p>
        </w:tc>
        <w:tc>
          <w:tcPr>
            <w:tcW w:w="2693" w:type="dxa"/>
            <w:vMerge w:val="restart"/>
            <w:tcBorders>
              <w:top w:val="double" w:sz="6" w:space="0" w:color="auto"/>
              <w:left w:val="single" w:sz="6" w:space="0" w:color="auto"/>
              <w:right w:val="double" w:sz="6" w:space="0" w:color="auto"/>
            </w:tcBorders>
          </w:tcPr>
          <w:p w14:paraId="5DF9AA29" w14:textId="77777777" w:rsidR="00A4127D" w:rsidRPr="0064763B" w:rsidRDefault="00A4127D" w:rsidP="0099088D">
            <w:pPr>
              <w:jc w:val="both"/>
            </w:pPr>
            <w:r w:rsidRPr="0064763B">
              <w:t>Должность</w:t>
            </w:r>
          </w:p>
        </w:tc>
      </w:tr>
      <w:tr w:rsidR="00A4127D" w:rsidRPr="0064763B" w14:paraId="3611D4E6" w14:textId="77777777" w:rsidTr="00006F16">
        <w:trPr>
          <w:tblHeader/>
        </w:trPr>
        <w:tc>
          <w:tcPr>
            <w:tcW w:w="1402" w:type="dxa"/>
            <w:tcBorders>
              <w:top w:val="single" w:sz="6" w:space="0" w:color="auto"/>
              <w:left w:val="double" w:sz="6" w:space="0" w:color="auto"/>
              <w:bottom w:val="single" w:sz="6" w:space="0" w:color="auto"/>
              <w:right w:val="single" w:sz="6" w:space="0" w:color="auto"/>
            </w:tcBorders>
          </w:tcPr>
          <w:p w14:paraId="391FC65C" w14:textId="77777777" w:rsidR="00A4127D" w:rsidRPr="00367A4F" w:rsidRDefault="00A4127D" w:rsidP="0099088D">
            <w:pPr>
              <w:jc w:val="center"/>
            </w:pPr>
            <w:r w:rsidRPr="00367A4F">
              <w:t>с</w:t>
            </w:r>
          </w:p>
        </w:tc>
        <w:tc>
          <w:tcPr>
            <w:tcW w:w="1292" w:type="dxa"/>
            <w:tcBorders>
              <w:top w:val="single" w:sz="6" w:space="0" w:color="auto"/>
              <w:left w:val="single" w:sz="6" w:space="0" w:color="auto"/>
              <w:bottom w:val="single" w:sz="6" w:space="0" w:color="auto"/>
              <w:right w:val="single" w:sz="6" w:space="0" w:color="auto"/>
            </w:tcBorders>
          </w:tcPr>
          <w:p w14:paraId="13098979" w14:textId="77777777" w:rsidR="00A4127D" w:rsidRPr="00367A4F" w:rsidRDefault="00A4127D" w:rsidP="0099088D">
            <w:pPr>
              <w:jc w:val="center"/>
            </w:pPr>
            <w:r w:rsidRPr="00367A4F">
              <w:t>по</w:t>
            </w:r>
          </w:p>
        </w:tc>
        <w:tc>
          <w:tcPr>
            <w:tcW w:w="3969" w:type="dxa"/>
            <w:vMerge/>
            <w:tcBorders>
              <w:left w:val="single" w:sz="6" w:space="0" w:color="auto"/>
              <w:bottom w:val="single" w:sz="6" w:space="0" w:color="auto"/>
              <w:right w:val="single" w:sz="6" w:space="0" w:color="auto"/>
            </w:tcBorders>
          </w:tcPr>
          <w:p w14:paraId="6FEB9675" w14:textId="77777777" w:rsidR="00A4127D" w:rsidRPr="00367A4F" w:rsidRDefault="00A4127D" w:rsidP="0099088D">
            <w:pPr>
              <w:jc w:val="center"/>
            </w:pPr>
          </w:p>
        </w:tc>
        <w:tc>
          <w:tcPr>
            <w:tcW w:w="2693" w:type="dxa"/>
            <w:vMerge/>
            <w:tcBorders>
              <w:left w:val="single" w:sz="6" w:space="0" w:color="auto"/>
              <w:bottom w:val="single" w:sz="6" w:space="0" w:color="auto"/>
              <w:right w:val="double" w:sz="6" w:space="0" w:color="auto"/>
            </w:tcBorders>
          </w:tcPr>
          <w:p w14:paraId="3BF80CDA" w14:textId="77777777" w:rsidR="00A4127D" w:rsidRPr="00367A4F" w:rsidRDefault="00A4127D" w:rsidP="0099088D">
            <w:pPr>
              <w:jc w:val="center"/>
            </w:pPr>
          </w:p>
        </w:tc>
      </w:tr>
      <w:tr w:rsidR="0064763B" w:rsidRPr="0064763B" w14:paraId="79938F7D" w14:textId="77777777" w:rsidTr="00A4127D">
        <w:tc>
          <w:tcPr>
            <w:tcW w:w="1402" w:type="dxa"/>
            <w:tcBorders>
              <w:top w:val="single" w:sz="6" w:space="0" w:color="auto"/>
              <w:left w:val="double" w:sz="6" w:space="0" w:color="auto"/>
              <w:bottom w:val="single" w:sz="6" w:space="0" w:color="auto"/>
              <w:right w:val="single" w:sz="6" w:space="0" w:color="auto"/>
            </w:tcBorders>
          </w:tcPr>
          <w:p w14:paraId="65213CE4" w14:textId="77777777" w:rsidR="0064763B" w:rsidRPr="00367A4F" w:rsidRDefault="0064763B" w:rsidP="0099088D">
            <w:pPr>
              <w:jc w:val="center"/>
            </w:pPr>
            <w:r w:rsidRPr="00367A4F">
              <w:t>08.2020</w:t>
            </w:r>
          </w:p>
        </w:tc>
        <w:tc>
          <w:tcPr>
            <w:tcW w:w="1292" w:type="dxa"/>
            <w:tcBorders>
              <w:top w:val="single" w:sz="6" w:space="0" w:color="auto"/>
              <w:left w:val="single" w:sz="6" w:space="0" w:color="auto"/>
              <w:bottom w:val="single" w:sz="6" w:space="0" w:color="auto"/>
              <w:right w:val="single" w:sz="6" w:space="0" w:color="auto"/>
            </w:tcBorders>
          </w:tcPr>
          <w:p w14:paraId="4729DFA7" w14:textId="77777777" w:rsidR="0064763B" w:rsidRPr="00367A4F" w:rsidRDefault="0064763B" w:rsidP="0099088D">
            <w:pPr>
              <w:jc w:val="center"/>
            </w:pPr>
            <w:r w:rsidRPr="00367A4F">
              <w:t>настоящее время</w:t>
            </w:r>
          </w:p>
        </w:tc>
        <w:tc>
          <w:tcPr>
            <w:tcW w:w="3969" w:type="dxa"/>
            <w:tcBorders>
              <w:top w:val="single" w:sz="6" w:space="0" w:color="auto"/>
              <w:left w:val="single" w:sz="6" w:space="0" w:color="auto"/>
              <w:bottom w:val="single" w:sz="6" w:space="0" w:color="auto"/>
              <w:right w:val="single" w:sz="6" w:space="0" w:color="auto"/>
            </w:tcBorders>
          </w:tcPr>
          <w:p w14:paraId="2C75E7EE" w14:textId="77777777" w:rsidR="0064763B" w:rsidRPr="00367A4F" w:rsidRDefault="0064763B" w:rsidP="0099088D">
            <w:pPr>
              <w:jc w:val="center"/>
            </w:pPr>
            <w:r w:rsidRPr="00367A4F">
              <w:t>АО «Янтарьэнергосбыт»</w:t>
            </w:r>
          </w:p>
        </w:tc>
        <w:tc>
          <w:tcPr>
            <w:tcW w:w="2693" w:type="dxa"/>
            <w:tcBorders>
              <w:top w:val="single" w:sz="6" w:space="0" w:color="auto"/>
              <w:left w:val="single" w:sz="6" w:space="0" w:color="auto"/>
              <w:bottom w:val="single" w:sz="6" w:space="0" w:color="auto"/>
              <w:right w:val="double" w:sz="6" w:space="0" w:color="auto"/>
            </w:tcBorders>
          </w:tcPr>
          <w:p w14:paraId="424F5C45" w14:textId="77777777" w:rsidR="0064763B" w:rsidRPr="00367A4F" w:rsidRDefault="0064763B" w:rsidP="0099088D">
            <w:pPr>
              <w:jc w:val="center"/>
            </w:pPr>
            <w:r w:rsidRPr="00367A4F">
              <w:t>Генеральный директор</w:t>
            </w:r>
          </w:p>
        </w:tc>
      </w:tr>
      <w:tr w:rsidR="0064763B" w:rsidRPr="0064763B" w14:paraId="5663367E" w14:textId="77777777" w:rsidTr="00A4127D">
        <w:tc>
          <w:tcPr>
            <w:tcW w:w="1402" w:type="dxa"/>
            <w:tcBorders>
              <w:top w:val="single" w:sz="6" w:space="0" w:color="auto"/>
              <w:left w:val="double" w:sz="6" w:space="0" w:color="auto"/>
              <w:bottom w:val="single" w:sz="6" w:space="0" w:color="auto"/>
              <w:right w:val="single" w:sz="6" w:space="0" w:color="auto"/>
            </w:tcBorders>
          </w:tcPr>
          <w:p w14:paraId="2CF4B91B" w14:textId="77777777" w:rsidR="0064763B" w:rsidRPr="00367A4F" w:rsidRDefault="0064763B" w:rsidP="0099088D">
            <w:pPr>
              <w:jc w:val="center"/>
            </w:pPr>
            <w:r w:rsidRPr="00367A4F">
              <w:t>01.2021</w:t>
            </w:r>
          </w:p>
        </w:tc>
        <w:tc>
          <w:tcPr>
            <w:tcW w:w="1292" w:type="dxa"/>
            <w:tcBorders>
              <w:top w:val="single" w:sz="6" w:space="0" w:color="auto"/>
              <w:left w:val="single" w:sz="6" w:space="0" w:color="auto"/>
              <w:bottom w:val="single" w:sz="6" w:space="0" w:color="auto"/>
              <w:right w:val="single" w:sz="6" w:space="0" w:color="auto"/>
            </w:tcBorders>
          </w:tcPr>
          <w:p w14:paraId="436DFCAD" w14:textId="77777777" w:rsidR="0064763B" w:rsidRPr="00367A4F" w:rsidRDefault="0064763B" w:rsidP="0099088D">
            <w:pPr>
              <w:jc w:val="center"/>
            </w:pPr>
            <w:r w:rsidRPr="00367A4F">
              <w:t>настоящее время</w:t>
            </w:r>
          </w:p>
        </w:tc>
        <w:tc>
          <w:tcPr>
            <w:tcW w:w="3969" w:type="dxa"/>
            <w:tcBorders>
              <w:top w:val="single" w:sz="6" w:space="0" w:color="auto"/>
              <w:left w:val="single" w:sz="6" w:space="0" w:color="auto"/>
              <w:bottom w:val="single" w:sz="6" w:space="0" w:color="auto"/>
              <w:right w:val="single" w:sz="6" w:space="0" w:color="auto"/>
            </w:tcBorders>
          </w:tcPr>
          <w:p w14:paraId="6D8357B4" w14:textId="77777777" w:rsidR="0064763B" w:rsidRPr="00367A4F" w:rsidRDefault="0064763B" w:rsidP="0099088D">
            <w:pPr>
              <w:jc w:val="center"/>
            </w:pPr>
            <w:r w:rsidRPr="00367A4F">
              <w:t>ПАО ГК «ТНС энерго»</w:t>
            </w:r>
          </w:p>
        </w:tc>
        <w:tc>
          <w:tcPr>
            <w:tcW w:w="2693" w:type="dxa"/>
            <w:tcBorders>
              <w:top w:val="single" w:sz="6" w:space="0" w:color="auto"/>
              <w:left w:val="single" w:sz="6" w:space="0" w:color="auto"/>
              <w:bottom w:val="single" w:sz="6" w:space="0" w:color="auto"/>
              <w:right w:val="double" w:sz="6" w:space="0" w:color="auto"/>
            </w:tcBorders>
          </w:tcPr>
          <w:p w14:paraId="62C892F1" w14:textId="77777777" w:rsidR="0064763B" w:rsidRPr="00367A4F" w:rsidRDefault="0064763B" w:rsidP="0099088D">
            <w:pPr>
              <w:jc w:val="center"/>
            </w:pPr>
            <w:r w:rsidRPr="00367A4F">
              <w:t>Член Совета директоров</w:t>
            </w:r>
          </w:p>
          <w:p w14:paraId="43BA1FD0" w14:textId="77777777" w:rsidR="0064763B" w:rsidRPr="00367A4F" w:rsidRDefault="0064763B" w:rsidP="0099088D">
            <w:pPr>
              <w:jc w:val="center"/>
            </w:pPr>
            <w:r w:rsidRPr="00367A4F">
              <w:t>(с апреля 2024 года избран Председателем Совета директоров)</w:t>
            </w:r>
          </w:p>
        </w:tc>
      </w:tr>
      <w:tr w:rsidR="0064763B" w:rsidRPr="0064763B" w14:paraId="05FB29BA" w14:textId="77777777" w:rsidTr="00A4127D">
        <w:tc>
          <w:tcPr>
            <w:tcW w:w="1402" w:type="dxa"/>
            <w:tcBorders>
              <w:top w:val="single" w:sz="6" w:space="0" w:color="auto"/>
              <w:left w:val="double" w:sz="6" w:space="0" w:color="auto"/>
              <w:bottom w:val="single" w:sz="6" w:space="0" w:color="auto"/>
              <w:right w:val="single" w:sz="6" w:space="0" w:color="auto"/>
            </w:tcBorders>
          </w:tcPr>
          <w:p w14:paraId="372E6800" w14:textId="77777777" w:rsidR="0064763B" w:rsidRPr="00367A4F" w:rsidRDefault="0064763B" w:rsidP="0099088D">
            <w:pPr>
              <w:jc w:val="center"/>
            </w:pPr>
            <w:r w:rsidRPr="00367A4F">
              <w:t>06.2021</w:t>
            </w:r>
          </w:p>
        </w:tc>
        <w:tc>
          <w:tcPr>
            <w:tcW w:w="1292" w:type="dxa"/>
            <w:tcBorders>
              <w:top w:val="single" w:sz="6" w:space="0" w:color="auto"/>
              <w:left w:val="single" w:sz="6" w:space="0" w:color="auto"/>
              <w:bottom w:val="single" w:sz="6" w:space="0" w:color="auto"/>
              <w:right w:val="single" w:sz="6" w:space="0" w:color="auto"/>
            </w:tcBorders>
          </w:tcPr>
          <w:p w14:paraId="0A5894E1" w14:textId="77777777" w:rsidR="0064763B" w:rsidRPr="00367A4F" w:rsidRDefault="0064763B" w:rsidP="0099088D">
            <w:pPr>
              <w:jc w:val="center"/>
            </w:pPr>
            <w:r w:rsidRPr="00367A4F">
              <w:t>06.2022</w:t>
            </w:r>
          </w:p>
        </w:tc>
        <w:tc>
          <w:tcPr>
            <w:tcW w:w="3969" w:type="dxa"/>
            <w:tcBorders>
              <w:top w:val="single" w:sz="6" w:space="0" w:color="auto"/>
              <w:left w:val="single" w:sz="6" w:space="0" w:color="auto"/>
              <w:bottom w:val="single" w:sz="6" w:space="0" w:color="auto"/>
              <w:right w:val="single" w:sz="6" w:space="0" w:color="auto"/>
            </w:tcBorders>
          </w:tcPr>
          <w:p w14:paraId="03543D28" w14:textId="77777777" w:rsidR="0064763B" w:rsidRPr="00367A4F" w:rsidRDefault="0064763B" w:rsidP="0099088D">
            <w:pPr>
              <w:jc w:val="center"/>
            </w:pPr>
            <w:r w:rsidRPr="00367A4F">
              <w:t>ПАО «ТНС энерго Воронеж»</w:t>
            </w:r>
          </w:p>
        </w:tc>
        <w:tc>
          <w:tcPr>
            <w:tcW w:w="2693" w:type="dxa"/>
            <w:tcBorders>
              <w:top w:val="single" w:sz="6" w:space="0" w:color="auto"/>
              <w:left w:val="single" w:sz="6" w:space="0" w:color="auto"/>
              <w:bottom w:val="single" w:sz="6" w:space="0" w:color="auto"/>
              <w:right w:val="double" w:sz="6" w:space="0" w:color="auto"/>
            </w:tcBorders>
          </w:tcPr>
          <w:p w14:paraId="51BACA99" w14:textId="77777777" w:rsidR="0064763B" w:rsidRPr="00367A4F" w:rsidRDefault="0064763B" w:rsidP="0099088D">
            <w:pPr>
              <w:jc w:val="center"/>
            </w:pPr>
            <w:r w:rsidRPr="00367A4F">
              <w:t>Председатель Совета директоров</w:t>
            </w:r>
          </w:p>
        </w:tc>
      </w:tr>
      <w:tr w:rsidR="0064763B" w:rsidRPr="0064763B" w14:paraId="012FEFE7" w14:textId="77777777" w:rsidTr="00A4127D">
        <w:tc>
          <w:tcPr>
            <w:tcW w:w="1402" w:type="dxa"/>
            <w:tcBorders>
              <w:top w:val="single" w:sz="6" w:space="0" w:color="auto"/>
              <w:left w:val="double" w:sz="6" w:space="0" w:color="auto"/>
              <w:bottom w:val="single" w:sz="6" w:space="0" w:color="auto"/>
              <w:right w:val="single" w:sz="6" w:space="0" w:color="auto"/>
            </w:tcBorders>
          </w:tcPr>
          <w:p w14:paraId="0F7C7C65" w14:textId="77777777" w:rsidR="0064763B" w:rsidRPr="00367A4F" w:rsidRDefault="0064763B" w:rsidP="0099088D">
            <w:pPr>
              <w:jc w:val="center"/>
            </w:pPr>
            <w:r w:rsidRPr="00367A4F">
              <w:t>06.2021</w:t>
            </w:r>
          </w:p>
        </w:tc>
        <w:tc>
          <w:tcPr>
            <w:tcW w:w="1292" w:type="dxa"/>
            <w:tcBorders>
              <w:top w:val="single" w:sz="6" w:space="0" w:color="auto"/>
              <w:left w:val="single" w:sz="6" w:space="0" w:color="auto"/>
              <w:bottom w:val="single" w:sz="6" w:space="0" w:color="auto"/>
              <w:right w:val="single" w:sz="6" w:space="0" w:color="auto"/>
            </w:tcBorders>
          </w:tcPr>
          <w:p w14:paraId="35BCEE88" w14:textId="77777777" w:rsidR="0064763B" w:rsidRPr="00367A4F" w:rsidRDefault="0064763B" w:rsidP="0099088D">
            <w:pPr>
              <w:jc w:val="center"/>
            </w:pPr>
            <w:r w:rsidRPr="00367A4F">
              <w:t>06.2022</w:t>
            </w:r>
          </w:p>
        </w:tc>
        <w:tc>
          <w:tcPr>
            <w:tcW w:w="3969" w:type="dxa"/>
            <w:tcBorders>
              <w:top w:val="single" w:sz="6" w:space="0" w:color="auto"/>
              <w:left w:val="single" w:sz="6" w:space="0" w:color="auto"/>
              <w:bottom w:val="single" w:sz="6" w:space="0" w:color="auto"/>
              <w:right w:val="single" w:sz="6" w:space="0" w:color="auto"/>
            </w:tcBorders>
          </w:tcPr>
          <w:p w14:paraId="2C17A7F5" w14:textId="77777777" w:rsidR="0064763B" w:rsidRPr="00367A4F" w:rsidRDefault="0064763B" w:rsidP="0099088D">
            <w:pPr>
              <w:jc w:val="center"/>
            </w:pPr>
            <w:r w:rsidRPr="00367A4F">
              <w:t>АО «ТНС энерго Карелия»</w:t>
            </w:r>
          </w:p>
        </w:tc>
        <w:tc>
          <w:tcPr>
            <w:tcW w:w="2693" w:type="dxa"/>
            <w:tcBorders>
              <w:top w:val="single" w:sz="6" w:space="0" w:color="auto"/>
              <w:left w:val="single" w:sz="6" w:space="0" w:color="auto"/>
              <w:bottom w:val="single" w:sz="6" w:space="0" w:color="auto"/>
              <w:right w:val="double" w:sz="6" w:space="0" w:color="auto"/>
            </w:tcBorders>
          </w:tcPr>
          <w:p w14:paraId="22931F99" w14:textId="77777777" w:rsidR="0064763B" w:rsidRPr="00367A4F" w:rsidRDefault="0064763B" w:rsidP="0099088D">
            <w:pPr>
              <w:jc w:val="center"/>
            </w:pPr>
            <w:r w:rsidRPr="00367A4F">
              <w:t>Член Совета директоров</w:t>
            </w:r>
          </w:p>
        </w:tc>
      </w:tr>
      <w:tr w:rsidR="0064763B" w:rsidRPr="0064763B" w14:paraId="41B4E470" w14:textId="77777777" w:rsidTr="00A4127D">
        <w:tc>
          <w:tcPr>
            <w:tcW w:w="1402" w:type="dxa"/>
            <w:tcBorders>
              <w:top w:val="single" w:sz="6" w:space="0" w:color="auto"/>
              <w:left w:val="double" w:sz="6" w:space="0" w:color="auto"/>
              <w:bottom w:val="single" w:sz="6" w:space="0" w:color="auto"/>
              <w:right w:val="single" w:sz="6" w:space="0" w:color="auto"/>
            </w:tcBorders>
          </w:tcPr>
          <w:p w14:paraId="271310B0" w14:textId="77777777" w:rsidR="0064763B" w:rsidRPr="00367A4F" w:rsidRDefault="0064763B" w:rsidP="0099088D">
            <w:pPr>
              <w:jc w:val="center"/>
            </w:pPr>
            <w:r w:rsidRPr="00367A4F">
              <w:t>06.2021</w:t>
            </w:r>
          </w:p>
        </w:tc>
        <w:tc>
          <w:tcPr>
            <w:tcW w:w="1292" w:type="dxa"/>
            <w:tcBorders>
              <w:top w:val="single" w:sz="6" w:space="0" w:color="auto"/>
              <w:left w:val="single" w:sz="6" w:space="0" w:color="auto"/>
              <w:bottom w:val="single" w:sz="6" w:space="0" w:color="auto"/>
              <w:right w:val="single" w:sz="6" w:space="0" w:color="auto"/>
            </w:tcBorders>
          </w:tcPr>
          <w:p w14:paraId="21740A61" w14:textId="77777777" w:rsidR="0064763B" w:rsidRPr="00367A4F" w:rsidRDefault="0064763B" w:rsidP="0099088D">
            <w:pPr>
              <w:jc w:val="center"/>
            </w:pPr>
            <w:r w:rsidRPr="00367A4F">
              <w:t>06.2022</w:t>
            </w:r>
          </w:p>
        </w:tc>
        <w:tc>
          <w:tcPr>
            <w:tcW w:w="3969" w:type="dxa"/>
            <w:tcBorders>
              <w:top w:val="single" w:sz="6" w:space="0" w:color="auto"/>
              <w:left w:val="single" w:sz="6" w:space="0" w:color="auto"/>
              <w:bottom w:val="single" w:sz="6" w:space="0" w:color="auto"/>
              <w:right w:val="single" w:sz="6" w:space="0" w:color="auto"/>
            </w:tcBorders>
          </w:tcPr>
          <w:p w14:paraId="7BBEF36E" w14:textId="77777777" w:rsidR="0064763B" w:rsidRPr="00367A4F" w:rsidRDefault="0064763B" w:rsidP="0099088D">
            <w:pPr>
              <w:jc w:val="center"/>
            </w:pPr>
            <w:r w:rsidRPr="00367A4F">
              <w:t>ПАО «ТНС энерго Марий Эл»</w:t>
            </w:r>
          </w:p>
        </w:tc>
        <w:tc>
          <w:tcPr>
            <w:tcW w:w="2693" w:type="dxa"/>
            <w:tcBorders>
              <w:top w:val="single" w:sz="6" w:space="0" w:color="auto"/>
              <w:left w:val="single" w:sz="6" w:space="0" w:color="auto"/>
              <w:bottom w:val="single" w:sz="6" w:space="0" w:color="auto"/>
              <w:right w:val="double" w:sz="6" w:space="0" w:color="auto"/>
            </w:tcBorders>
          </w:tcPr>
          <w:p w14:paraId="678DB064" w14:textId="77777777" w:rsidR="0064763B" w:rsidRPr="00367A4F" w:rsidRDefault="0064763B" w:rsidP="0099088D">
            <w:pPr>
              <w:jc w:val="center"/>
            </w:pPr>
            <w:r w:rsidRPr="00367A4F">
              <w:t>Член Совета директоров</w:t>
            </w:r>
          </w:p>
        </w:tc>
      </w:tr>
      <w:tr w:rsidR="0064763B" w:rsidRPr="0064763B" w14:paraId="50DA9504" w14:textId="77777777" w:rsidTr="00A4127D">
        <w:tc>
          <w:tcPr>
            <w:tcW w:w="1402" w:type="dxa"/>
            <w:tcBorders>
              <w:top w:val="single" w:sz="6" w:space="0" w:color="auto"/>
              <w:left w:val="double" w:sz="6" w:space="0" w:color="auto"/>
              <w:bottom w:val="single" w:sz="6" w:space="0" w:color="auto"/>
              <w:right w:val="single" w:sz="6" w:space="0" w:color="auto"/>
            </w:tcBorders>
          </w:tcPr>
          <w:p w14:paraId="53AC7D0B" w14:textId="77777777" w:rsidR="0064763B" w:rsidRPr="00367A4F" w:rsidRDefault="0064763B" w:rsidP="0099088D">
            <w:pPr>
              <w:jc w:val="center"/>
            </w:pPr>
            <w:r w:rsidRPr="00367A4F">
              <w:t>06.2021</w:t>
            </w:r>
          </w:p>
        </w:tc>
        <w:tc>
          <w:tcPr>
            <w:tcW w:w="1292" w:type="dxa"/>
            <w:tcBorders>
              <w:top w:val="single" w:sz="6" w:space="0" w:color="auto"/>
              <w:left w:val="single" w:sz="6" w:space="0" w:color="auto"/>
              <w:bottom w:val="single" w:sz="6" w:space="0" w:color="auto"/>
              <w:right w:val="single" w:sz="6" w:space="0" w:color="auto"/>
            </w:tcBorders>
          </w:tcPr>
          <w:p w14:paraId="1B45FF77" w14:textId="77777777" w:rsidR="0064763B" w:rsidRPr="00367A4F" w:rsidRDefault="0064763B" w:rsidP="0099088D">
            <w:pPr>
              <w:jc w:val="center"/>
            </w:pPr>
            <w:r w:rsidRPr="00367A4F">
              <w:t>06.2022</w:t>
            </w:r>
          </w:p>
        </w:tc>
        <w:tc>
          <w:tcPr>
            <w:tcW w:w="3969" w:type="dxa"/>
            <w:tcBorders>
              <w:top w:val="single" w:sz="6" w:space="0" w:color="auto"/>
              <w:left w:val="single" w:sz="6" w:space="0" w:color="auto"/>
              <w:bottom w:val="single" w:sz="6" w:space="0" w:color="auto"/>
              <w:right w:val="single" w:sz="6" w:space="0" w:color="auto"/>
            </w:tcBorders>
          </w:tcPr>
          <w:p w14:paraId="6766445B" w14:textId="77777777" w:rsidR="0064763B" w:rsidRPr="00367A4F" w:rsidRDefault="0064763B" w:rsidP="0099088D">
            <w:pPr>
              <w:jc w:val="center"/>
            </w:pPr>
            <w:r w:rsidRPr="00367A4F">
              <w:t>ПАО «ТНС энерго НН»</w:t>
            </w:r>
          </w:p>
        </w:tc>
        <w:tc>
          <w:tcPr>
            <w:tcW w:w="2693" w:type="dxa"/>
            <w:tcBorders>
              <w:top w:val="single" w:sz="6" w:space="0" w:color="auto"/>
              <w:left w:val="single" w:sz="6" w:space="0" w:color="auto"/>
              <w:bottom w:val="single" w:sz="6" w:space="0" w:color="auto"/>
              <w:right w:val="double" w:sz="6" w:space="0" w:color="auto"/>
            </w:tcBorders>
          </w:tcPr>
          <w:p w14:paraId="595945E0" w14:textId="77777777" w:rsidR="0064763B" w:rsidRPr="00367A4F" w:rsidRDefault="0064763B" w:rsidP="0099088D">
            <w:pPr>
              <w:jc w:val="center"/>
            </w:pPr>
            <w:r w:rsidRPr="00367A4F">
              <w:t>Председатель Совета директоров</w:t>
            </w:r>
          </w:p>
        </w:tc>
      </w:tr>
      <w:tr w:rsidR="0064763B" w:rsidRPr="0064763B" w14:paraId="2B76B9D4" w14:textId="77777777" w:rsidTr="00A4127D">
        <w:tc>
          <w:tcPr>
            <w:tcW w:w="1402" w:type="dxa"/>
            <w:tcBorders>
              <w:top w:val="single" w:sz="6" w:space="0" w:color="auto"/>
              <w:left w:val="double" w:sz="6" w:space="0" w:color="auto"/>
              <w:bottom w:val="single" w:sz="6" w:space="0" w:color="auto"/>
              <w:right w:val="single" w:sz="6" w:space="0" w:color="auto"/>
            </w:tcBorders>
          </w:tcPr>
          <w:p w14:paraId="6C9390D8" w14:textId="77777777" w:rsidR="0064763B" w:rsidRPr="00367A4F" w:rsidRDefault="0064763B" w:rsidP="0099088D">
            <w:pPr>
              <w:jc w:val="center"/>
            </w:pPr>
            <w:r w:rsidRPr="00367A4F">
              <w:t>06.2021</w:t>
            </w:r>
          </w:p>
        </w:tc>
        <w:tc>
          <w:tcPr>
            <w:tcW w:w="1292" w:type="dxa"/>
            <w:tcBorders>
              <w:top w:val="single" w:sz="6" w:space="0" w:color="auto"/>
              <w:left w:val="single" w:sz="6" w:space="0" w:color="auto"/>
              <w:bottom w:val="single" w:sz="6" w:space="0" w:color="auto"/>
              <w:right w:val="single" w:sz="6" w:space="0" w:color="auto"/>
            </w:tcBorders>
          </w:tcPr>
          <w:p w14:paraId="742898DD" w14:textId="77777777" w:rsidR="0064763B" w:rsidRPr="00367A4F" w:rsidRDefault="0064763B" w:rsidP="0099088D">
            <w:pPr>
              <w:jc w:val="center"/>
            </w:pPr>
            <w:r w:rsidRPr="00367A4F">
              <w:t>06.2022</w:t>
            </w:r>
          </w:p>
        </w:tc>
        <w:tc>
          <w:tcPr>
            <w:tcW w:w="3969" w:type="dxa"/>
            <w:tcBorders>
              <w:top w:val="single" w:sz="6" w:space="0" w:color="auto"/>
              <w:left w:val="single" w:sz="6" w:space="0" w:color="auto"/>
              <w:bottom w:val="single" w:sz="6" w:space="0" w:color="auto"/>
              <w:right w:val="single" w:sz="6" w:space="0" w:color="auto"/>
            </w:tcBorders>
          </w:tcPr>
          <w:p w14:paraId="547D53CA" w14:textId="77777777" w:rsidR="0064763B" w:rsidRPr="00367A4F" w:rsidRDefault="0064763B" w:rsidP="0099088D">
            <w:pPr>
              <w:jc w:val="center"/>
            </w:pPr>
            <w:r w:rsidRPr="00367A4F">
              <w:t>АО «ТНС энерго Тула»</w:t>
            </w:r>
          </w:p>
        </w:tc>
        <w:tc>
          <w:tcPr>
            <w:tcW w:w="2693" w:type="dxa"/>
            <w:tcBorders>
              <w:top w:val="single" w:sz="6" w:space="0" w:color="auto"/>
              <w:left w:val="single" w:sz="6" w:space="0" w:color="auto"/>
              <w:bottom w:val="single" w:sz="6" w:space="0" w:color="auto"/>
              <w:right w:val="double" w:sz="6" w:space="0" w:color="auto"/>
            </w:tcBorders>
          </w:tcPr>
          <w:p w14:paraId="67044FD0" w14:textId="77777777" w:rsidR="0064763B" w:rsidRPr="00367A4F" w:rsidRDefault="0064763B" w:rsidP="0099088D">
            <w:pPr>
              <w:jc w:val="center"/>
            </w:pPr>
            <w:r w:rsidRPr="00367A4F">
              <w:t>Председатель Совета директоров</w:t>
            </w:r>
          </w:p>
        </w:tc>
      </w:tr>
      <w:tr w:rsidR="0064763B" w:rsidRPr="0064763B" w14:paraId="264947BC" w14:textId="77777777" w:rsidTr="00A4127D">
        <w:tc>
          <w:tcPr>
            <w:tcW w:w="1402" w:type="dxa"/>
            <w:tcBorders>
              <w:top w:val="single" w:sz="6" w:space="0" w:color="auto"/>
              <w:left w:val="double" w:sz="6" w:space="0" w:color="auto"/>
              <w:bottom w:val="single" w:sz="6" w:space="0" w:color="auto"/>
              <w:right w:val="single" w:sz="6" w:space="0" w:color="auto"/>
            </w:tcBorders>
          </w:tcPr>
          <w:p w14:paraId="04C3B6A3" w14:textId="77777777" w:rsidR="0064763B" w:rsidRPr="00367A4F" w:rsidRDefault="0064763B" w:rsidP="0099088D">
            <w:pPr>
              <w:jc w:val="center"/>
            </w:pPr>
            <w:r w:rsidRPr="00367A4F">
              <w:t>06.2021</w:t>
            </w:r>
          </w:p>
        </w:tc>
        <w:tc>
          <w:tcPr>
            <w:tcW w:w="1292" w:type="dxa"/>
            <w:tcBorders>
              <w:top w:val="single" w:sz="6" w:space="0" w:color="auto"/>
              <w:left w:val="single" w:sz="6" w:space="0" w:color="auto"/>
              <w:bottom w:val="single" w:sz="6" w:space="0" w:color="auto"/>
              <w:right w:val="single" w:sz="6" w:space="0" w:color="auto"/>
            </w:tcBorders>
          </w:tcPr>
          <w:p w14:paraId="63423CAA" w14:textId="77777777" w:rsidR="0064763B" w:rsidRPr="00367A4F" w:rsidRDefault="0064763B" w:rsidP="0099088D">
            <w:pPr>
              <w:jc w:val="center"/>
            </w:pPr>
            <w:r w:rsidRPr="00367A4F">
              <w:t>06.2022</w:t>
            </w:r>
          </w:p>
        </w:tc>
        <w:tc>
          <w:tcPr>
            <w:tcW w:w="3969" w:type="dxa"/>
            <w:tcBorders>
              <w:top w:val="single" w:sz="6" w:space="0" w:color="auto"/>
              <w:left w:val="single" w:sz="6" w:space="0" w:color="auto"/>
              <w:bottom w:val="single" w:sz="6" w:space="0" w:color="auto"/>
              <w:right w:val="single" w:sz="6" w:space="0" w:color="auto"/>
            </w:tcBorders>
          </w:tcPr>
          <w:p w14:paraId="7F1E4176" w14:textId="77777777" w:rsidR="0064763B" w:rsidRPr="00367A4F" w:rsidRDefault="0064763B" w:rsidP="0099088D">
            <w:pPr>
              <w:jc w:val="center"/>
            </w:pPr>
            <w:r w:rsidRPr="00367A4F">
              <w:t>ПАО «ТНС энерго Ростов-на-Дону»</w:t>
            </w:r>
          </w:p>
        </w:tc>
        <w:tc>
          <w:tcPr>
            <w:tcW w:w="2693" w:type="dxa"/>
            <w:tcBorders>
              <w:top w:val="single" w:sz="6" w:space="0" w:color="auto"/>
              <w:left w:val="single" w:sz="6" w:space="0" w:color="auto"/>
              <w:bottom w:val="single" w:sz="6" w:space="0" w:color="auto"/>
              <w:right w:val="double" w:sz="6" w:space="0" w:color="auto"/>
            </w:tcBorders>
          </w:tcPr>
          <w:p w14:paraId="46C247CC" w14:textId="77777777" w:rsidR="0064763B" w:rsidRPr="00367A4F" w:rsidRDefault="0064763B" w:rsidP="0099088D">
            <w:pPr>
              <w:jc w:val="center"/>
            </w:pPr>
            <w:r w:rsidRPr="00367A4F">
              <w:t>Член Совета директоров</w:t>
            </w:r>
          </w:p>
        </w:tc>
      </w:tr>
      <w:tr w:rsidR="0064763B" w:rsidRPr="0064763B" w14:paraId="7922D302" w14:textId="77777777" w:rsidTr="00A4127D">
        <w:tc>
          <w:tcPr>
            <w:tcW w:w="1402" w:type="dxa"/>
            <w:tcBorders>
              <w:top w:val="single" w:sz="6" w:space="0" w:color="auto"/>
              <w:left w:val="double" w:sz="6" w:space="0" w:color="auto"/>
              <w:bottom w:val="single" w:sz="6" w:space="0" w:color="auto"/>
              <w:right w:val="single" w:sz="6" w:space="0" w:color="auto"/>
            </w:tcBorders>
          </w:tcPr>
          <w:p w14:paraId="6451BCFA" w14:textId="77777777" w:rsidR="0064763B" w:rsidRPr="00367A4F" w:rsidRDefault="0064763B" w:rsidP="0099088D">
            <w:pPr>
              <w:jc w:val="center"/>
            </w:pPr>
            <w:r w:rsidRPr="00367A4F">
              <w:t>06.2021</w:t>
            </w:r>
          </w:p>
        </w:tc>
        <w:tc>
          <w:tcPr>
            <w:tcW w:w="1292" w:type="dxa"/>
            <w:tcBorders>
              <w:top w:val="single" w:sz="6" w:space="0" w:color="auto"/>
              <w:left w:val="single" w:sz="6" w:space="0" w:color="auto"/>
              <w:bottom w:val="single" w:sz="6" w:space="0" w:color="auto"/>
              <w:right w:val="single" w:sz="6" w:space="0" w:color="auto"/>
            </w:tcBorders>
          </w:tcPr>
          <w:p w14:paraId="2ECBC02D" w14:textId="77777777" w:rsidR="0064763B" w:rsidRPr="00367A4F" w:rsidRDefault="0064763B" w:rsidP="0099088D">
            <w:pPr>
              <w:jc w:val="center"/>
            </w:pPr>
            <w:r w:rsidRPr="00367A4F">
              <w:t>06.2022</w:t>
            </w:r>
          </w:p>
        </w:tc>
        <w:tc>
          <w:tcPr>
            <w:tcW w:w="3969" w:type="dxa"/>
            <w:tcBorders>
              <w:top w:val="single" w:sz="6" w:space="0" w:color="auto"/>
              <w:left w:val="single" w:sz="6" w:space="0" w:color="auto"/>
              <w:bottom w:val="single" w:sz="6" w:space="0" w:color="auto"/>
              <w:right w:val="single" w:sz="6" w:space="0" w:color="auto"/>
            </w:tcBorders>
          </w:tcPr>
          <w:p w14:paraId="599853C4" w14:textId="77777777" w:rsidR="0064763B" w:rsidRPr="00367A4F" w:rsidRDefault="0064763B" w:rsidP="0099088D">
            <w:pPr>
              <w:jc w:val="center"/>
            </w:pPr>
            <w:r w:rsidRPr="00367A4F">
              <w:t>ПАО «ТНС энерго Ярославль»</w:t>
            </w:r>
          </w:p>
        </w:tc>
        <w:tc>
          <w:tcPr>
            <w:tcW w:w="2693" w:type="dxa"/>
            <w:tcBorders>
              <w:top w:val="single" w:sz="6" w:space="0" w:color="auto"/>
              <w:left w:val="single" w:sz="6" w:space="0" w:color="auto"/>
              <w:bottom w:val="single" w:sz="6" w:space="0" w:color="auto"/>
              <w:right w:val="double" w:sz="6" w:space="0" w:color="auto"/>
            </w:tcBorders>
          </w:tcPr>
          <w:p w14:paraId="43D262BD" w14:textId="77777777" w:rsidR="0064763B" w:rsidRPr="00367A4F" w:rsidRDefault="0064763B" w:rsidP="0099088D">
            <w:pPr>
              <w:jc w:val="center"/>
            </w:pPr>
            <w:r w:rsidRPr="00367A4F">
              <w:t>Председатель Совета директоров</w:t>
            </w:r>
          </w:p>
        </w:tc>
      </w:tr>
      <w:tr w:rsidR="0064763B" w:rsidRPr="0064763B" w14:paraId="3555AF15" w14:textId="77777777" w:rsidTr="00A4127D">
        <w:tc>
          <w:tcPr>
            <w:tcW w:w="1402" w:type="dxa"/>
            <w:tcBorders>
              <w:top w:val="single" w:sz="6" w:space="0" w:color="auto"/>
              <w:left w:val="double" w:sz="6" w:space="0" w:color="auto"/>
              <w:bottom w:val="single" w:sz="6" w:space="0" w:color="auto"/>
              <w:right w:val="single" w:sz="6" w:space="0" w:color="auto"/>
            </w:tcBorders>
          </w:tcPr>
          <w:p w14:paraId="4805F893" w14:textId="77777777" w:rsidR="0064763B" w:rsidRPr="00367A4F" w:rsidRDefault="0064763B" w:rsidP="0099088D">
            <w:pPr>
              <w:jc w:val="center"/>
            </w:pPr>
            <w:r w:rsidRPr="00367A4F">
              <w:t>04.2024</w:t>
            </w:r>
          </w:p>
        </w:tc>
        <w:tc>
          <w:tcPr>
            <w:tcW w:w="1292" w:type="dxa"/>
            <w:tcBorders>
              <w:top w:val="single" w:sz="6" w:space="0" w:color="auto"/>
              <w:left w:val="single" w:sz="6" w:space="0" w:color="auto"/>
              <w:bottom w:val="single" w:sz="6" w:space="0" w:color="auto"/>
              <w:right w:val="single" w:sz="6" w:space="0" w:color="auto"/>
            </w:tcBorders>
          </w:tcPr>
          <w:p w14:paraId="281DFB31" w14:textId="77777777" w:rsidR="0064763B" w:rsidRPr="0064763B" w:rsidRDefault="0064763B" w:rsidP="0099088D">
            <w:pPr>
              <w:jc w:val="center"/>
            </w:pPr>
            <w:r w:rsidRPr="00367A4F">
              <w:t>настоящее время</w:t>
            </w:r>
          </w:p>
        </w:tc>
        <w:tc>
          <w:tcPr>
            <w:tcW w:w="3969" w:type="dxa"/>
            <w:tcBorders>
              <w:top w:val="single" w:sz="6" w:space="0" w:color="auto"/>
              <w:left w:val="single" w:sz="6" w:space="0" w:color="auto"/>
              <w:bottom w:val="single" w:sz="6" w:space="0" w:color="auto"/>
              <w:right w:val="single" w:sz="6" w:space="0" w:color="auto"/>
            </w:tcBorders>
          </w:tcPr>
          <w:p w14:paraId="213A4DD6" w14:textId="77777777" w:rsidR="0064763B" w:rsidRPr="00367A4F" w:rsidRDefault="0064763B" w:rsidP="0099088D">
            <w:pPr>
              <w:jc w:val="center"/>
            </w:pPr>
            <w:r w:rsidRPr="00367A4F">
              <w:t>ООО «ТНС Великий Новгород»</w:t>
            </w:r>
          </w:p>
        </w:tc>
        <w:tc>
          <w:tcPr>
            <w:tcW w:w="2693" w:type="dxa"/>
            <w:tcBorders>
              <w:top w:val="single" w:sz="6" w:space="0" w:color="auto"/>
              <w:left w:val="single" w:sz="6" w:space="0" w:color="auto"/>
              <w:bottom w:val="single" w:sz="6" w:space="0" w:color="auto"/>
              <w:right w:val="double" w:sz="6" w:space="0" w:color="auto"/>
            </w:tcBorders>
          </w:tcPr>
          <w:p w14:paraId="7814349C" w14:textId="77777777" w:rsidR="00A4127D" w:rsidRDefault="0064763B" w:rsidP="0099088D">
            <w:pPr>
              <w:jc w:val="center"/>
            </w:pPr>
            <w:r w:rsidRPr="00367A4F">
              <w:t xml:space="preserve">Член Совета директоров </w:t>
            </w:r>
          </w:p>
          <w:p w14:paraId="54C8C5B6" w14:textId="1234364F" w:rsidR="0064763B" w:rsidRPr="00367A4F" w:rsidRDefault="0064763B" w:rsidP="0099088D">
            <w:pPr>
              <w:jc w:val="center"/>
            </w:pPr>
            <w:r w:rsidRPr="00367A4F">
              <w:t xml:space="preserve">(с мая 2024 </w:t>
            </w:r>
            <w:r w:rsidR="00A4127D" w:rsidRPr="00367A4F">
              <w:t>года избран Председателем Совета директоров)</w:t>
            </w:r>
          </w:p>
        </w:tc>
      </w:tr>
      <w:tr w:rsidR="0064763B" w:rsidRPr="0064763B" w14:paraId="152E2B2A" w14:textId="77777777" w:rsidTr="00A4127D">
        <w:tc>
          <w:tcPr>
            <w:tcW w:w="1402" w:type="dxa"/>
            <w:tcBorders>
              <w:top w:val="single" w:sz="6" w:space="0" w:color="auto"/>
              <w:left w:val="double" w:sz="6" w:space="0" w:color="auto"/>
              <w:bottom w:val="single" w:sz="6" w:space="0" w:color="auto"/>
              <w:right w:val="single" w:sz="6" w:space="0" w:color="auto"/>
            </w:tcBorders>
          </w:tcPr>
          <w:p w14:paraId="332A9BE9" w14:textId="77777777" w:rsidR="0064763B" w:rsidRPr="00367A4F" w:rsidRDefault="0064763B" w:rsidP="0099088D">
            <w:pPr>
              <w:jc w:val="center"/>
            </w:pPr>
            <w:r w:rsidRPr="00367A4F">
              <w:t>04.2024</w:t>
            </w:r>
          </w:p>
        </w:tc>
        <w:tc>
          <w:tcPr>
            <w:tcW w:w="1292" w:type="dxa"/>
            <w:tcBorders>
              <w:top w:val="single" w:sz="6" w:space="0" w:color="auto"/>
              <w:left w:val="single" w:sz="6" w:space="0" w:color="auto"/>
              <w:bottom w:val="single" w:sz="6" w:space="0" w:color="auto"/>
              <w:right w:val="single" w:sz="6" w:space="0" w:color="auto"/>
            </w:tcBorders>
          </w:tcPr>
          <w:p w14:paraId="04AC06F9" w14:textId="77777777" w:rsidR="0064763B" w:rsidRPr="0064763B" w:rsidRDefault="0064763B" w:rsidP="0099088D">
            <w:pPr>
              <w:jc w:val="center"/>
            </w:pPr>
            <w:r w:rsidRPr="00367A4F">
              <w:t>настоящее время</w:t>
            </w:r>
          </w:p>
        </w:tc>
        <w:tc>
          <w:tcPr>
            <w:tcW w:w="3969" w:type="dxa"/>
            <w:tcBorders>
              <w:top w:val="single" w:sz="6" w:space="0" w:color="auto"/>
              <w:left w:val="single" w:sz="6" w:space="0" w:color="auto"/>
              <w:bottom w:val="single" w:sz="6" w:space="0" w:color="auto"/>
              <w:right w:val="single" w:sz="6" w:space="0" w:color="auto"/>
            </w:tcBorders>
          </w:tcPr>
          <w:p w14:paraId="56944351" w14:textId="77777777" w:rsidR="0064763B" w:rsidRPr="00367A4F" w:rsidRDefault="0064763B" w:rsidP="0099088D">
            <w:pPr>
              <w:jc w:val="center"/>
            </w:pPr>
            <w:r w:rsidRPr="00367A4F">
              <w:t>ПАО «ТНС энерго Воронеж»</w:t>
            </w:r>
          </w:p>
        </w:tc>
        <w:tc>
          <w:tcPr>
            <w:tcW w:w="2693" w:type="dxa"/>
            <w:tcBorders>
              <w:top w:val="single" w:sz="6" w:space="0" w:color="auto"/>
              <w:left w:val="single" w:sz="6" w:space="0" w:color="auto"/>
              <w:bottom w:val="single" w:sz="6" w:space="0" w:color="auto"/>
              <w:right w:val="double" w:sz="6" w:space="0" w:color="auto"/>
            </w:tcBorders>
          </w:tcPr>
          <w:p w14:paraId="4C2B07CC" w14:textId="77777777" w:rsidR="00A4127D" w:rsidRDefault="00A4127D" w:rsidP="00A4127D">
            <w:pPr>
              <w:jc w:val="center"/>
            </w:pPr>
            <w:r w:rsidRPr="00367A4F">
              <w:t xml:space="preserve">Член Совета директоров </w:t>
            </w:r>
          </w:p>
          <w:p w14:paraId="10E7517F" w14:textId="29D6E977" w:rsidR="0064763B" w:rsidRPr="00367A4F" w:rsidRDefault="00A4127D" w:rsidP="00A4127D">
            <w:pPr>
              <w:jc w:val="center"/>
            </w:pPr>
            <w:r w:rsidRPr="00367A4F">
              <w:t>(с мая 2024 года избран Председателем Совета директоров)</w:t>
            </w:r>
          </w:p>
        </w:tc>
      </w:tr>
      <w:tr w:rsidR="0064763B" w:rsidRPr="0064763B" w14:paraId="7435BD2B" w14:textId="77777777" w:rsidTr="00A4127D">
        <w:tc>
          <w:tcPr>
            <w:tcW w:w="1402" w:type="dxa"/>
            <w:tcBorders>
              <w:top w:val="single" w:sz="6" w:space="0" w:color="auto"/>
              <w:left w:val="double" w:sz="6" w:space="0" w:color="auto"/>
              <w:bottom w:val="single" w:sz="6" w:space="0" w:color="auto"/>
              <w:right w:val="single" w:sz="6" w:space="0" w:color="auto"/>
            </w:tcBorders>
          </w:tcPr>
          <w:p w14:paraId="273A9C50" w14:textId="77777777" w:rsidR="0064763B" w:rsidRPr="00367A4F" w:rsidRDefault="0064763B" w:rsidP="0099088D">
            <w:pPr>
              <w:jc w:val="center"/>
            </w:pPr>
            <w:r w:rsidRPr="00367A4F">
              <w:t>04.2024</w:t>
            </w:r>
          </w:p>
        </w:tc>
        <w:tc>
          <w:tcPr>
            <w:tcW w:w="1292" w:type="dxa"/>
            <w:tcBorders>
              <w:top w:val="single" w:sz="6" w:space="0" w:color="auto"/>
              <w:left w:val="single" w:sz="6" w:space="0" w:color="auto"/>
              <w:bottom w:val="single" w:sz="6" w:space="0" w:color="auto"/>
              <w:right w:val="single" w:sz="6" w:space="0" w:color="auto"/>
            </w:tcBorders>
          </w:tcPr>
          <w:p w14:paraId="0E8B696E" w14:textId="77777777" w:rsidR="0064763B" w:rsidRPr="0064763B" w:rsidRDefault="0064763B" w:rsidP="0099088D">
            <w:pPr>
              <w:jc w:val="center"/>
            </w:pPr>
            <w:r w:rsidRPr="00367A4F">
              <w:t>настоящее время</w:t>
            </w:r>
          </w:p>
        </w:tc>
        <w:tc>
          <w:tcPr>
            <w:tcW w:w="3969" w:type="dxa"/>
            <w:tcBorders>
              <w:top w:val="single" w:sz="6" w:space="0" w:color="auto"/>
              <w:left w:val="single" w:sz="6" w:space="0" w:color="auto"/>
              <w:bottom w:val="single" w:sz="6" w:space="0" w:color="auto"/>
              <w:right w:val="single" w:sz="6" w:space="0" w:color="auto"/>
            </w:tcBorders>
          </w:tcPr>
          <w:p w14:paraId="15585590" w14:textId="77777777" w:rsidR="0064763B" w:rsidRPr="00367A4F" w:rsidRDefault="0064763B" w:rsidP="0099088D">
            <w:pPr>
              <w:jc w:val="center"/>
            </w:pPr>
            <w:r w:rsidRPr="00367A4F">
              <w:t>АО «ТНС энерго Карелия»</w:t>
            </w:r>
          </w:p>
        </w:tc>
        <w:tc>
          <w:tcPr>
            <w:tcW w:w="2693" w:type="dxa"/>
            <w:tcBorders>
              <w:top w:val="single" w:sz="6" w:space="0" w:color="auto"/>
              <w:left w:val="single" w:sz="6" w:space="0" w:color="auto"/>
              <w:bottom w:val="single" w:sz="6" w:space="0" w:color="auto"/>
              <w:right w:val="double" w:sz="6" w:space="0" w:color="auto"/>
            </w:tcBorders>
          </w:tcPr>
          <w:p w14:paraId="497459AC" w14:textId="77777777" w:rsidR="00A4127D" w:rsidRDefault="00A4127D" w:rsidP="00A4127D">
            <w:pPr>
              <w:jc w:val="center"/>
            </w:pPr>
            <w:r w:rsidRPr="00367A4F">
              <w:t xml:space="preserve">Член Совета директоров </w:t>
            </w:r>
          </w:p>
          <w:p w14:paraId="78D73C6B" w14:textId="0FA0FC38" w:rsidR="0064763B" w:rsidRPr="00367A4F" w:rsidRDefault="00A4127D" w:rsidP="00A4127D">
            <w:pPr>
              <w:jc w:val="center"/>
            </w:pPr>
            <w:r w:rsidRPr="00367A4F">
              <w:t>(с мая 2024 года избран Председателем Совета директоров)</w:t>
            </w:r>
          </w:p>
        </w:tc>
      </w:tr>
      <w:tr w:rsidR="0064763B" w:rsidRPr="0064763B" w14:paraId="6D751CA4" w14:textId="77777777" w:rsidTr="00A4127D">
        <w:tc>
          <w:tcPr>
            <w:tcW w:w="1402" w:type="dxa"/>
            <w:tcBorders>
              <w:top w:val="single" w:sz="6" w:space="0" w:color="auto"/>
              <w:left w:val="double" w:sz="6" w:space="0" w:color="auto"/>
              <w:bottom w:val="single" w:sz="6" w:space="0" w:color="auto"/>
              <w:right w:val="single" w:sz="6" w:space="0" w:color="auto"/>
            </w:tcBorders>
          </w:tcPr>
          <w:p w14:paraId="4CA714D4" w14:textId="77777777" w:rsidR="0064763B" w:rsidRPr="00367A4F" w:rsidRDefault="0064763B" w:rsidP="0099088D">
            <w:pPr>
              <w:jc w:val="center"/>
            </w:pPr>
            <w:r w:rsidRPr="00367A4F">
              <w:t>04.2024</w:t>
            </w:r>
          </w:p>
        </w:tc>
        <w:tc>
          <w:tcPr>
            <w:tcW w:w="1292" w:type="dxa"/>
            <w:tcBorders>
              <w:top w:val="single" w:sz="6" w:space="0" w:color="auto"/>
              <w:left w:val="single" w:sz="6" w:space="0" w:color="auto"/>
              <w:bottom w:val="single" w:sz="6" w:space="0" w:color="auto"/>
              <w:right w:val="single" w:sz="6" w:space="0" w:color="auto"/>
            </w:tcBorders>
          </w:tcPr>
          <w:p w14:paraId="40D6ECBF" w14:textId="77777777" w:rsidR="0064763B" w:rsidRPr="0064763B" w:rsidRDefault="0064763B" w:rsidP="0099088D">
            <w:pPr>
              <w:jc w:val="center"/>
            </w:pPr>
            <w:r w:rsidRPr="00367A4F">
              <w:t>настоящее время</w:t>
            </w:r>
          </w:p>
        </w:tc>
        <w:tc>
          <w:tcPr>
            <w:tcW w:w="3969" w:type="dxa"/>
            <w:tcBorders>
              <w:top w:val="single" w:sz="6" w:space="0" w:color="auto"/>
              <w:left w:val="single" w:sz="6" w:space="0" w:color="auto"/>
              <w:bottom w:val="single" w:sz="6" w:space="0" w:color="auto"/>
              <w:right w:val="single" w:sz="6" w:space="0" w:color="auto"/>
            </w:tcBorders>
          </w:tcPr>
          <w:p w14:paraId="10452C2A" w14:textId="77777777" w:rsidR="0064763B" w:rsidRPr="00367A4F" w:rsidRDefault="0064763B" w:rsidP="0099088D">
            <w:pPr>
              <w:jc w:val="center"/>
            </w:pPr>
            <w:r w:rsidRPr="00367A4F">
              <w:t>ПАО «ТНС энерго Кубань»</w:t>
            </w:r>
          </w:p>
        </w:tc>
        <w:tc>
          <w:tcPr>
            <w:tcW w:w="2693" w:type="dxa"/>
            <w:tcBorders>
              <w:top w:val="single" w:sz="6" w:space="0" w:color="auto"/>
              <w:left w:val="single" w:sz="6" w:space="0" w:color="auto"/>
              <w:bottom w:val="single" w:sz="6" w:space="0" w:color="auto"/>
              <w:right w:val="double" w:sz="6" w:space="0" w:color="auto"/>
            </w:tcBorders>
          </w:tcPr>
          <w:p w14:paraId="0767D1F1" w14:textId="77777777" w:rsidR="00A4127D" w:rsidRDefault="00A4127D" w:rsidP="00A4127D">
            <w:pPr>
              <w:jc w:val="center"/>
            </w:pPr>
            <w:r w:rsidRPr="00367A4F">
              <w:t xml:space="preserve">Член Совета директоров </w:t>
            </w:r>
          </w:p>
          <w:p w14:paraId="48BBF364" w14:textId="34EDBB7B" w:rsidR="0064763B" w:rsidRPr="00367A4F" w:rsidRDefault="00A4127D" w:rsidP="00A4127D">
            <w:pPr>
              <w:jc w:val="center"/>
            </w:pPr>
            <w:r w:rsidRPr="00367A4F">
              <w:t>(с мая 2024 года избран Председателем Совета директоров)</w:t>
            </w:r>
          </w:p>
        </w:tc>
      </w:tr>
      <w:tr w:rsidR="0064763B" w:rsidRPr="0064763B" w14:paraId="7AEE05BE" w14:textId="77777777" w:rsidTr="00A4127D">
        <w:tc>
          <w:tcPr>
            <w:tcW w:w="1402" w:type="dxa"/>
            <w:tcBorders>
              <w:top w:val="single" w:sz="6" w:space="0" w:color="auto"/>
              <w:left w:val="double" w:sz="6" w:space="0" w:color="auto"/>
              <w:bottom w:val="single" w:sz="6" w:space="0" w:color="auto"/>
              <w:right w:val="single" w:sz="6" w:space="0" w:color="auto"/>
            </w:tcBorders>
          </w:tcPr>
          <w:p w14:paraId="40D8AD33" w14:textId="77777777" w:rsidR="0064763B" w:rsidRPr="00367A4F" w:rsidRDefault="0064763B" w:rsidP="0099088D">
            <w:pPr>
              <w:jc w:val="center"/>
            </w:pPr>
            <w:r w:rsidRPr="00367A4F">
              <w:t>04.2024</w:t>
            </w:r>
          </w:p>
        </w:tc>
        <w:tc>
          <w:tcPr>
            <w:tcW w:w="1292" w:type="dxa"/>
            <w:tcBorders>
              <w:top w:val="single" w:sz="6" w:space="0" w:color="auto"/>
              <w:left w:val="single" w:sz="6" w:space="0" w:color="auto"/>
              <w:bottom w:val="single" w:sz="6" w:space="0" w:color="auto"/>
              <w:right w:val="single" w:sz="6" w:space="0" w:color="auto"/>
            </w:tcBorders>
          </w:tcPr>
          <w:p w14:paraId="53794D7A" w14:textId="77777777" w:rsidR="0064763B" w:rsidRPr="0064763B" w:rsidRDefault="0064763B" w:rsidP="0099088D">
            <w:pPr>
              <w:jc w:val="center"/>
            </w:pPr>
            <w:r w:rsidRPr="00367A4F">
              <w:t>настоящее время</w:t>
            </w:r>
          </w:p>
        </w:tc>
        <w:tc>
          <w:tcPr>
            <w:tcW w:w="3969" w:type="dxa"/>
            <w:tcBorders>
              <w:top w:val="single" w:sz="6" w:space="0" w:color="auto"/>
              <w:left w:val="single" w:sz="6" w:space="0" w:color="auto"/>
              <w:bottom w:val="single" w:sz="6" w:space="0" w:color="auto"/>
              <w:right w:val="single" w:sz="6" w:space="0" w:color="auto"/>
            </w:tcBorders>
          </w:tcPr>
          <w:p w14:paraId="6F9E13E4" w14:textId="77777777" w:rsidR="0064763B" w:rsidRPr="00367A4F" w:rsidRDefault="0064763B" w:rsidP="0099088D">
            <w:pPr>
              <w:jc w:val="center"/>
            </w:pPr>
            <w:r w:rsidRPr="00367A4F">
              <w:t>ПАО «ТНС энерго Марий Эл»</w:t>
            </w:r>
          </w:p>
        </w:tc>
        <w:tc>
          <w:tcPr>
            <w:tcW w:w="2693" w:type="dxa"/>
            <w:tcBorders>
              <w:top w:val="single" w:sz="6" w:space="0" w:color="auto"/>
              <w:left w:val="single" w:sz="6" w:space="0" w:color="auto"/>
              <w:bottom w:val="single" w:sz="6" w:space="0" w:color="auto"/>
              <w:right w:val="double" w:sz="6" w:space="0" w:color="auto"/>
            </w:tcBorders>
          </w:tcPr>
          <w:p w14:paraId="76DDF819" w14:textId="77777777" w:rsidR="00A4127D" w:rsidRDefault="00A4127D" w:rsidP="00A4127D">
            <w:pPr>
              <w:jc w:val="center"/>
            </w:pPr>
            <w:r w:rsidRPr="00367A4F">
              <w:t xml:space="preserve">Член Совета директоров </w:t>
            </w:r>
          </w:p>
          <w:p w14:paraId="1E6DF21D" w14:textId="3C83CF91" w:rsidR="0064763B" w:rsidRPr="00367A4F" w:rsidRDefault="00A4127D" w:rsidP="00A4127D">
            <w:pPr>
              <w:jc w:val="center"/>
            </w:pPr>
            <w:r w:rsidRPr="00367A4F">
              <w:t>(с мая 2024 года избран Председателем Совета директоров)</w:t>
            </w:r>
          </w:p>
        </w:tc>
      </w:tr>
      <w:tr w:rsidR="0064763B" w:rsidRPr="0064763B" w14:paraId="493FCC22" w14:textId="77777777" w:rsidTr="00A4127D">
        <w:tc>
          <w:tcPr>
            <w:tcW w:w="1402" w:type="dxa"/>
            <w:tcBorders>
              <w:top w:val="single" w:sz="6" w:space="0" w:color="auto"/>
              <w:left w:val="double" w:sz="6" w:space="0" w:color="auto"/>
              <w:bottom w:val="single" w:sz="6" w:space="0" w:color="auto"/>
              <w:right w:val="single" w:sz="6" w:space="0" w:color="auto"/>
            </w:tcBorders>
          </w:tcPr>
          <w:p w14:paraId="185F479B" w14:textId="77777777" w:rsidR="0064763B" w:rsidRPr="00367A4F" w:rsidRDefault="0064763B" w:rsidP="0099088D">
            <w:pPr>
              <w:jc w:val="center"/>
            </w:pPr>
            <w:r w:rsidRPr="00367A4F">
              <w:t>04.2024</w:t>
            </w:r>
          </w:p>
        </w:tc>
        <w:tc>
          <w:tcPr>
            <w:tcW w:w="1292" w:type="dxa"/>
            <w:tcBorders>
              <w:top w:val="single" w:sz="6" w:space="0" w:color="auto"/>
              <w:left w:val="single" w:sz="6" w:space="0" w:color="auto"/>
              <w:bottom w:val="single" w:sz="6" w:space="0" w:color="auto"/>
              <w:right w:val="single" w:sz="6" w:space="0" w:color="auto"/>
            </w:tcBorders>
          </w:tcPr>
          <w:p w14:paraId="1A4AC945" w14:textId="77777777" w:rsidR="0064763B" w:rsidRPr="0064763B" w:rsidRDefault="0064763B" w:rsidP="0099088D">
            <w:pPr>
              <w:jc w:val="center"/>
            </w:pPr>
            <w:r w:rsidRPr="00367A4F">
              <w:t>настоящее время</w:t>
            </w:r>
          </w:p>
        </w:tc>
        <w:tc>
          <w:tcPr>
            <w:tcW w:w="3969" w:type="dxa"/>
            <w:tcBorders>
              <w:top w:val="single" w:sz="6" w:space="0" w:color="auto"/>
              <w:left w:val="single" w:sz="6" w:space="0" w:color="auto"/>
              <w:bottom w:val="single" w:sz="6" w:space="0" w:color="auto"/>
              <w:right w:val="single" w:sz="6" w:space="0" w:color="auto"/>
            </w:tcBorders>
          </w:tcPr>
          <w:p w14:paraId="42182C3D" w14:textId="77777777" w:rsidR="0064763B" w:rsidRPr="00367A4F" w:rsidRDefault="0064763B" w:rsidP="0099088D">
            <w:pPr>
              <w:jc w:val="center"/>
            </w:pPr>
            <w:r w:rsidRPr="00367A4F">
              <w:t>ПАО «ТНС энерго НН»</w:t>
            </w:r>
          </w:p>
        </w:tc>
        <w:tc>
          <w:tcPr>
            <w:tcW w:w="2693" w:type="dxa"/>
            <w:tcBorders>
              <w:top w:val="single" w:sz="6" w:space="0" w:color="auto"/>
              <w:left w:val="single" w:sz="6" w:space="0" w:color="auto"/>
              <w:bottom w:val="single" w:sz="6" w:space="0" w:color="auto"/>
              <w:right w:val="double" w:sz="6" w:space="0" w:color="auto"/>
            </w:tcBorders>
          </w:tcPr>
          <w:p w14:paraId="7C0F6C44" w14:textId="77777777" w:rsidR="00A4127D" w:rsidRDefault="00A4127D" w:rsidP="00A4127D">
            <w:pPr>
              <w:jc w:val="center"/>
            </w:pPr>
            <w:r w:rsidRPr="00367A4F">
              <w:t xml:space="preserve">Член Совета директоров </w:t>
            </w:r>
          </w:p>
          <w:p w14:paraId="346607A3" w14:textId="76B95F57" w:rsidR="0064763B" w:rsidRPr="00367A4F" w:rsidRDefault="00A4127D" w:rsidP="00A4127D">
            <w:pPr>
              <w:jc w:val="center"/>
            </w:pPr>
            <w:r w:rsidRPr="00367A4F">
              <w:t>(с мая 2024 года избран Председателем Совета директоров)</w:t>
            </w:r>
          </w:p>
        </w:tc>
      </w:tr>
      <w:tr w:rsidR="0064763B" w:rsidRPr="0064763B" w14:paraId="07ABEE3B" w14:textId="77777777" w:rsidTr="00A4127D">
        <w:tc>
          <w:tcPr>
            <w:tcW w:w="1402" w:type="dxa"/>
            <w:tcBorders>
              <w:top w:val="single" w:sz="6" w:space="0" w:color="auto"/>
              <w:left w:val="double" w:sz="6" w:space="0" w:color="auto"/>
              <w:bottom w:val="single" w:sz="6" w:space="0" w:color="auto"/>
              <w:right w:val="single" w:sz="6" w:space="0" w:color="auto"/>
            </w:tcBorders>
          </w:tcPr>
          <w:p w14:paraId="2F871EFA" w14:textId="77777777" w:rsidR="0064763B" w:rsidRPr="00367A4F" w:rsidRDefault="0064763B" w:rsidP="0099088D">
            <w:pPr>
              <w:jc w:val="center"/>
            </w:pPr>
            <w:r w:rsidRPr="00367A4F">
              <w:t>04.2024</w:t>
            </w:r>
          </w:p>
        </w:tc>
        <w:tc>
          <w:tcPr>
            <w:tcW w:w="1292" w:type="dxa"/>
            <w:tcBorders>
              <w:top w:val="single" w:sz="6" w:space="0" w:color="auto"/>
              <w:left w:val="single" w:sz="6" w:space="0" w:color="auto"/>
              <w:bottom w:val="single" w:sz="6" w:space="0" w:color="auto"/>
              <w:right w:val="single" w:sz="6" w:space="0" w:color="auto"/>
            </w:tcBorders>
          </w:tcPr>
          <w:p w14:paraId="6DBC2280" w14:textId="77777777" w:rsidR="0064763B" w:rsidRPr="0064763B" w:rsidRDefault="0064763B" w:rsidP="0099088D">
            <w:pPr>
              <w:jc w:val="center"/>
            </w:pPr>
            <w:r w:rsidRPr="00367A4F">
              <w:t>настоящее время</w:t>
            </w:r>
          </w:p>
        </w:tc>
        <w:tc>
          <w:tcPr>
            <w:tcW w:w="3969" w:type="dxa"/>
            <w:tcBorders>
              <w:top w:val="single" w:sz="6" w:space="0" w:color="auto"/>
              <w:left w:val="single" w:sz="6" w:space="0" w:color="auto"/>
              <w:bottom w:val="single" w:sz="6" w:space="0" w:color="auto"/>
              <w:right w:val="single" w:sz="6" w:space="0" w:color="auto"/>
            </w:tcBorders>
          </w:tcPr>
          <w:p w14:paraId="658485DA" w14:textId="77777777" w:rsidR="0064763B" w:rsidRPr="00367A4F" w:rsidRDefault="0064763B" w:rsidP="0099088D">
            <w:pPr>
              <w:jc w:val="center"/>
            </w:pPr>
            <w:r w:rsidRPr="00367A4F">
              <w:t>ООО «ТНС энерго Пенза»</w:t>
            </w:r>
          </w:p>
        </w:tc>
        <w:tc>
          <w:tcPr>
            <w:tcW w:w="2693" w:type="dxa"/>
            <w:tcBorders>
              <w:top w:val="single" w:sz="6" w:space="0" w:color="auto"/>
              <w:left w:val="single" w:sz="6" w:space="0" w:color="auto"/>
              <w:bottom w:val="single" w:sz="6" w:space="0" w:color="auto"/>
              <w:right w:val="double" w:sz="6" w:space="0" w:color="auto"/>
            </w:tcBorders>
          </w:tcPr>
          <w:p w14:paraId="244824B3" w14:textId="77777777" w:rsidR="00A4127D" w:rsidRDefault="00A4127D" w:rsidP="00A4127D">
            <w:pPr>
              <w:jc w:val="center"/>
            </w:pPr>
            <w:r w:rsidRPr="00367A4F">
              <w:t xml:space="preserve">Член Совета директоров </w:t>
            </w:r>
          </w:p>
          <w:p w14:paraId="280FF80E" w14:textId="7EB4B82C" w:rsidR="0064763B" w:rsidRPr="00367A4F" w:rsidRDefault="00A4127D" w:rsidP="00A4127D">
            <w:pPr>
              <w:jc w:val="center"/>
            </w:pPr>
            <w:r w:rsidRPr="00367A4F">
              <w:t>(с мая 2024 года избран Председателем Совета директоров)</w:t>
            </w:r>
          </w:p>
        </w:tc>
      </w:tr>
      <w:tr w:rsidR="0064763B" w:rsidRPr="0064763B" w14:paraId="18C00540" w14:textId="77777777" w:rsidTr="00A4127D">
        <w:tc>
          <w:tcPr>
            <w:tcW w:w="1402" w:type="dxa"/>
            <w:tcBorders>
              <w:top w:val="single" w:sz="6" w:space="0" w:color="auto"/>
              <w:left w:val="double" w:sz="6" w:space="0" w:color="auto"/>
              <w:bottom w:val="single" w:sz="6" w:space="0" w:color="auto"/>
              <w:right w:val="single" w:sz="6" w:space="0" w:color="auto"/>
            </w:tcBorders>
          </w:tcPr>
          <w:p w14:paraId="69DF094D" w14:textId="77777777" w:rsidR="0064763B" w:rsidRPr="00367A4F" w:rsidRDefault="0064763B" w:rsidP="0099088D">
            <w:pPr>
              <w:jc w:val="center"/>
            </w:pPr>
            <w:r w:rsidRPr="00367A4F">
              <w:t>04.2024</w:t>
            </w:r>
          </w:p>
        </w:tc>
        <w:tc>
          <w:tcPr>
            <w:tcW w:w="1292" w:type="dxa"/>
            <w:tcBorders>
              <w:top w:val="single" w:sz="6" w:space="0" w:color="auto"/>
              <w:left w:val="single" w:sz="6" w:space="0" w:color="auto"/>
              <w:bottom w:val="single" w:sz="6" w:space="0" w:color="auto"/>
              <w:right w:val="single" w:sz="6" w:space="0" w:color="auto"/>
            </w:tcBorders>
          </w:tcPr>
          <w:p w14:paraId="2C74ADD5" w14:textId="77777777" w:rsidR="0064763B" w:rsidRPr="0064763B" w:rsidRDefault="0064763B" w:rsidP="0099088D">
            <w:pPr>
              <w:jc w:val="center"/>
            </w:pPr>
            <w:r w:rsidRPr="00367A4F">
              <w:t>настоящее время</w:t>
            </w:r>
          </w:p>
        </w:tc>
        <w:tc>
          <w:tcPr>
            <w:tcW w:w="3969" w:type="dxa"/>
            <w:tcBorders>
              <w:top w:val="single" w:sz="6" w:space="0" w:color="auto"/>
              <w:left w:val="single" w:sz="6" w:space="0" w:color="auto"/>
              <w:bottom w:val="single" w:sz="6" w:space="0" w:color="auto"/>
              <w:right w:val="single" w:sz="6" w:space="0" w:color="auto"/>
            </w:tcBorders>
          </w:tcPr>
          <w:p w14:paraId="133D9C93" w14:textId="77777777" w:rsidR="0064763B" w:rsidRPr="00367A4F" w:rsidRDefault="0064763B" w:rsidP="0099088D">
            <w:pPr>
              <w:jc w:val="center"/>
            </w:pPr>
            <w:r w:rsidRPr="00367A4F">
              <w:t>ПАО «ТНС энерго Ростов-на-Дону»</w:t>
            </w:r>
          </w:p>
        </w:tc>
        <w:tc>
          <w:tcPr>
            <w:tcW w:w="2693" w:type="dxa"/>
            <w:tcBorders>
              <w:top w:val="single" w:sz="6" w:space="0" w:color="auto"/>
              <w:left w:val="single" w:sz="6" w:space="0" w:color="auto"/>
              <w:bottom w:val="single" w:sz="6" w:space="0" w:color="auto"/>
              <w:right w:val="double" w:sz="6" w:space="0" w:color="auto"/>
            </w:tcBorders>
          </w:tcPr>
          <w:p w14:paraId="3AC61FEE" w14:textId="77777777" w:rsidR="00A4127D" w:rsidRDefault="00A4127D" w:rsidP="00A4127D">
            <w:pPr>
              <w:jc w:val="center"/>
            </w:pPr>
            <w:r w:rsidRPr="00367A4F">
              <w:t xml:space="preserve">Член Совета директоров </w:t>
            </w:r>
          </w:p>
          <w:p w14:paraId="3DAC5EDC" w14:textId="5DC3CDD1" w:rsidR="0064763B" w:rsidRPr="00367A4F" w:rsidRDefault="00A4127D" w:rsidP="00A4127D">
            <w:pPr>
              <w:jc w:val="center"/>
            </w:pPr>
            <w:r w:rsidRPr="00367A4F">
              <w:t>(с мая 2024 года избран Председателем Совета директоров)</w:t>
            </w:r>
          </w:p>
        </w:tc>
      </w:tr>
      <w:tr w:rsidR="0064763B" w:rsidRPr="0064763B" w14:paraId="127893C5" w14:textId="77777777" w:rsidTr="00A4127D">
        <w:tc>
          <w:tcPr>
            <w:tcW w:w="1402" w:type="dxa"/>
            <w:tcBorders>
              <w:top w:val="single" w:sz="6" w:space="0" w:color="auto"/>
              <w:left w:val="double" w:sz="6" w:space="0" w:color="auto"/>
              <w:bottom w:val="single" w:sz="6" w:space="0" w:color="auto"/>
              <w:right w:val="single" w:sz="6" w:space="0" w:color="auto"/>
            </w:tcBorders>
          </w:tcPr>
          <w:p w14:paraId="19962E3C" w14:textId="77777777" w:rsidR="0064763B" w:rsidRPr="00367A4F" w:rsidRDefault="0064763B" w:rsidP="0099088D">
            <w:pPr>
              <w:jc w:val="center"/>
            </w:pPr>
            <w:r w:rsidRPr="00367A4F">
              <w:t>04.2024</w:t>
            </w:r>
          </w:p>
        </w:tc>
        <w:tc>
          <w:tcPr>
            <w:tcW w:w="1292" w:type="dxa"/>
            <w:tcBorders>
              <w:top w:val="single" w:sz="6" w:space="0" w:color="auto"/>
              <w:left w:val="single" w:sz="6" w:space="0" w:color="auto"/>
              <w:bottom w:val="single" w:sz="6" w:space="0" w:color="auto"/>
              <w:right w:val="single" w:sz="6" w:space="0" w:color="auto"/>
            </w:tcBorders>
          </w:tcPr>
          <w:p w14:paraId="3178804D" w14:textId="77777777" w:rsidR="0064763B" w:rsidRPr="0064763B" w:rsidRDefault="0064763B" w:rsidP="0099088D">
            <w:pPr>
              <w:jc w:val="center"/>
            </w:pPr>
            <w:r w:rsidRPr="00367A4F">
              <w:t xml:space="preserve">настоящее </w:t>
            </w:r>
            <w:r w:rsidRPr="00367A4F">
              <w:lastRenderedPageBreak/>
              <w:t>время</w:t>
            </w:r>
          </w:p>
        </w:tc>
        <w:tc>
          <w:tcPr>
            <w:tcW w:w="3969" w:type="dxa"/>
            <w:tcBorders>
              <w:top w:val="single" w:sz="6" w:space="0" w:color="auto"/>
              <w:left w:val="single" w:sz="6" w:space="0" w:color="auto"/>
              <w:bottom w:val="single" w:sz="6" w:space="0" w:color="auto"/>
              <w:right w:val="single" w:sz="6" w:space="0" w:color="auto"/>
            </w:tcBorders>
          </w:tcPr>
          <w:p w14:paraId="76DECEE7" w14:textId="77777777" w:rsidR="0064763B" w:rsidRPr="00367A4F" w:rsidRDefault="0064763B" w:rsidP="0099088D">
            <w:pPr>
              <w:jc w:val="center"/>
            </w:pPr>
            <w:r w:rsidRPr="00367A4F">
              <w:lastRenderedPageBreak/>
              <w:t>АО «ТНС энерго Тула»</w:t>
            </w:r>
          </w:p>
        </w:tc>
        <w:tc>
          <w:tcPr>
            <w:tcW w:w="2693" w:type="dxa"/>
            <w:tcBorders>
              <w:top w:val="single" w:sz="6" w:space="0" w:color="auto"/>
              <w:left w:val="single" w:sz="6" w:space="0" w:color="auto"/>
              <w:bottom w:val="single" w:sz="6" w:space="0" w:color="auto"/>
              <w:right w:val="double" w:sz="6" w:space="0" w:color="auto"/>
            </w:tcBorders>
          </w:tcPr>
          <w:p w14:paraId="2CCCA655" w14:textId="77777777" w:rsidR="00A4127D" w:rsidRDefault="00A4127D" w:rsidP="00A4127D">
            <w:pPr>
              <w:jc w:val="center"/>
            </w:pPr>
            <w:r w:rsidRPr="00367A4F">
              <w:t xml:space="preserve">Член Совета директоров </w:t>
            </w:r>
          </w:p>
          <w:p w14:paraId="5CB47851" w14:textId="4215E086" w:rsidR="0064763B" w:rsidRPr="00367A4F" w:rsidRDefault="00A4127D" w:rsidP="00A4127D">
            <w:pPr>
              <w:jc w:val="center"/>
            </w:pPr>
            <w:r w:rsidRPr="00367A4F">
              <w:lastRenderedPageBreak/>
              <w:t>(с мая 2024 года избран Председателем Совета директоров)</w:t>
            </w:r>
          </w:p>
        </w:tc>
      </w:tr>
      <w:tr w:rsidR="0064763B" w:rsidRPr="0064763B" w14:paraId="14D6DAD5" w14:textId="77777777" w:rsidTr="00A4127D">
        <w:tc>
          <w:tcPr>
            <w:tcW w:w="1402" w:type="dxa"/>
            <w:tcBorders>
              <w:top w:val="single" w:sz="6" w:space="0" w:color="auto"/>
              <w:left w:val="double" w:sz="6" w:space="0" w:color="auto"/>
              <w:bottom w:val="single" w:sz="6" w:space="0" w:color="auto"/>
              <w:right w:val="single" w:sz="6" w:space="0" w:color="auto"/>
            </w:tcBorders>
          </w:tcPr>
          <w:p w14:paraId="36C9A5F6" w14:textId="77777777" w:rsidR="0064763B" w:rsidRPr="00367A4F" w:rsidRDefault="0064763B" w:rsidP="0099088D">
            <w:pPr>
              <w:jc w:val="center"/>
            </w:pPr>
            <w:r w:rsidRPr="00367A4F">
              <w:lastRenderedPageBreak/>
              <w:t>04.2024</w:t>
            </w:r>
          </w:p>
        </w:tc>
        <w:tc>
          <w:tcPr>
            <w:tcW w:w="1292" w:type="dxa"/>
            <w:tcBorders>
              <w:top w:val="single" w:sz="6" w:space="0" w:color="auto"/>
              <w:left w:val="single" w:sz="6" w:space="0" w:color="auto"/>
              <w:bottom w:val="single" w:sz="6" w:space="0" w:color="auto"/>
              <w:right w:val="single" w:sz="6" w:space="0" w:color="auto"/>
            </w:tcBorders>
          </w:tcPr>
          <w:p w14:paraId="70F0AD73" w14:textId="77777777" w:rsidR="0064763B" w:rsidRPr="0064763B" w:rsidRDefault="0064763B" w:rsidP="0099088D">
            <w:pPr>
              <w:jc w:val="center"/>
            </w:pPr>
            <w:r w:rsidRPr="00367A4F">
              <w:t>настоящее время</w:t>
            </w:r>
          </w:p>
        </w:tc>
        <w:tc>
          <w:tcPr>
            <w:tcW w:w="3969" w:type="dxa"/>
            <w:tcBorders>
              <w:top w:val="single" w:sz="6" w:space="0" w:color="auto"/>
              <w:left w:val="single" w:sz="6" w:space="0" w:color="auto"/>
              <w:bottom w:val="single" w:sz="6" w:space="0" w:color="auto"/>
              <w:right w:val="single" w:sz="6" w:space="0" w:color="auto"/>
            </w:tcBorders>
          </w:tcPr>
          <w:p w14:paraId="5C3B01DF" w14:textId="77777777" w:rsidR="0064763B" w:rsidRPr="00367A4F" w:rsidRDefault="0064763B" w:rsidP="0099088D">
            <w:pPr>
              <w:jc w:val="center"/>
            </w:pPr>
            <w:r w:rsidRPr="00367A4F">
              <w:t>ПАО «ТНС энерго Ярославль»</w:t>
            </w:r>
          </w:p>
        </w:tc>
        <w:tc>
          <w:tcPr>
            <w:tcW w:w="2693" w:type="dxa"/>
            <w:tcBorders>
              <w:top w:val="single" w:sz="6" w:space="0" w:color="auto"/>
              <w:left w:val="single" w:sz="6" w:space="0" w:color="auto"/>
              <w:bottom w:val="single" w:sz="6" w:space="0" w:color="auto"/>
              <w:right w:val="double" w:sz="6" w:space="0" w:color="auto"/>
            </w:tcBorders>
          </w:tcPr>
          <w:p w14:paraId="0D3B3921" w14:textId="77777777" w:rsidR="00A4127D" w:rsidRDefault="00A4127D" w:rsidP="00A4127D">
            <w:pPr>
              <w:jc w:val="center"/>
            </w:pPr>
            <w:r w:rsidRPr="00367A4F">
              <w:t xml:space="preserve">Член Совета директоров </w:t>
            </w:r>
          </w:p>
          <w:p w14:paraId="5EC3B3D5" w14:textId="340B6B2D" w:rsidR="0064763B" w:rsidRPr="00367A4F" w:rsidRDefault="00A4127D" w:rsidP="00A4127D">
            <w:pPr>
              <w:jc w:val="center"/>
            </w:pPr>
            <w:r w:rsidRPr="00367A4F">
              <w:t>(с мая 2024 года избран Председателем Совета директоров)</w:t>
            </w:r>
          </w:p>
        </w:tc>
      </w:tr>
    </w:tbl>
    <w:p w14:paraId="4FDB9CE0" w14:textId="77777777" w:rsidR="006E3156" w:rsidRDefault="006E3156" w:rsidP="002E33A0">
      <w:pPr>
        <w:jc w:val="both"/>
      </w:pPr>
    </w:p>
    <w:p w14:paraId="371E11E5" w14:textId="77777777" w:rsidR="006E3156" w:rsidRDefault="006E3156" w:rsidP="002E33A0">
      <w:pPr>
        <w:pStyle w:val="ThinDelim"/>
        <w:jc w:val="both"/>
      </w:pPr>
    </w:p>
    <w:p w14:paraId="17A153D6" w14:textId="77777777" w:rsidR="006E3156" w:rsidRDefault="006E3156" w:rsidP="002E33A0">
      <w:pPr>
        <w:jc w:val="both"/>
      </w:pPr>
      <w:r>
        <w:rPr>
          <w:rStyle w:val="Subst"/>
        </w:rPr>
        <w:t>Доли участия в уставном капитале эмитента/обыкновенных акций не имеет</w:t>
      </w:r>
    </w:p>
    <w:p w14:paraId="231A03D3" w14:textId="77777777" w:rsidR="006E3156" w:rsidRDefault="006E3156" w:rsidP="002E33A0">
      <w:pPr>
        <w:pStyle w:val="ThinDelim"/>
        <w:jc w:val="both"/>
      </w:pPr>
    </w:p>
    <w:p w14:paraId="38116947" w14:textId="77777777" w:rsidR="006E3156" w:rsidRDefault="006E3156" w:rsidP="002E33A0">
      <w:pPr>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0F00A868" w14:textId="77777777" w:rsidR="006E3156" w:rsidRDefault="006E3156" w:rsidP="002E33A0">
      <w:pPr>
        <w:jc w:val="both"/>
        <w:rPr>
          <w:rStyle w:val="Subst"/>
        </w:rPr>
      </w:pPr>
      <w:r>
        <w:rPr>
          <w:rStyle w:val="Subst"/>
        </w:rPr>
        <w:t>Информация не указывается, в связи с тем, что эмитент не осуществлял выпуск ценных бумаг, конвертируемых в акции</w:t>
      </w:r>
    </w:p>
    <w:p w14:paraId="27494891" w14:textId="77777777" w:rsidR="006E3156" w:rsidRDefault="006E3156" w:rsidP="002E33A0">
      <w:pPr>
        <w:pStyle w:val="SubHeading"/>
        <w:jc w:val="both"/>
      </w:pPr>
      <w:r>
        <w:t>Доли участия лица в уставном капитале подконтрольных эмитенту организаций, имеющих для него существенное значение</w:t>
      </w:r>
    </w:p>
    <w:p w14:paraId="4171B1A7" w14:textId="77777777" w:rsidR="006E3156" w:rsidRDefault="006E3156" w:rsidP="002E33A0">
      <w:pPr>
        <w:jc w:val="both"/>
      </w:pPr>
      <w:r>
        <w:rPr>
          <w:rStyle w:val="Subst"/>
        </w:rPr>
        <w:t>Лицо не имеет долей в уставном капитале подконтрольных эмитенту организаций, имеющих для него существенное значение</w:t>
      </w:r>
    </w:p>
    <w:p w14:paraId="41B91861" w14:textId="77777777" w:rsidR="006E3156" w:rsidRDefault="006E3156" w:rsidP="002E33A0">
      <w:pPr>
        <w:pStyle w:val="SubHeading"/>
        <w:jc w:val="both"/>
      </w:pPr>
      <w:r>
        <w:t>Cведения о совершении лицом в отчетном периоде сделки по приобретению или отчуждению акций (долей) эмитента</w:t>
      </w:r>
    </w:p>
    <w:p w14:paraId="74E90A5E" w14:textId="77777777" w:rsidR="006E3156" w:rsidRDefault="006E3156" w:rsidP="002E33A0">
      <w:pPr>
        <w:jc w:val="both"/>
      </w:pPr>
      <w:r>
        <w:rPr>
          <w:rStyle w:val="Subst"/>
        </w:rPr>
        <w:t>Указанных сделок в отчетном периоде не совершалось</w:t>
      </w:r>
    </w:p>
    <w:p w14:paraId="426E5609" w14:textId="4E11D5A3" w:rsidR="006E3156" w:rsidRDefault="006E3156" w:rsidP="002E33A0">
      <w:pPr>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r>
        <w:rPr>
          <w:rStyle w:val="Subst"/>
        </w:rPr>
        <w:t>Указанных родственных связей нет</w:t>
      </w:r>
    </w:p>
    <w:p w14:paraId="513344A1" w14:textId="1D3DBD0A" w:rsidR="006E3156" w:rsidRDefault="006E3156" w:rsidP="002E33A0">
      <w:pPr>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r>
        <w:rPr>
          <w:rStyle w:val="Subst"/>
        </w:rPr>
        <w:t>Лицо к указанным видам ответственности не привлекалось</w:t>
      </w:r>
    </w:p>
    <w:p w14:paraId="4D886220" w14:textId="6489E58C" w:rsidR="006E3156" w:rsidRDefault="006E3156" w:rsidP="002E33A0">
      <w:pPr>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r>
        <w:rPr>
          <w:rStyle w:val="Subst"/>
        </w:rPr>
        <w:t>Лицо указанных должностей не занимало</w:t>
      </w:r>
    </w:p>
    <w:p w14:paraId="0429331B" w14:textId="77777777" w:rsidR="006E3156" w:rsidRDefault="006E3156" w:rsidP="002E33A0">
      <w:pPr>
        <w:pStyle w:val="ThinDelim"/>
        <w:jc w:val="both"/>
      </w:pPr>
    </w:p>
    <w:p w14:paraId="3B9A3F3E" w14:textId="77777777" w:rsidR="006E3156" w:rsidRDefault="006E3156" w:rsidP="002E33A0">
      <w:pPr>
        <w:pStyle w:val="SubHeading"/>
        <w:jc w:val="both"/>
      </w:pPr>
      <w:r>
        <w:t>Cведения об участии в работе комитетов совета директоров (наблюдательного совета)</w:t>
      </w:r>
    </w:p>
    <w:p w14:paraId="2778FC5A" w14:textId="77777777" w:rsidR="006E3156" w:rsidRDefault="006E3156" w:rsidP="002E33A0">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6E3156" w14:paraId="321FFA9C" w14:textId="77777777">
        <w:tc>
          <w:tcPr>
            <w:tcW w:w="7412" w:type="dxa"/>
            <w:tcBorders>
              <w:top w:val="double" w:sz="6" w:space="0" w:color="auto"/>
              <w:left w:val="double" w:sz="6" w:space="0" w:color="auto"/>
              <w:bottom w:val="single" w:sz="6" w:space="0" w:color="auto"/>
              <w:right w:val="single" w:sz="6" w:space="0" w:color="auto"/>
            </w:tcBorders>
          </w:tcPr>
          <w:p w14:paraId="6775BF77" w14:textId="77777777" w:rsidR="006E3156" w:rsidRDefault="006E3156" w:rsidP="002E33A0">
            <w:pPr>
              <w:jc w:val="both"/>
            </w:pPr>
            <w:r>
              <w:t>Название комитета</w:t>
            </w:r>
          </w:p>
        </w:tc>
        <w:tc>
          <w:tcPr>
            <w:tcW w:w="1840" w:type="dxa"/>
            <w:tcBorders>
              <w:top w:val="double" w:sz="6" w:space="0" w:color="auto"/>
              <w:left w:val="single" w:sz="6" w:space="0" w:color="auto"/>
              <w:bottom w:val="single" w:sz="6" w:space="0" w:color="auto"/>
              <w:right w:val="double" w:sz="6" w:space="0" w:color="auto"/>
            </w:tcBorders>
          </w:tcPr>
          <w:p w14:paraId="2B3F2FF8" w14:textId="77777777" w:rsidR="006E3156" w:rsidRDefault="006E3156" w:rsidP="002E33A0">
            <w:pPr>
              <w:jc w:val="both"/>
            </w:pPr>
            <w:r>
              <w:t>Председатель</w:t>
            </w:r>
          </w:p>
        </w:tc>
      </w:tr>
      <w:tr w:rsidR="006E3156" w14:paraId="1F06F9A0" w14:textId="77777777">
        <w:tc>
          <w:tcPr>
            <w:tcW w:w="7412" w:type="dxa"/>
            <w:tcBorders>
              <w:top w:val="single" w:sz="6" w:space="0" w:color="auto"/>
              <w:left w:val="double" w:sz="6" w:space="0" w:color="auto"/>
              <w:bottom w:val="single" w:sz="6" w:space="0" w:color="auto"/>
              <w:right w:val="single" w:sz="6" w:space="0" w:color="auto"/>
            </w:tcBorders>
          </w:tcPr>
          <w:p w14:paraId="0FDE1162" w14:textId="191F2916" w:rsidR="006E3156" w:rsidRDefault="006E3156" w:rsidP="000E4550">
            <w:pPr>
              <w:jc w:val="both"/>
            </w:pPr>
            <w:r>
              <w:t xml:space="preserve">Комитет по номинациям и вознаграждениям Совета директоров ПАО ГК </w:t>
            </w:r>
            <w:r w:rsidR="000E4550">
              <w:t>«</w:t>
            </w:r>
            <w:r>
              <w:t>ТНС энерго</w:t>
            </w:r>
            <w:r w:rsidR="000E4550">
              <w:t>»</w:t>
            </w:r>
          </w:p>
        </w:tc>
        <w:tc>
          <w:tcPr>
            <w:tcW w:w="1840" w:type="dxa"/>
            <w:tcBorders>
              <w:top w:val="single" w:sz="6" w:space="0" w:color="auto"/>
              <w:left w:val="single" w:sz="6" w:space="0" w:color="auto"/>
              <w:bottom w:val="single" w:sz="6" w:space="0" w:color="auto"/>
              <w:right w:val="double" w:sz="6" w:space="0" w:color="auto"/>
            </w:tcBorders>
          </w:tcPr>
          <w:p w14:paraId="554DA6DB" w14:textId="77777777" w:rsidR="006E3156" w:rsidRDefault="006E3156" w:rsidP="002E33A0">
            <w:pPr>
              <w:jc w:val="both"/>
            </w:pPr>
            <w:r>
              <w:t>Да</w:t>
            </w:r>
          </w:p>
        </w:tc>
      </w:tr>
      <w:tr w:rsidR="006E3156" w14:paraId="451EBB33" w14:textId="77777777">
        <w:tc>
          <w:tcPr>
            <w:tcW w:w="7412" w:type="dxa"/>
            <w:tcBorders>
              <w:top w:val="single" w:sz="6" w:space="0" w:color="auto"/>
              <w:left w:val="double" w:sz="6" w:space="0" w:color="auto"/>
              <w:bottom w:val="double" w:sz="6" w:space="0" w:color="auto"/>
              <w:right w:val="single" w:sz="6" w:space="0" w:color="auto"/>
            </w:tcBorders>
          </w:tcPr>
          <w:p w14:paraId="69A32F56" w14:textId="211A460E" w:rsidR="006E3156" w:rsidRDefault="006E3156" w:rsidP="002E33A0">
            <w:pPr>
              <w:jc w:val="both"/>
            </w:pPr>
            <w:r>
              <w:t xml:space="preserve">Комитет по стратегии Совета директоров ПАО ГК </w:t>
            </w:r>
            <w:r w:rsidR="000E4550">
              <w:t>«</w:t>
            </w:r>
            <w:r>
              <w:t>ТНС энерго</w:t>
            </w:r>
            <w:r w:rsidR="000E4550">
              <w:t>»</w:t>
            </w:r>
          </w:p>
        </w:tc>
        <w:tc>
          <w:tcPr>
            <w:tcW w:w="1840" w:type="dxa"/>
            <w:tcBorders>
              <w:top w:val="single" w:sz="6" w:space="0" w:color="auto"/>
              <w:left w:val="single" w:sz="6" w:space="0" w:color="auto"/>
              <w:bottom w:val="double" w:sz="6" w:space="0" w:color="auto"/>
              <w:right w:val="double" w:sz="6" w:space="0" w:color="auto"/>
            </w:tcBorders>
          </w:tcPr>
          <w:p w14:paraId="345BE9A2" w14:textId="77777777" w:rsidR="006E3156" w:rsidRDefault="006E3156" w:rsidP="002E33A0">
            <w:pPr>
              <w:jc w:val="both"/>
            </w:pPr>
            <w:r>
              <w:t>Да</w:t>
            </w:r>
          </w:p>
        </w:tc>
      </w:tr>
    </w:tbl>
    <w:p w14:paraId="47007B14" w14:textId="77777777" w:rsidR="006E3156" w:rsidRDefault="006E3156" w:rsidP="002E33A0">
      <w:pPr>
        <w:jc w:val="both"/>
      </w:pPr>
    </w:p>
    <w:p w14:paraId="787E8927" w14:textId="77777777" w:rsidR="006E3156" w:rsidRDefault="006E3156" w:rsidP="002E33A0">
      <w:pPr>
        <w:jc w:val="both"/>
      </w:pPr>
      <w:r>
        <w:t>Фамилия, имя, отчество (последнее при наличии):</w:t>
      </w:r>
      <w:r>
        <w:rPr>
          <w:rStyle w:val="Subst"/>
        </w:rPr>
        <w:t xml:space="preserve"> Комиссаров Константин Васильевич</w:t>
      </w:r>
    </w:p>
    <w:p w14:paraId="296083AC" w14:textId="77777777" w:rsidR="006E3156" w:rsidRDefault="006E3156" w:rsidP="002E33A0">
      <w:pPr>
        <w:jc w:val="both"/>
      </w:pPr>
      <w:r>
        <w:t>Год рождения:</w:t>
      </w:r>
      <w:r>
        <w:rPr>
          <w:rStyle w:val="Subst"/>
        </w:rPr>
        <w:t xml:space="preserve"> 1976</w:t>
      </w:r>
    </w:p>
    <w:p w14:paraId="62AAC057" w14:textId="3E57707D" w:rsidR="004C0B8F" w:rsidRPr="00367A4F" w:rsidRDefault="004C0B8F" w:rsidP="004C0B8F">
      <w:pPr>
        <w:spacing w:before="0" w:after="0"/>
        <w:jc w:val="both"/>
        <w:rPr>
          <w:rStyle w:val="Subst"/>
          <w:bCs w:val="0"/>
          <w:iCs w:val="0"/>
        </w:rPr>
      </w:pPr>
      <w:r w:rsidRPr="00367A4F">
        <w:t>Cведения об уровне образования, квалификации, специальности:</w:t>
      </w:r>
      <w:r w:rsidRPr="00367A4F">
        <w:rPr>
          <w:bCs/>
          <w:iCs/>
        </w:rPr>
        <w:t xml:space="preserve"> </w:t>
      </w:r>
      <w:r w:rsidRPr="00367A4F">
        <w:rPr>
          <w:rStyle w:val="Subst"/>
          <w:bCs w:val="0"/>
          <w:iCs w:val="0"/>
        </w:rPr>
        <w:t>Высшее образование.</w:t>
      </w:r>
      <w:r w:rsidRPr="00367A4F">
        <w:rPr>
          <w:rStyle w:val="Subst"/>
          <w:bCs w:val="0"/>
          <w:iCs w:val="0"/>
        </w:rPr>
        <w:br/>
        <w:t>Московский автомобильно-дорожный государственный технический университет (МАДИ), 1998.</w:t>
      </w:r>
    </w:p>
    <w:p w14:paraId="4BA1A385" w14:textId="77777777" w:rsidR="004C0B8F" w:rsidRPr="00367A4F" w:rsidRDefault="004C0B8F" w:rsidP="004C0B8F">
      <w:pPr>
        <w:spacing w:before="0" w:after="0"/>
        <w:jc w:val="both"/>
        <w:rPr>
          <w:rStyle w:val="Subst"/>
          <w:bCs w:val="0"/>
          <w:iCs w:val="0"/>
        </w:rPr>
      </w:pPr>
      <w:r w:rsidRPr="00367A4F">
        <w:rPr>
          <w:rStyle w:val="Subst"/>
          <w:bCs w:val="0"/>
          <w:iCs w:val="0"/>
        </w:rPr>
        <w:t>Специальность: Подъемно-транспортные, строительные, дорожные машины и оборудование.</w:t>
      </w:r>
    </w:p>
    <w:p w14:paraId="130AFDF6" w14:textId="77777777" w:rsidR="004C0B8F" w:rsidRPr="00367A4F" w:rsidRDefault="004C0B8F" w:rsidP="004C0B8F">
      <w:pPr>
        <w:spacing w:before="0" w:after="0"/>
        <w:jc w:val="both"/>
        <w:rPr>
          <w:rStyle w:val="Subst"/>
          <w:bCs w:val="0"/>
          <w:iCs w:val="0"/>
        </w:rPr>
      </w:pPr>
      <w:r w:rsidRPr="00367A4F">
        <w:rPr>
          <w:rStyle w:val="Subst"/>
          <w:bCs w:val="0"/>
          <w:iCs w:val="0"/>
        </w:rPr>
        <w:t xml:space="preserve">Квалификация: инженер. </w:t>
      </w:r>
      <w:r w:rsidRPr="00367A4F">
        <w:rPr>
          <w:rStyle w:val="Subst"/>
          <w:bCs w:val="0"/>
          <w:iCs w:val="0"/>
        </w:rPr>
        <w:br/>
        <w:t>Финансовая академия при Правительстве Российской Федерации, 2001.</w:t>
      </w:r>
    </w:p>
    <w:p w14:paraId="27BD7546" w14:textId="77777777" w:rsidR="004C0B8F" w:rsidRPr="00367A4F" w:rsidRDefault="004C0B8F" w:rsidP="004C0B8F">
      <w:pPr>
        <w:spacing w:before="0" w:after="0"/>
        <w:jc w:val="both"/>
        <w:rPr>
          <w:rStyle w:val="Subst"/>
          <w:bCs w:val="0"/>
          <w:iCs w:val="0"/>
        </w:rPr>
      </w:pPr>
      <w:r w:rsidRPr="00367A4F">
        <w:rPr>
          <w:rStyle w:val="Subst"/>
          <w:bCs w:val="0"/>
          <w:iCs w:val="0"/>
        </w:rPr>
        <w:t>Специальность: Мировая экономика.</w:t>
      </w:r>
    </w:p>
    <w:p w14:paraId="2A48CD08" w14:textId="77777777" w:rsidR="004C0B8F" w:rsidRPr="00367A4F" w:rsidRDefault="004C0B8F" w:rsidP="004C0B8F">
      <w:pPr>
        <w:spacing w:before="0" w:after="0"/>
        <w:jc w:val="both"/>
      </w:pPr>
      <w:r w:rsidRPr="00367A4F">
        <w:rPr>
          <w:rStyle w:val="Subst"/>
          <w:bCs w:val="0"/>
          <w:iCs w:val="0"/>
        </w:rPr>
        <w:lastRenderedPageBreak/>
        <w:t>Квалификация: экономист.</w:t>
      </w:r>
    </w:p>
    <w:p w14:paraId="45EE7423" w14:textId="77777777" w:rsidR="004C0B8F" w:rsidRPr="00367A4F" w:rsidRDefault="004C0B8F" w:rsidP="004C0B8F">
      <w:pPr>
        <w:spacing w:before="0" w:after="0"/>
        <w:jc w:val="both"/>
      </w:pPr>
      <w:r w:rsidRPr="00367A4F">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698" w:type="dxa"/>
        <w:tblInd w:w="-95" w:type="dxa"/>
        <w:tblLayout w:type="fixed"/>
        <w:tblCellMar>
          <w:left w:w="72" w:type="dxa"/>
          <w:right w:w="72" w:type="dxa"/>
        </w:tblCellMar>
        <w:tblLook w:val="0000" w:firstRow="0" w:lastRow="0" w:firstColumn="0" w:lastColumn="0" w:noHBand="0" w:noVBand="0"/>
      </w:tblPr>
      <w:tblGrid>
        <w:gridCol w:w="1332"/>
        <w:gridCol w:w="1260"/>
        <w:gridCol w:w="4426"/>
        <w:gridCol w:w="2680"/>
      </w:tblGrid>
      <w:tr w:rsidR="00D635D6" w14:paraId="56AFB747" w14:textId="77777777" w:rsidTr="00D635D6">
        <w:trPr>
          <w:tblHeader/>
        </w:trPr>
        <w:tc>
          <w:tcPr>
            <w:tcW w:w="2592" w:type="dxa"/>
            <w:gridSpan w:val="2"/>
            <w:tcBorders>
              <w:top w:val="double" w:sz="6" w:space="0" w:color="auto"/>
              <w:left w:val="double" w:sz="6" w:space="0" w:color="auto"/>
              <w:bottom w:val="single" w:sz="6" w:space="0" w:color="auto"/>
              <w:right w:val="single" w:sz="6" w:space="0" w:color="auto"/>
            </w:tcBorders>
          </w:tcPr>
          <w:p w14:paraId="46A3BECC" w14:textId="77777777" w:rsidR="00D635D6" w:rsidRPr="00BA0F6D" w:rsidRDefault="00D635D6" w:rsidP="0099088D">
            <w:pPr>
              <w:jc w:val="center"/>
              <w:rPr>
                <w:b/>
              </w:rPr>
            </w:pPr>
            <w:r w:rsidRPr="00BA0F6D">
              <w:rPr>
                <w:b/>
              </w:rPr>
              <w:t>Период</w:t>
            </w:r>
          </w:p>
        </w:tc>
        <w:tc>
          <w:tcPr>
            <w:tcW w:w="4426" w:type="dxa"/>
            <w:vMerge w:val="restart"/>
            <w:tcBorders>
              <w:top w:val="double" w:sz="6" w:space="0" w:color="auto"/>
              <w:left w:val="single" w:sz="6" w:space="0" w:color="auto"/>
              <w:right w:val="single" w:sz="6" w:space="0" w:color="auto"/>
            </w:tcBorders>
          </w:tcPr>
          <w:p w14:paraId="12DB7912" w14:textId="77777777" w:rsidR="00D635D6" w:rsidRPr="00BA0F6D" w:rsidRDefault="00D635D6" w:rsidP="0099088D">
            <w:pPr>
              <w:jc w:val="center"/>
              <w:rPr>
                <w:b/>
              </w:rPr>
            </w:pPr>
            <w:r w:rsidRPr="00BA0F6D">
              <w:rPr>
                <w:b/>
              </w:rPr>
              <w:t>Наименование организации</w:t>
            </w:r>
          </w:p>
        </w:tc>
        <w:tc>
          <w:tcPr>
            <w:tcW w:w="2680" w:type="dxa"/>
            <w:vMerge w:val="restart"/>
            <w:tcBorders>
              <w:top w:val="double" w:sz="6" w:space="0" w:color="auto"/>
              <w:left w:val="single" w:sz="6" w:space="0" w:color="auto"/>
              <w:right w:val="double" w:sz="6" w:space="0" w:color="auto"/>
            </w:tcBorders>
          </w:tcPr>
          <w:p w14:paraId="08C05CAB" w14:textId="77777777" w:rsidR="00D635D6" w:rsidRPr="00542512" w:rsidRDefault="00D635D6" w:rsidP="0099088D">
            <w:pPr>
              <w:jc w:val="center"/>
              <w:rPr>
                <w:b/>
                <w:sz w:val="24"/>
                <w:szCs w:val="24"/>
              </w:rPr>
            </w:pPr>
            <w:r w:rsidRPr="00542512">
              <w:rPr>
                <w:b/>
                <w:sz w:val="24"/>
                <w:szCs w:val="24"/>
              </w:rPr>
              <w:t>Должность</w:t>
            </w:r>
          </w:p>
        </w:tc>
      </w:tr>
      <w:tr w:rsidR="00D635D6" w14:paraId="5D6BAF08" w14:textId="77777777" w:rsidTr="00D635D6">
        <w:trPr>
          <w:tblHeader/>
        </w:trPr>
        <w:tc>
          <w:tcPr>
            <w:tcW w:w="1332" w:type="dxa"/>
            <w:tcBorders>
              <w:top w:val="single" w:sz="6" w:space="0" w:color="auto"/>
              <w:left w:val="double" w:sz="6" w:space="0" w:color="auto"/>
              <w:bottom w:val="single" w:sz="6" w:space="0" w:color="auto"/>
              <w:right w:val="single" w:sz="6" w:space="0" w:color="auto"/>
            </w:tcBorders>
          </w:tcPr>
          <w:p w14:paraId="2E17109C" w14:textId="77777777" w:rsidR="00D635D6" w:rsidRPr="00BA0F6D" w:rsidRDefault="00D635D6" w:rsidP="0099088D">
            <w:pPr>
              <w:jc w:val="center"/>
              <w:rPr>
                <w:b/>
              </w:rPr>
            </w:pPr>
            <w:r w:rsidRPr="00BA0F6D">
              <w:rPr>
                <w:b/>
              </w:rPr>
              <w:t>с</w:t>
            </w:r>
          </w:p>
        </w:tc>
        <w:tc>
          <w:tcPr>
            <w:tcW w:w="1260" w:type="dxa"/>
            <w:tcBorders>
              <w:top w:val="single" w:sz="6" w:space="0" w:color="auto"/>
              <w:left w:val="single" w:sz="6" w:space="0" w:color="auto"/>
              <w:bottom w:val="single" w:sz="6" w:space="0" w:color="auto"/>
              <w:right w:val="single" w:sz="6" w:space="0" w:color="auto"/>
            </w:tcBorders>
          </w:tcPr>
          <w:p w14:paraId="45E50724" w14:textId="77777777" w:rsidR="00D635D6" w:rsidRPr="00BA0F6D" w:rsidRDefault="00D635D6" w:rsidP="0099088D">
            <w:pPr>
              <w:jc w:val="center"/>
              <w:rPr>
                <w:b/>
              </w:rPr>
            </w:pPr>
            <w:r w:rsidRPr="00BA0F6D">
              <w:rPr>
                <w:b/>
              </w:rPr>
              <w:t>по</w:t>
            </w:r>
          </w:p>
        </w:tc>
        <w:tc>
          <w:tcPr>
            <w:tcW w:w="4426" w:type="dxa"/>
            <w:vMerge/>
            <w:tcBorders>
              <w:left w:val="single" w:sz="6" w:space="0" w:color="auto"/>
              <w:bottom w:val="single" w:sz="6" w:space="0" w:color="auto"/>
              <w:right w:val="single" w:sz="6" w:space="0" w:color="auto"/>
            </w:tcBorders>
          </w:tcPr>
          <w:p w14:paraId="7E4FBB14" w14:textId="77777777" w:rsidR="00D635D6" w:rsidRPr="00BA0F6D" w:rsidRDefault="00D635D6" w:rsidP="0099088D">
            <w:pPr>
              <w:rPr>
                <w:b/>
              </w:rPr>
            </w:pPr>
          </w:p>
        </w:tc>
        <w:tc>
          <w:tcPr>
            <w:tcW w:w="2680" w:type="dxa"/>
            <w:vMerge/>
            <w:tcBorders>
              <w:left w:val="single" w:sz="6" w:space="0" w:color="auto"/>
              <w:bottom w:val="single" w:sz="6" w:space="0" w:color="auto"/>
              <w:right w:val="double" w:sz="6" w:space="0" w:color="auto"/>
            </w:tcBorders>
          </w:tcPr>
          <w:p w14:paraId="53C8E7A6" w14:textId="77777777" w:rsidR="00D635D6" w:rsidRPr="00542512" w:rsidRDefault="00D635D6" w:rsidP="0099088D">
            <w:pPr>
              <w:rPr>
                <w:b/>
                <w:sz w:val="24"/>
                <w:szCs w:val="24"/>
              </w:rPr>
            </w:pPr>
          </w:p>
        </w:tc>
      </w:tr>
      <w:tr w:rsidR="00D635D6" w14:paraId="602B83E8" w14:textId="77777777" w:rsidTr="00D635D6">
        <w:tc>
          <w:tcPr>
            <w:tcW w:w="1332" w:type="dxa"/>
            <w:tcBorders>
              <w:top w:val="single" w:sz="6" w:space="0" w:color="auto"/>
              <w:left w:val="double" w:sz="6" w:space="0" w:color="auto"/>
              <w:bottom w:val="single" w:sz="6" w:space="0" w:color="auto"/>
              <w:right w:val="single" w:sz="6" w:space="0" w:color="auto"/>
            </w:tcBorders>
          </w:tcPr>
          <w:p w14:paraId="0726BD0C" w14:textId="77777777" w:rsidR="00D635D6" w:rsidRPr="00BA0F6D" w:rsidRDefault="00D635D6" w:rsidP="0099088D">
            <w:pPr>
              <w:jc w:val="center"/>
            </w:pPr>
            <w:r w:rsidRPr="00BA0F6D">
              <w:t>05.2018</w:t>
            </w:r>
          </w:p>
        </w:tc>
        <w:tc>
          <w:tcPr>
            <w:tcW w:w="1260" w:type="dxa"/>
            <w:tcBorders>
              <w:top w:val="single" w:sz="6" w:space="0" w:color="auto"/>
              <w:left w:val="single" w:sz="6" w:space="0" w:color="auto"/>
              <w:bottom w:val="single" w:sz="6" w:space="0" w:color="auto"/>
              <w:right w:val="single" w:sz="6" w:space="0" w:color="auto"/>
            </w:tcBorders>
          </w:tcPr>
          <w:p w14:paraId="742F217D" w14:textId="77777777" w:rsidR="00D635D6" w:rsidRPr="00BA0F6D" w:rsidRDefault="00D635D6" w:rsidP="0099088D">
            <w:pPr>
              <w:jc w:val="center"/>
            </w:pPr>
            <w:r w:rsidRPr="00BA0F6D">
              <w:t>настоящее время</w:t>
            </w:r>
          </w:p>
        </w:tc>
        <w:tc>
          <w:tcPr>
            <w:tcW w:w="4426" w:type="dxa"/>
            <w:tcBorders>
              <w:top w:val="single" w:sz="6" w:space="0" w:color="auto"/>
              <w:left w:val="single" w:sz="6" w:space="0" w:color="auto"/>
              <w:bottom w:val="single" w:sz="6" w:space="0" w:color="auto"/>
              <w:right w:val="single" w:sz="6" w:space="0" w:color="auto"/>
            </w:tcBorders>
          </w:tcPr>
          <w:p w14:paraId="4F24B816" w14:textId="77777777" w:rsidR="00D635D6" w:rsidRPr="00BA0F6D" w:rsidRDefault="00D635D6" w:rsidP="00F638F3">
            <w:pPr>
              <w:jc w:val="center"/>
            </w:pPr>
            <w:r w:rsidRPr="00BA0F6D">
              <w:t>ПАО «Мосэнерго»</w:t>
            </w:r>
          </w:p>
        </w:tc>
        <w:tc>
          <w:tcPr>
            <w:tcW w:w="2680" w:type="dxa"/>
            <w:tcBorders>
              <w:top w:val="single" w:sz="6" w:space="0" w:color="auto"/>
              <w:left w:val="single" w:sz="6" w:space="0" w:color="auto"/>
              <w:bottom w:val="single" w:sz="6" w:space="0" w:color="auto"/>
              <w:right w:val="double" w:sz="6" w:space="0" w:color="auto"/>
            </w:tcBorders>
          </w:tcPr>
          <w:p w14:paraId="4EB7119D" w14:textId="77777777" w:rsidR="00D635D6" w:rsidRPr="00BA0F6D" w:rsidRDefault="00D635D6" w:rsidP="0099088D">
            <w:r w:rsidRPr="00BA0F6D">
              <w:t>Член Совета директоров</w:t>
            </w:r>
          </w:p>
        </w:tc>
      </w:tr>
      <w:tr w:rsidR="00D635D6" w14:paraId="14BB96DB" w14:textId="77777777" w:rsidTr="00D635D6">
        <w:tc>
          <w:tcPr>
            <w:tcW w:w="1332" w:type="dxa"/>
            <w:tcBorders>
              <w:top w:val="single" w:sz="6" w:space="0" w:color="auto"/>
              <w:left w:val="double" w:sz="6" w:space="0" w:color="auto"/>
              <w:bottom w:val="single" w:sz="6" w:space="0" w:color="auto"/>
              <w:right w:val="single" w:sz="6" w:space="0" w:color="auto"/>
            </w:tcBorders>
          </w:tcPr>
          <w:p w14:paraId="00704D40" w14:textId="77777777" w:rsidR="00D635D6" w:rsidRPr="00BA0F6D" w:rsidRDefault="00D635D6" w:rsidP="0099088D">
            <w:pPr>
              <w:jc w:val="center"/>
            </w:pPr>
            <w:r w:rsidRPr="00BA0F6D">
              <w:t>07.2020</w:t>
            </w:r>
          </w:p>
        </w:tc>
        <w:tc>
          <w:tcPr>
            <w:tcW w:w="1260" w:type="dxa"/>
            <w:tcBorders>
              <w:top w:val="single" w:sz="6" w:space="0" w:color="auto"/>
              <w:left w:val="single" w:sz="6" w:space="0" w:color="auto"/>
              <w:bottom w:val="single" w:sz="6" w:space="0" w:color="auto"/>
              <w:right w:val="single" w:sz="6" w:space="0" w:color="auto"/>
            </w:tcBorders>
          </w:tcPr>
          <w:p w14:paraId="6F504E4A" w14:textId="77777777" w:rsidR="00D635D6" w:rsidRPr="00BA0F6D" w:rsidRDefault="00D635D6" w:rsidP="0099088D">
            <w:pPr>
              <w:jc w:val="center"/>
            </w:pPr>
            <w:r w:rsidRPr="00BA0F6D">
              <w:t>настоящее время</w:t>
            </w:r>
          </w:p>
        </w:tc>
        <w:tc>
          <w:tcPr>
            <w:tcW w:w="4426" w:type="dxa"/>
            <w:tcBorders>
              <w:top w:val="single" w:sz="6" w:space="0" w:color="auto"/>
              <w:left w:val="single" w:sz="6" w:space="0" w:color="auto"/>
              <w:bottom w:val="single" w:sz="6" w:space="0" w:color="auto"/>
              <w:right w:val="single" w:sz="6" w:space="0" w:color="auto"/>
            </w:tcBorders>
          </w:tcPr>
          <w:p w14:paraId="76D85601" w14:textId="77777777" w:rsidR="00D635D6" w:rsidRPr="00BA0F6D" w:rsidRDefault="00D635D6" w:rsidP="00F638F3">
            <w:pPr>
              <w:jc w:val="center"/>
            </w:pPr>
            <w:r w:rsidRPr="00BA0F6D">
              <w:t>АО «Эксперт РА»</w:t>
            </w:r>
          </w:p>
        </w:tc>
        <w:tc>
          <w:tcPr>
            <w:tcW w:w="2680" w:type="dxa"/>
            <w:tcBorders>
              <w:top w:val="single" w:sz="6" w:space="0" w:color="auto"/>
              <w:left w:val="single" w:sz="6" w:space="0" w:color="auto"/>
              <w:bottom w:val="single" w:sz="6" w:space="0" w:color="auto"/>
              <w:right w:val="double" w:sz="6" w:space="0" w:color="auto"/>
            </w:tcBorders>
          </w:tcPr>
          <w:p w14:paraId="64686A1C" w14:textId="77777777" w:rsidR="00D635D6" w:rsidRPr="00BA0F6D" w:rsidRDefault="00D635D6" w:rsidP="0099088D">
            <w:r w:rsidRPr="00BA0F6D">
              <w:t>Член Совета директоров</w:t>
            </w:r>
          </w:p>
        </w:tc>
      </w:tr>
      <w:tr w:rsidR="00D635D6" w14:paraId="61BEC294" w14:textId="77777777" w:rsidTr="00D635D6">
        <w:tc>
          <w:tcPr>
            <w:tcW w:w="1332" w:type="dxa"/>
            <w:tcBorders>
              <w:top w:val="single" w:sz="6" w:space="0" w:color="auto"/>
              <w:left w:val="double" w:sz="6" w:space="0" w:color="auto"/>
              <w:bottom w:val="single" w:sz="6" w:space="0" w:color="auto"/>
              <w:right w:val="single" w:sz="6" w:space="0" w:color="auto"/>
            </w:tcBorders>
          </w:tcPr>
          <w:p w14:paraId="7B970B7F" w14:textId="77777777" w:rsidR="00D635D6" w:rsidRPr="00BA0F6D" w:rsidRDefault="00D635D6" w:rsidP="0099088D">
            <w:pPr>
              <w:jc w:val="center"/>
            </w:pPr>
            <w:r w:rsidRPr="00BA0F6D">
              <w:t>12.2020</w:t>
            </w:r>
          </w:p>
        </w:tc>
        <w:tc>
          <w:tcPr>
            <w:tcW w:w="1260" w:type="dxa"/>
            <w:tcBorders>
              <w:top w:val="single" w:sz="6" w:space="0" w:color="auto"/>
              <w:left w:val="single" w:sz="6" w:space="0" w:color="auto"/>
              <w:bottom w:val="single" w:sz="6" w:space="0" w:color="auto"/>
              <w:right w:val="single" w:sz="6" w:space="0" w:color="auto"/>
            </w:tcBorders>
          </w:tcPr>
          <w:p w14:paraId="6CA11353" w14:textId="77777777" w:rsidR="00D635D6" w:rsidRPr="00BA0F6D" w:rsidRDefault="00D635D6" w:rsidP="0099088D">
            <w:pPr>
              <w:jc w:val="center"/>
            </w:pPr>
            <w:r w:rsidRPr="00BA0F6D">
              <w:t>04.2022</w:t>
            </w:r>
          </w:p>
        </w:tc>
        <w:tc>
          <w:tcPr>
            <w:tcW w:w="4426" w:type="dxa"/>
            <w:tcBorders>
              <w:top w:val="single" w:sz="6" w:space="0" w:color="auto"/>
              <w:left w:val="single" w:sz="6" w:space="0" w:color="auto"/>
              <w:bottom w:val="single" w:sz="6" w:space="0" w:color="auto"/>
              <w:right w:val="single" w:sz="6" w:space="0" w:color="auto"/>
            </w:tcBorders>
          </w:tcPr>
          <w:p w14:paraId="7A6F51A8" w14:textId="77777777" w:rsidR="00D635D6" w:rsidRPr="00BA0F6D" w:rsidRDefault="00D635D6" w:rsidP="00F638F3">
            <w:pPr>
              <w:jc w:val="center"/>
            </w:pPr>
            <w:r w:rsidRPr="00BA0F6D">
              <w:t>АО «НПФ «ПЕРСПЕКТИВА»»</w:t>
            </w:r>
          </w:p>
        </w:tc>
        <w:tc>
          <w:tcPr>
            <w:tcW w:w="2680" w:type="dxa"/>
            <w:tcBorders>
              <w:top w:val="single" w:sz="6" w:space="0" w:color="auto"/>
              <w:left w:val="single" w:sz="6" w:space="0" w:color="auto"/>
              <w:bottom w:val="single" w:sz="6" w:space="0" w:color="auto"/>
              <w:right w:val="double" w:sz="6" w:space="0" w:color="auto"/>
            </w:tcBorders>
          </w:tcPr>
          <w:p w14:paraId="1B9C99A3" w14:textId="77777777" w:rsidR="00D635D6" w:rsidRPr="00BA0F6D" w:rsidRDefault="00D635D6" w:rsidP="0099088D">
            <w:r w:rsidRPr="00BA0F6D">
              <w:t>Член Совета директоров</w:t>
            </w:r>
          </w:p>
        </w:tc>
      </w:tr>
      <w:tr w:rsidR="00D635D6" w14:paraId="6AA46389" w14:textId="77777777" w:rsidTr="00D635D6">
        <w:tc>
          <w:tcPr>
            <w:tcW w:w="1332" w:type="dxa"/>
            <w:tcBorders>
              <w:top w:val="single" w:sz="6" w:space="0" w:color="auto"/>
              <w:left w:val="double" w:sz="6" w:space="0" w:color="auto"/>
              <w:bottom w:val="single" w:sz="6" w:space="0" w:color="auto"/>
              <w:right w:val="single" w:sz="6" w:space="0" w:color="auto"/>
            </w:tcBorders>
          </w:tcPr>
          <w:p w14:paraId="6E3B82BA" w14:textId="77777777" w:rsidR="00D635D6" w:rsidRPr="00BA0F6D" w:rsidRDefault="00D635D6" w:rsidP="0099088D">
            <w:pPr>
              <w:jc w:val="center"/>
            </w:pPr>
            <w:r w:rsidRPr="00BA0F6D">
              <w:t>04.2024</w:t>
            </w:r>
          </w:p>
        </w:tc>
        <w:tc>
          <w:tcPr>
            <w:tcW w:w="1260" w:type="dxa"/>
            <w:tcBorders>
              <w:top w:val="single" w:sz="6" w:space="0" w:color="auto"/>
              <w:left w:val="single" w:sz="6" w:space="0" w:color="auto"/>
              <w:bottom w:val="single" w:sz="6" w:space="0" w:color="auto"/>
              <w:right w:val="single" w:sz="6" w:space="0" w:color="auto"/>
            </w:tcBorders>
          </w:tcPr>
          <w:p w14:paraId="7C13070A" w14:textId="77777777" w:rsidR="00D635D6" w:rsidRPr="00BA0F6D" w:rsidRDefault="00D635D6" w:rsidP="0099088D">
            <w:pPr>
              <w:jc w:val="center"/>
            </w:pPr>
            <w:r w:rsidRPr="00BA0F6D">
              <w:t>03.2025</w:t>
            </w:r>
          </w:p>
        </w:tc>
        <w:tc>
          <w:tcPr>
            <w:tcW w:w="4426" w:type="dxa"/>
            <w:tcBorders>
              <w:top w:val="single" w:sz="6" w:space="0" w:color="auto"/>
              <w:left w:val="single" w:sz="6" w:space="0" w:color="auto"/>
              <w:bottom w:val="single" w:sz="6" w:space="0" w:color="auto"/>
              <w:right w:val="single" w:sz="6" w:space="0" w:color="auto"/>
            </w:tcBorders>
          </w:tcPr>
          <w:p w14:paraId="0101F303" w14:textId="77777777" w:rsidR="00D635D6" w:rsidRPr="00BA0F6D" w:rsidRDefault="00D635D6" w:rsidP="00F638F3">
            <w:pPr>
              <w:jc w:val="center"/>
            </w:pPr>
            <w:r w:rsidRPr="00BA0F6D">
              <w:t>АО КБ «РУСНАРБАНК»</w:t>
            </w:r>
          </w:p>
        </w:tc>
        <w:tc>
          <w:tcPr>
            <w:tcW w:w="2680" w:type="dxa"/>
            <w:tcBorders>
              <w:top w:val="single" w:sz="6" w:space="0" w:color="auto"/>
              <w:left w:val="single" w:sz="6" w:space="0" w:color="auto"/>
              <w:bottom w:val="single" w:sz="6" w:space="0" w:color="auto"/>
              <w:right w:val="double" w:sz="6" w:space="0" w:color="auto"/>
            </w:tcBorders>
          </w:tcPr>
          <w:p w14:paraId="42D46E9D" w14:textId="77777777" w:rsidR="00D635D6" w:rsidRPr="00BA0F6D" w:rsidRDefault="00D635D6" w:rsidP="0099088D">
            <w:r w:rsidRPr="00BA0F6D">
              <w:t>Член Совета директоров</w:t>
            </w:r>
          </w:p>
        </w:tc>
      </w:tr>
      <w:tr w:rsidR="00D635D6" w14:paraId="752FC519" w14:textId="77777777" w:rsidTr="00D635D6">
        <w:tc>
          <w:tcPr>
            <w:tcW w:w="1332" w:type="dxa"/>
            <w:tcBorders>
              <w:top w:val="single" w:sz="6" w:space="0" w:color="auto"/>
              <w:left w:val="double" w:sz="6" w:space="0" w:color="auto"/>
              <w:bottom w:val="single" w:sz="6" w:space="0" w:color="auto"/>
              <w:right w:val="single" w:sz="6" w:space="0" w:color="auto"/>
            </w:tcBorders>
          </w:tcPr>
          <w:p w14:paraId="3F8B76A8" w14:textId="77777777" w:rsidR="00D635D6" w:rsidRPr="00BA0F6D" w:rsidRDefault="00D635D6" w:rsidP="0099088D">
            <w:pPr>
              <w:jc w:val="center"/>
            </w:pPr>
            <w:r w:rsidRPr="00BA0F6D">
              <w:t>04.2024</w:t>
            </w:r>
          </w:p>
        </w:tc>
        <w:tc>
          <w:tcPr>
            <w:tcW w:w="1260" w:type="dxa"/>
            <w:tcBorders>
              <w:top w:val="single" w:sz="6" w:space="0" w:color="auto"/>
              <w:left w:val="single" w:sz="6" w:space="0" w:color="auto"/>
              <w:bottom w:val="single" w:sz="6" w:space="0" w:color="auto"/>
              <w:right w:val="single" w:sz="6" w:space="0" w:color="auto"/>
            </w:tcBorders>
          </w:tcPr>
          <w:p w14:paraId="6453D67B" w14:textId="77777777" w:rsidR="00D635D6" w:rsidRPr="00BA0F6D" w:rsidRDefault="00D635D6" w:rsidP="0099088D">
            <w:pPr>
              <w:jc w:val="center"/>
            </w:pPr>
            <w:r w:rsidRPr="00BA0F6D">
              <w:t>настоящее время</w:t>
            </w:r>
          </w:p>
        </w:tc>
        <w:tc>
          <w:tcPr>
            <w:tcW w:w="4426" w:type="dxa"/>
            <w:tcBorders>
              <w:top w:val="single" w:sz="6" w:space="0" w:color="auto"/>
              <w:left w:val="single" w:sz="6" w:space="0" w:color="auto"/>
              <w:bottom w:val="single" w:sz="6" w:space="0" w:color="auto"/>
              <w:right w:val="single" w:sz="6" w:space="0" w:color="auto"/>
            </w:tcBorders>
          </w:tcPr>
          <w:p w14:paraId="7F582983" w14:textId="77777777" w:rsidR="00D635D6" w:rsidRPr="00BA0F6D" w:rsidRDefault="00D635D6" w:rsidP="00F638F3">
            <w:pPr>
              <w:jc w:val="center"/>
            </w:pPr>
            <w:r w:rsidRPr="00BA0F6D">
              <w:t>ПАО ГК «ТНС энерго»</w:t>
            </w:r>
          </w:p>
        </w:tc>
        <w:tc>
          <w:tcPr>
            <w:tcW w:w="2680" w:type="dxa"/>
            <w:tcBorders>
              <w:top w:val="single" w:sz="6" w:space="0" w:color="auto"/>
              <w:left w:val="single" w:sz="6" w:space="0" w:color="auto"/>
              <w:bottom w:val="single" w:sz="6" w:space="0" w:color="auto"/>
              <w:right w:val="double" w:sz="6" w:space="0" w:color="auto"/>
            </w:tcBorders>
          </w:tcPr>
          <w:p w14:paraId="743D77F4" w14:textId="77777777" w:rsidR="00D635D6" w:rsidRPr="00BA0F6D" w:rsidRDefault="00D635D6" w:rsidP="0099088D">
            <w:r w:rsidRPr="00BA0F6D">
              <w:t>Член Совета директоров</w:t>
            </w:r>
          </w:p>
        </w:tc>
      </w:tr>
      <w:tr w:rsidR="00D635D6" w14:paraId="6F17EDF7" w14:textId="77777777" w:rsidTr="00D635D6">
        <w:tc>
          <w:tcPr>
            <w:tcW w:w="1332" w:type="dxa"/>
            <w:tcBorders>
              <w:top w:val="single" w:sz="6" w:space="0" w:color="auto"/>
              <w:left w:val="double" w:sz="6" w:space="0" w:color="auto"/>
              <w:bottom w:val="single" w:sz="6" w:space="0" w:color="auto"/>
              <w:right w:val="single" w:sz="6" w:space="0" w:color="auto"/>
            </w:tcBorders>
          </w:tcPr>
          <w:p w14:paraId="44A93ADB" w14:textId="77777777" w:rsidR="00D635D6" w:rsidRPr="00BA0F6D" w:rsidRDefault="00D635D6" w:rsidP="0099088D">
            <w:pPr>
              <w:jc w:val="center"/>
            </w:pPr>
            <w:r w:rsidRPr="00BA0F6D">
              <w:t>10.2024</w:t>
            </w:r>
          </w:p>
        </w:tc>
        <w:tc>
          <w:tcPr>
            <w:tcW w:w="1260" w:type="dxa"/>
            <w:tcBorders>
              <w:top w:val="single" w:sz="6" w:space="0" w:color="auto"/>
              <w:left w:val="single" w:sz="6" w:space="0" w:color="auto"/>
              <w:bottom w:val="single" w:sz="6" w:space="0" w:color="auto"/>
              <w:right w:val="single" w:sz="6" w:space="0" w:color="auto"/>
            </w:tcBorders>
          </w:tcPr>
          <w:p w14:paraId="2B43B741" w14:textId="77777777" w:rsidR="00D635D6" w:rsidRPr="00BA0F6D" w:rsidRDefault="00D635D6" w:rsidP="0099088D">
            <w:pPr>
              <w:jc w:val="center"/>
            </w:pPr>
            <w:r w:rsidRPr="00BA0F6D">
              <w:t>настоящее время</w:t>
            </w:r>
          </w:p>
        </w:tc>
        <w:tc>
          <w:tcPr>
            <w:tcW w:w="4426" w:type="dxa"/>
            <w:tcBorders>
              <w:top w:val="single" w:sz="6" w:space="0" w:color="auto"/>
              <w:left w:val="single" w:sz="6" w:space="0" w:color="auto"/>
              <w:bottom w:val="single" w:sz="6" w:space="0" w:color="auto"/>
              <w:right w:val="single" w:sz="6" w:space="0" w:color="auto"/>
            </w:tcBorders>
          </w:tcPr>
          <w:p w14:paraId="5FDA0E54" w14:textId="77777777" w:rsidR="00D635D6" w:rsidRPr="00BA0F6D" w:rsidRDefault="00D635D6" w:rsidP="00F638F3">
            <w:pPr>
              <w:jc w:val="center"/>
            </w:pPr>
            <w:r w:rsidRPr="00BA0F6D">
              <w:t>ООО «ТНС энерго Великий Новгород»</w:t>
            </w:r>
          </w:p>
        </w:tc>
        <w:tc>
          <w:tcPr>
            <w:tcW w:w="2680" w:type="dxa"/>
            <w:tcBorders>
              <w:top w:val="single" w:sz="6" w:space="0" w:color="auto"/>
              <w:left w:val="single" w:sz="6" w:space="0" w:color="auto"/>
              <w:bottom w:val="single" w:sz="6" w:space="0" w:color="auto"/>
              <w:right w:val="double" w:sz="6" w:space="0" w:color="auto"/>
            </w:tcBorders>
          </w:tcPr>
          <w:p w14:paraId="4B64A4ED" w14:textId="77777777" w:rsidR="00D635D6" w:rsidRPr="00BA0F6D" w:rsidRDefault="00D635D6" w:rsidP="0099088D">
            <w:r w:rsidRPr="00BA0F6D">
              <w:t>Член Совета директоров</w:t>
            </w:r>
          </w:p>
        </w:tc>
      </w:tr>
      <w:tr w:rsidR="00D635D6" w14:paraId="3373A65B" w14:textId="77777777" w:rsidTr="00D635D6">
        <w:tc>
          <w:tcPr>
            <w:tcW w:w="1332" w:type="dxa"/>
            <w:tcBorders>
              <w:top w:val="single" w:sz="6" w:space="0" w:color="auto"/>
              <w:left w:val="double" w:sz="6" w:space="0" w:color="auto"/>
              <w:bottom w:val="single" w:sz="6" w:space="0" w:color="auto"/>
              <w:right w:val="single" w:sz="6" w:space="0" w:color="auto"/>
            </w:tcBorders>
          </w:tcPr>
          <w:p w14:paraId="0410FCB8" w14:textId="77777777" w:rsidR="00D635D6" w:rsidRPr="00BA0F6D" w:rsidRDefault="00D635D6" w:rsidP="0099088D">
            <w:pPr>
              <w:jc w:val="center"/>
            </w:pPr>
            <w:r w:rsidRPr="00BA0F6D">
              <w:t>10.2024</w:t>
            </w:r>
          </w:p>
        </w:tc>
        <w:tc>
          <w:tcPr>
            <w:tcW w:w="1260" w:type="dxa"/>
            <w:tcBorders>
              <w:top w:val="single" w:sz="6" w:space="0" w:color="auto"/>
              <w:left w:val="single" w:sz="6" w:space="0" w:color="auto"/>
              <w:bottom w:val="single" w:sz="6" w:space="0" w:color="auto"/>
              <w:right w:val="single" w:sz="6" w:space="0" w:color="auto"/>
            </w:tcBorders>
          </w:tcPr>
          <w:p w14:paraId="1ABBC62F" w14:textId="77777777" w:rsidR="00D635D6" w:rsidRPr="00BA0F6D" w:rsidRDefault="00D635D6" w:rsidP="0099088D">
            <w:pPr>
              <w:jc w:val="center"/>
            </w:pPr>
            <w:r w:rsidRPr="00BA0F6D">
              <w:t>настоящее время</w:t>
            </w:r>
          </w:p>
        </w:tc>
        <w:tc>
          <w:tcPr>
            <w:tcW w:w="4426" w:type="dxa"/>
            <w:tcBorders>
              <w:top w:val="single" w:sz="6" w:space="0" w:color="auto"/>
              <w:left w:val="single" w:sz="6" w:space="0" w:color="auto"/>
              <w:bottom w:val="single" w:sz="6" w:space="0" w:color="auto"/>
              <w:right w:val="single" w:sz="6" w:space="0" w:color="auto"/>
            </w:tcBorders>
          </w:tcPr>
          <w:p w14:paraId="30AEBA6A" w14:textId="77777777" w:rsidR="00D635D6" w:rsidRPr="00BA0F6D" w:rsidRDefault="00D635D6" w:rsidP="00F638F3">
            <w:pPr>
              <w:jc w:val="center"/>
            </w:pPr>
            <w:r w:rsidRPr="00BA0F6D">
              <w:t>ПАО «ТНС энерго Воронеж»</w:t>
            </w:r>
          </w:p>
        </w:tc>
        <w:tc>
          <w:tcPr>
            <w:tcW w:w="2680" w:type="dxa"/>
            <w:tcBorders>
              <w:top w:val="single" w:sz="6" w:space="0" w:color="auto"/>
              <w:left w:val="single" w:sz="6" w:space="0" w:color="auto"/>
              <w:bottom w:val="single" w:sz="6" w:space="0" w:color="auto"/>
              <w:right w:val="double" w:sz="6" w:space="0" w:color="auto"/>
            </w:tcBorders>
          </w:tcPr>
          <w:p w14:paraId="3A3236F8" w14:textId="77777777" w:rsidR="00D635D6" w:rsidRPr="00BA0F6D" w:rsidRDefault="00D635D6" w:rsidP="0099088D">
            <w:r w:rsidRPr="00BA0F6D">
              <w:t>Член Совета директоров</w:t>
            </w:r>
          </w:p>
        </w:tc>
      </w:tr>
      <w:tr w:rsidR="00D635D6" w14:paraId="5957DA3F" w14:textId="77777777" w:rsidTr="00D635D6">
        <w:tc>
          <w:tcPr>
            <w:tcW w:w="1332" w:type="dxa"/>
            <w:tcBorders>
              <w:top w:val="single" w:sz="6" w:space="0" w:color="auto"/>
              <w:left w:val="double" w:sz="6" w:space="0" w:color="auto"/>
              <w:bottom w:val="single" w:sz="6" w:space="0" w:color="auto"/>
              <w:right w:val="single" w:sz="6" w:space="0" w:color="auto"/>
            </w:tcBorders>
          </w:tcPr>
          <w:p w14:paraId="76C1B7DD" w14:textId="77777777" w:rsidR="00D635D6" w:rsidRPr="00BA0F6D" w:rsidRDefault="00D635D6" w:rsidP="0099088D">
            <w:pPr>
              <w:jc w:val="center"/>
            </w:pPr>
            <w:r w:rsidRPr="00BA0F6D">
              <w:t>10.2024</w:t>
            </w:r>
          </w:p>
        </w:tc>
        <w:tc>
          <w:tcPr>
            <w:tcW w:w="1260" w:type="dxa"/>
            <w:tcBorders>
              <w:top w:val="single" w:sz="6" w:space="0" w:color="auto"/>
              <w:left w:val="single" w:sz="6" w:space="0" w:color="auto"/>
              <w:bottom w:val="single" w:sz="6" w:space="0" w:color="auto"/>
              <w:right w:val="single" w:sz="6" w:space="0" w:color="auto"/>
            </w:tcBorders>
          </w:tcPr>
          <w:p w14:paraId="00B78C14" w14:textId="77777777" w:rsidR="00D635D6" w:rsidRPr="00BA0F6D" w:rsidRDefault="00D635D6" w:rsidP="0099088D">
            <w:pPr>
              <w:jc w:val="center"/>
            </w:pPr>
            <w:r w:rsidRPr="00BA0F6D">
              <w:t>настоящее время</w:t>
            </w:r>
          </w:p>
        </w:tc>
        <w:tc>
          <w:tcPr>
            <w:tcW w:w="4426" w:type="dxa"/>
            <w:tcBorders>
              <w:top w:val="single" w:sz="6" w:space="0" w:color="auto"/>
              <w:left w:val="single" w:sz="6" w:space="0" w:color="auto"/>
              <w:bottom w:val="single" w:sz="6" w:space="0" w:color="auto"/>
              <w:right w:val="single" w:sz="6" w:space="0" w:color="auto"/>
            </w:tcBorders>
          </w:tcPr>
          <w:p w14:paraId="1C85993C" w14:textId="77777777" w:rsidR="00D635D6" w:rsidRPr="00BA0F6D" w:rsidRDefault="00D635D6" w:rsidP="00F638F3">
            <w:pPr>
              <w:jc w:val="center"/>
            </w:pPr>
            <w:r w:rsidRPr="00BA0F6D">
              <w:t>АО «ТНС энерго Карелия»</w:t>
            </w:r>
          </w:p>
        </w:tc>
        <w:tc>
          <w:tcPr>
            <w:tcW w:w="2680" w:type="dxa"/>
            <w:tcBorders>
              <w:top w:val="single" w:sz="6" w:space="0" w:color="auto"/>
              <w:left w:val="single" w:sz="6" w:space="0" w:color="auto"/>
              <w:bottom w:val="single" w:sz="6" w:space="0" w:color="auto"/>
              <w:right w:val="double" w:sz="6" w:space="0" w:color="auto"/>
            </w:tcBorders>
          </w:tcPr>
          <w:p w14:paraId="4C544E97" w14:textId="77777777" w:rsidR="00D635D6" w:rsidRPr="00BA0F6D" w:rsidRDefault="00D635D6" w:rsidP="0099088D">
            <w:r w:rsidRPr="00BA0F6D">
              <w:t>Член Совета директоров</w:t>
            </w:r>
          </w:p>
        </w:tc>
      </w:tr>
      <w:tr w:rsidR="00D635D6" w14:paraId="2E2B5FCB" w14:textId="77777777" w:rsidTr="00D635D6">
        <w:tc>
          <w:tcPr>
            <w:tcW w:w="1332" w:type="dxa"/>
            <w:tcBorders>
              <w:top w:val="single" w:sz="6" w:space="0" w:color="auto"/>
              <w:left w:val="double" w:sz="6" w:space="0" w:color="auto"/>
              <w:bottom w:val="single" w:sz="6" w:space="0" w:color="auto"/>
              <w:right w:val="single" w:sz="6" w:space="0" w:color="auto"/>
            </w:tcBorders>
          </w:tcPr>
          <w:p w14:paraId="1A5C8DE3" w14:textId="77777777" w:rsidR="00D635D6" w:rsidRPr="00BA0F6D" w:rsidRDefault="00D635D6" w:rsidP="0099088D">
            <w:pPr>
              <w:jc w:val="center"/>
            </w:pPr>
            <w:r w:rsidRPr="00BA0F6D">
              <w:t>10.2024</w:t>
            </w:r>
          </w:p>
        </w:tc>
        <w:tc>
          <w:tcPr>
            <w:tcW w:w="1260" w:type="dxa"/>
            <w:tcBorders>
              <w:top w:val="single" w:sz="6" w:space="0" w:color="auto"/>
              <w:left w:val="single" w:sz="6" w:space="0" w:color="auto"/>
              <w:bottom w:val="single" w:sz="6" w:space="0" w:color="auto"/>
              <w:right w:val="single" w:sz="6" w:space="0" w:color="auto"/>
            </w:tcBorders>
          </w:tcPr>
          <w:p w14:paraId="6BBBFFA0" w14:textId="77777777" w:rsidR="00D635D6" w:rsidRPr="00BA0F6D" w:rsidRDefault="00D635D6" w:rsidP="0099088D">
            <w:pPr>
              <w:jc w:val="center"/>
            </w:pPr>
            <w:r w:rsidRPr="00BA0F6D">
              <w:t>настоящее время</w:t>
            </w:r>
          </w:p>
        </w:tc>
        <w:tc>
          <w:tcPr>
            <w:tcW w:w="4426" w:type="dxa"/>
            <w:tcBorders>
              <w:top w:val="single" w:sz="6" w:space="0" w:color="auto"/>
              <w:left w:val="single" w:sz="6" w:space="0" w:color="auto"/>
              <w:bottom w:val="single" w:sz="6" w:space="0" w:color="auto"/>
              <w:right w:val="single" w:sz="6" w:space="0" w:color="auto"/>
            </w:tcBorders>
          </w:tcPr>
          <w:p w14:paraId="264A85E0" w14:textId="77777777" w:rsidR="00D635D6" w:rsidRPr="00BA0F6D" w:rsidRDefault="00D635D6" w:rsidP="00F638F3">
            <w:pPr>
              <w:jc w:val="center"/>
            </w:pPr>
            <w:r w:rsidRPr="00BA0F6D">
              <w:t>ПАО «ТНС энерго Кубань»</w:t>
            </w:r>
          </w:p>
        </w:tc>
        <w:tc>
          <w:tcPr>
            <w:tcW w:w="2680" w:type="dxa"/>
            <w:tcBorders>
              <w:top w:val="single" w:sz="6" w:space="0" w:color="auto"/>
              <w:left w:val="single" w:sz="6" w:space="0" w:color="auto"/>
              <w:bottom w:val="single" w:sz="6" w:space="0" w:color="auto"/>
              <w:right w:val="double" w:sz="6" w:space="0" w:color="auto"/>
            </w:tcBorders>
          </w:tcPr>
          <w:p w14:paraId="13FEB9D2" w14:textId="77777777" w:rsidR="00D635D6" w:rsidRPr="00BA0F6D" w:rsidRDefault="00D635D6" w:rsidP="0099088D">
            <w:r w:rsidRPr="00BA0F6D">
              <w:t>Член Совета директоров</w:t>
            </w:r>
          </w:p>
        </w:tc>
      </w:tr>
      <w:tr w:rsidR="00D635D6" w14:paraId="529B14AC" w14:textId="77777777" w:rsidTr="00D635D6">
        <w:tc>
          <w:tcPr>
            <w:tcW w:w="1332" w:type="dxa"/>
            <w:tcBorders>
              <w:top w:val="single" w:sz="6" w:space="0" w:color="auto"/>
              <w:left w:val="double" w:sz="6" w:space="0" w:color="auto"/>
              <w:bottom w:val="single" w:sz="6" w:space="0" w:color="auto"/>
              <w:right w:val="single" w:sz="6" w:space="0" w:color="auto"/>
            </w:tcBorders>
          </w:tcPr>
          <w:p w14:paraId="5106B28E" w14:textId="77777777" w:rsidR="00D635D6" w:rsidRPr="00BA0F6D" w:rsidRDefault="00D635D6" w:rsidP="0099088D">
            <w:pPr>
              <w:jc w:val="center"/>
            </w:pPr>
            <w:r w:rsidRPr="00BA0F6D">
              <w:t>10.2024</w:t>
            </w:r>
          </w:p>
        </w:tc>
        <w:tc>
          <w:tcPr>
            <w:tcW w:w="1260" w:type="dxa"/>
            <w:tcBorders>
              <w:top w:val="single" w:sz="6" w:space="0" w:color="auto"/>
              <w:left w:val="single" w:sz="6" w:space="0" w:color="auto"/>
              <w:bottom w:val="single" w:sz="6" w:space="0" w:color="auto"/>
              <w:right w:val="single" w:sz="6" w:space="0" w:color="auto"/>
            </w:tcBorders>
          </w:tcPr>
          <w:p w14:paraId="08FCDA31" w14:textId="77777777" w:rsidR="00D635D6" w:rsidRPr="00BA0F6D" w:rsidRDefault="00D635D6" w:rsidP="0099088D">
            <w:pPr>
              <w:jc w:val="center"/>
            </w:pPr>
            <w:r w:rsidRPr="00BA0F6D">
              <w:t>настоящее время</w:t>
            </w:r>
          </w:p>
        </w:tc>
        <w:tc>
          <w:tcPr>
            <w:tcW w:w="4426" w:type="dxa"/>
            <w:tcBorders>
              <w:top w:val="single" w:sz="6" w:space="0" w:color="auto"/>
              <w:left w:val="single" w:sz="6" w:space="0" w:color="auto"/>
              <w:bottom w:val="single" w:sz="6" w:space="0" w:color="auto"/>
              <w:right w:val="single" w:sz="6" w:space="0" w:color="auto"/>
            </w:tcBorders>
          </w:tcPr>
          <w:p w14:paraId="674B2CCA" w14:textId="77777777" w:rsidR="00D635D6" w:rsidRPr="00BA0F6D" w:rsidRDefault="00D635D6" w:rsidP="00F638F3">
            <w:pPr>
              <w:jc w:val="center"/>
            </w:pPr>
            <w:r w:rsidRPr="00BA0F6D">
              <w:t>ПАО «ТНС энерго Марий Эл»</w:t>
            </w:r>
          </w:p>
        </w:tc>
        <w:tc>
          <w:tcPr>
            <w:tcW w:w="2680" w:type="dxa"/>
            <w:tcBorders>
              <w:top w:val="single" w:sz="6" w:space="0" w:color="auto"/>
              <w:left w:val="single" w:sz="6" w:space="0" w:color="auto"/>
              <w:bottom w:val="single" w:sz="6" w:space="0" w:color="auto"/>
              <w:right w:val="double" w:sz="6" w:space="0" w:color="auto"/>
            </w:tcBorders>
          </w:tcPr>
          <w:p w14:paraId="4A023AEB" w14:textId="77777777" w:rsidR="00D635D6" w:rsidRPr="00BA0F6D" w:rsidRDefault="00D635D6" w:rsidP="0099088D">
            <w:r w:rsidRPr="00BA0F6D">
              <w:t>Член Совета директоров</w:t>
            </w:r>
          </w:p>
        </w:tc>
      </w:tr>
      <w:tr w:rsidR="00D635D6" w14:paraId="0C1241E4" w14:textId="77777777" w:rsidTr="00D635D6">
        <w:tc>
          <w:tcPr>
            <w:tcW w:w="1332" w:type="dxa"/>
            <w:tcBorders>
              <w:top w:val="single" w:sz="6" w:space="0" w:color="auto"/>
              <w:left w:val="double" w:sz="6" w:space="0" w:color="auto"/>
              <w:bottom w:val="single" w:sz="6" w:space="0" w:color="auto"/>
              <w:right w:val="single" w:sz="6" w:space="0" w:color="auto"/>
            </w:tcBorders>
          </w:tcPr>
          <w:p w14:paraId="2274F961" w14:textId="77777777" w:rsidR="00D635D6" w:rsidRPr="00BA0F6D" w:rsidRDefault="00D635D6" w:rsidP="0099088D">
            <w:pPr>
              <w:jc w:val="center"/>
            </w:pPr>
            <w:r w:rsidRPr="00BA0F6D">
              <w:t>10.2024</w:t>
            </w:r>
          </w:p>
        </w:tc>
        <w:tc>
          <w:tcPr>
            <w:tcW w:w="1260" w:type="dxa"/>
            <w:tcBorders>
              <w:top w:val="single" w:sz="6" w:space="0" w:color="auto"/>
              <w:left w:val="single" w:sz="6" w:space="0" w:color="auto"/>
              <w:bottom w:val="single" w:sz="6" w:space="0" w:color="auto"/>
              <w:right w:val="single" w:sz="6" w:space="0" w:color="auto"/>
            </w:tcBorders>
          </w:tcPr>
          <w:p w14:paraId="7C8FD17B" w14:textId="77777777" w:rsidR="00D635D6" w:rsidRPr="00BA0F6D" w:rsidRDefault="00D635D6" w:rsidP="0099088D">
            <w:pPr>
              <w:jc w:val="center"/>
            </w:pPr>
            <w:r w:rsidRPr="00BA0F6D">
              <w:t>настоящее время</w:t>
            </w:r>
          </w:p>
        </w:tc>
        <w:tc>
          <w:tcPr>
            <w:tcW w:w="4426" w:type="dxa"/>
            <w:tcBorders>
              <w:top w:val="single" w:sz="6" w:space="0" w:color="auto"/>
              <w:left w:val="single" w:sz="6" w:space="0" w:color="auto"/>
              <w:bottom w:val="single" w:sz="6" w:space="0" w:color="auto"/>
              <w:right w:val="single" w:sz="6" w:space="0" w:color="auto"/>
            </w:tcBorders>
          </w:tcPr>
          <w:p w14:paraId="34645452" w14:textId="77777777" w:rsidR="00D635D6" w:rsidRPr="00BA0F6D" w:rsidRDefault="00D635D6" w:rsidP="00F638F3">
            <w:pPr>
              <w:jc w:val="center"/>
            </w:pPr>
            <w:r w:rsidRPr="00BA0F6D">
              <w:t>ПАО «ТНС энерго НН»</w:t>
            </w:r>
          </w:p>
        </w:tc>
        <w:tc>
          <w:tcPr>
            <w:tcW w:w="2680" w:type="dxa"/>
            <w:tcBorders>
              <w:top w:val="single" w:sz="6" w:space="0" w:color="auto"/>
              <w:left w:val="single" w:sz="6" w:space="0" w:color="auto"/>
              <w:bottom w:val="single" w:sz="6" w:space="0" w:color="auto"/>
              <w:right w:val="double" w:sz="6" w:space="0" w:color="auto"/>
            </w:tcBorders>
          </w:tcPr>
          <w:p w14:paraId="0803925A" w14:textId="77777777" w:rsidR="00D635D6" w:rsidRPr="00BA0F6D" w:rsidRDefault="00D635D6" w:rsidP="0099088D">
            <w:r w:rsidRPr="00BA0F6D">
              <w:t>Член Совета директоров</w:t>
            </w:r>
          </w:p>
        </w:tc>
      </w:tr>
      <w:tr w:rsidR="00D635D6" w14:paraId="44010B1A" w14:textId="77777777" w:rsidTr="00D635D6">
        <w:tc>
          <w:tcPr>
            <w:tcW w:w="1332" w:type="dxa"/>
            <w:tcBorders>
              <w:top w:val="single" w:sz="6" w:space="0" w:color="auto"/>
              <w:left w:val="double" w:sz="6" w:space="0" w:color="auto"/>
              <w:bottom w:val="single" w:sz="6" w:space="0" w:color="auto"/>
              <w:right w:val="single" w:sz="6" w:space="0" w:color="auto"/>
            </w:tcBorders>
          </w:tcPr>
          <w:p w14:paraId="33768E56" w14:textId="77777777" w:rsidR="00D635D6" w:rsidRPr="00BA0F6D" w:rsidRDefault="00D635D6" w:rsidP="0099088D">
            <w:pPr>
              <w:jc w:val="center"/>
            </w:pPr>
            <w:r w:rsidRPr="00BA0F6D">
              <w:t>10.2024</w:t>
            </w:r>
          </w:p>
        </w:tc>
        <w:tc>
          <w:tcPr>
            <w:tcW w:w="1260" w:type="dxa"/>
            <w:tcBorders>
              <w:top w:val="single" w:sz="6" w:space="0" w:color="auto"/>
              <w:left w:val="single" w:sz="6" w:space="0" w:color="auto"/>
              <w:bottom w:val="single" w:sz="6" w:space="0" w:color="auto"/>
              <w:right w:val="single" w:sz="6" w:space="0" w:color="auto"/>
            </w:tcBorders>
          </w:tcPr>
          <w:p w14:paraId="663F5028" w14:textId="77777777" w:rsidR="00D635D6" w:rsidRPr="00BA0F6D" w:rsidRDefault="00D635D6" w:rsidP="0099088D">
            <w:pPr>
              <w:jc w:val="center"/>
            </w:pPr>
            <w:r w:rsidRPr="00BA0F6D">
              <w:t>настоящее время</w:t>
            </w:r>
          </w:p>
        </w:tc>
        <w:tc>
          <w:tcPr>
            <w:tcW w:w="4426" w:type="dxa"/>
            <w:tcBorders>
              <w:top w:val="single" w:sz="6" w:space="0" w:color="auto"/>
              <w:left w:val="single" w:sz="6" w:space="0" w:color="auto"/>
              <w:bottom w:val="single" w:sz="6" w:space="0" w:color="auto"/>
              <w:right w:val="single" w:sz="6" w:space="0" w:color="auto"/>
            </w:tcBorders>
          </w:tcPr>
          <w:p w14:paraId="25F30359" w14:textId="77777777" w:rsidR="00D635D6" w:rsidRPr="00BA0F6D" w:rsidRDefault="00D635D6" w:rsidP="00F638F3">
            <w:pPr>
              <w:jc w:val="center"/>
            </w:pPr>
            <w:r w:rsidRPr="00BA0F6D">
              <w:t>ООО «ТНС энерго Пенза»</w:t>
            </w:r>
          </w:p>
        </w:tc>
        <w:tc>
          <w:tcPr>
            <w:tcW w:w="2680" w:type="dxa"/>
            <w:tcBorders>
              <w:top w:val="single" w:sz="6" w:space="0" w:color="auto"/>
              <w:left w:val="single" w:sz="6" w:space="0" w:color="auto"/>
              <w:bottom w:val="single" w:sz="6" w:space="0" w:color="auto"/>
              <w:right w:val="double" w:sz="6" w:space="0" w:color="auto"/>
            </w:tcBorders>
          </w:tcPr>
          <w:p w14:paraId="76D427A0" w14:textId="77777777" w:rsidR="00D635D6" w:rsidRPr="00BA0F6D" w:rsidRDefault="00D635D6" w:rsidP="0099088D">
            <w:r w:rsidRPr="00BA0F6D">
              <w:t>Член Совета директоров</w:t>
            </w:r>
          </w:p>
        </w:tc>
      </w:tr>
      <w:tr w:rsidR="00D635D6" w14:paraId="67BE91E2" w14:textId="77777777" w:rsidTr="00D635D6">
        <w:tc>
          <w:tcPr>
            <w:tcW w:w="1332" w:type="dxa"/>
            <w:tcBorders>
              <w:top w:val="single" w:sz="6" w:space="0" w:color="auto"/>
              <w:left w:val="double" w:sz="6" w:space="0" w:color="auto"/>
              <w:bottom w:val="single" w:sz="6" w:space="0" w:color="auto"/>
              <w:right w:val="single" w:sz="6" w:space="0" w:color="auto"/>
            </w:tcBorders>
          </w:tcPr>
          <w:p w14:paraId="7713C686" w14:textId="77777777" w:rsidR="00D635D6" w:rsidRPr="00BA0F6D" w:rsidRDefault="00D635D6" w:rsidP="0099088D">
            <w:pPr>
              <w:jc w:val="center"/>
            </w:pPr>
            <w:r w:rsidRPr="00BA0F6D">
              <w:t>10.2024</w:t>
            </w:r>
          </w:p>
        </w:tc>
        <w:tc>
          <w:tcPr>
            <w:tcW w:w="1260" w:type="dxa"/>
            <w:tcBorders>
              <w:top w:val="single" w:sz="6" w:space="0" w:color="auto"/>
              <w:left w:val="single" w:sz="6" w:space="0" w:color="auto"/>
              <w:bottom w:val="single" w:sz="6" w:space="0" w:color="auto"/>
              <w:right w:val="single" w:sz="6" w:space="0" w:color="auto"/>
            </w:tcBorders>
          </w:tcPr>
          <w:p w14:paraId="4CB3F9F7" w14:textId="77777777" w:rsidR="00D635D6" w:rsidRPr="00BA0F6D" w:rsidRDefault="00D635D6" w:rsidP="0099088D">
            <w:pPr>
              <w:jc w:val="center"/>
            </w:pPr>
            <w:r w:rsidRPr="00BA0F6D">
              <w:t>настоящее время</w:t>
            </w:r>
          </w:p>
        </w:tc>
        <w:tc>
          <w:tcPr>
            <w:tcW w:w="4426" w:type="dxa"/>
            <w:tcBorders>
              <w:top w:val="single" w:sz="6" w:space="0" w:color="auto"/>
              <w:left w:val="single" w:sz="6" w:space="0" w:color="auto"/>
              <w:bottom w:val="single" w:sz="6" w:space="0" w:color="auto"/>
              <w:right w:val="single" w:sz="6" w:space="0" w:color="auto"/>
            </w:tcBorders>
          </w:tcPr>
          <w:p w14:paraId="2F89592A" w14:textId="77777777" w:rsidR="00D635D6" w:rsidRPr="00BA0F6D" w:rsidRDefault="00D635D6" w:rsidP="00F638F3">
            <w:pPr>
              <w:jc w:val="center"/>
            </w:pPr>
            <w:r w:rsidRPr="00BA0F6D">
              <w:t>ПАО «ТНС энерго Ростов-на-Дону»</w:t>
            </w:r>
          </w:p>
        </w:tc>
        <w:tc>
          <w:tcPr>
            <w:tcW w:w="2680" w:type="dxa"/>
            <w:tcBorders>
              <w:top w:val="single" w:sz="6" w:space="0" w:color="auto"/>
              <w:left w:val="single" w:sz="6" w:space="0" w:color="auto"/>
              <w:bottom w:val="single" w:sz="6" w:space="0" w:color="auto"/>
              <w:right w:val="double" w:sz="6" w:space="0" w:color="auto"/>
            </w:tcBorders>
          </w:tcPr>
          <w:p w14:paraId="432E7155" w14:textId="77777777" w:rsidR="00D635D6" w:rsidRPr="00BA0F6D" w:rsidRDefault="00D635D6" w:rsidP="0099088D">
            <w:r w:rsidRPr="00BA0F6D">
              <w:t>Член Совета директоров</w:t>
            </w:r>
          </w:p>
        </w:tc>
      </w:tr>
      <w:tr w:rsidR="00D635D6" w14:paraId="1912729E" w14:textId="77777777" w:rsidTr="00D635D6">
        <w:tc>
          <w:tcPr>
            <w:tcW w:w="1332" w:type="dxa"/>
            <w:tcBorders>
              <w:top w:val="single" w:sz="6" w:space="0" w:color="auto"/>
              <w:left w:val="double" w:sz="6" w:space="0" w:color="auto"/>
              <w:bottom w:val="single" w:sz="6" w:space="0" w:color="auto"/>
              <w:right w:val="single" w:sz="6" w:space="0" w:color="auto"/>
            </w:tcBorders>
          </w:tcPr>
          <w:p w14:paraId="14EF7A4C" w14:textId="77777777" w:rsidR="00D635D6" w:rsidRPr="00BA0F6D" w:rsidRDefault="00D635D6" w:rsidP="0099088D">
            <w:pPr>
              <w:jc w:val="center"/>
            </w:pPr>
            <w:r w:rsidRPr="00BA0F6D">
              <w:t>10.2024</w:t>
            </w:r>
          </w:p>
        </w:tc>
        <w:tc>
          <w:tcPr>
            <w:tcW w:w="1260" w:type="dxa"/>
            <w:tcBorders>
              <w:top w:val="single" w:sz="6" w:space="0" w:color="auto"/>
              <w:left w:val="single" w:sz="6" w:space="0" w:color="auto"/>
              <w:bottom w:val="single" w:sz="6" w:space="0" w:color="auto"/>
              <w:right w:val="single" w:sz="6" w:space="0" w:color="auto"/>
            </w:tcBorders>
          </w:tcPr>
          <w:p w14:paraId="42337E5D" w14:textId="77777777" w:rsidR="00D635D6" w:rsidRPr="00BA0F6D" w:rsidRDefault="00D635D6" w:rsidP="0099088D">
            <w:pPr>
              <w:jc w:val="center"/>
            </w:pPr>
            <w:r w:rsidRPr="00BA0F6D">
              <w:t>настоящее время</w:t>
            </w:r>
          </w:p>
        </w:tc>
        <w:tc>
          <w:tcPr>
            <w:tcW w:w="4426" w:type="dxa"/>
            <w:tcBorders>
              <w:top w:val="single" w:sz="6" w:space="0" w:color="auto"/>
              <w:left w:val="single" w:sz="6" w:space="0" w:color="auto"/>
              <w:bottom w:val="single" w:sz="6" w:space="0" w:color="auto"/>
              <w:right w:val="single" w:sz="6" w:space="0" w:color="auto"/>
            </w:tcBorders>
          </w:tcPr>
          <w:p w14:paraId="4C839DEF" w14:textId="77777777" w:rsidR="00D635D6" w:rsidRPr="00BA0F6D" w:rsidRDefault="00D635D6" w:rsidP="00F638F3">
            <w:pPr>
              <w:jc w:val="center"/>
            </w:pPr>
            <w:r w:rsidRPr="00BA0F6D">
              <w:t>АО «ТНС энерго Тула»</w:t>
            </w:r>
          </w:p>
        </w:tc>
        <w:tc>
          <w:tcPr>
            <w:tcW w:w="2680" w:type="dxa"/>
            <w:tcBorders>
              <w:top w:val="single" w:sz="6" w:space="0" w:color="auto"/>
              <w:left w:val="single" w:sz="6" w:space="0" w:color="auto"/>
              <w:bottom w:val="single" w:sz="6" w:space="0" w:color="auto"/>
              <w:right w:val="double" w:sz="6" w:space="0" w:color="auto"/>
            </w:tcBorders>
          </w:tcPr>
          <w:p w14:paraId="704EC618" w14:textId="77777777" w:rsidR="00D635D6" w:rsidRPr="00BA0F6D" w:rsidRDefault="00D635D6" w:rsidP="0099088D">
            <w:r w:rsidRPr="00BA0F6D">
              <w:t>Член Совета директоров</w:t>
            </w:r>
          </w:p>
        </w:tc>
      </w:tr>
      <w:tr w:rsidR="00D635D6" w14:paraId="074C2DA1" w14:textId="77777777" w:rsidTr="00D635D6">
        <w:tc>
          <w:tcPr>
            <w:tcW w:w="1332" w:type="dxa"/>
            <w:tcBorders>
              <w:top w:val="single" w:sz="6" w:space="0" w:color="auto"/>
              <w:left w:val="double" w:sz="6" w:space="0" w:color="auto"/>
              <w:bottom w:val="single" w:sz="6" w:space="0" w:color="auto"/>
              <w:right w:val="single" w:sz="6" w:space="0" w:color="auto"/>
            </w:tcBorders>
          </w:tcPr>
          <w:p w14:paraId="73C3E073" w14:textId="77777777" w:rsidR="00D635D6" w:rsidRPr="00BA0F6D" w:rsidRDefault="00D635D6" w:rsidP="0099088D">
            <w:pPr>
              <w:jc w:val="center"/>
            </w:pPr>
            <w:r w:rsidRPr="00BA0F6D">
              <w:t>10.2024</w:t>
            </w:r>
          </w:p>
        </w:tc>
        <w:tc>
          <w:tcPr>
            <w:tcW w:w="1260" w:type="dxa"/>
            <w:tcBorders>
              <w:top w:val="single" w:sz="6" w:space="0" w:color="auto"/>
              <w:left w:val="single" w:sz="6" w:space="0" w:color="auto"/>
              <w:bottom w:val="single" w:sz="6" w:space="0" w:color="auto"/>
              <w:right w:val="single" w:sz="6" w:space="0" w:color="auto"/>
            </w:tcBorders>
          </w:tcPr>
          <w:p w14:paraId="3C869FCD" w14:textId="77777777" w:rsidR="00D635D6" w:rsidRPr="00BA0F6D" w:rsidRDefault="00D635D6" w:rsidP="0099088D">
            <w:pPr>
              <w:jc w:val="center"/>
            </w:pPr>
            <w:r w:rsidRPr="00BA0F6D">
              <w:t>настоящее время</w:t>
            </w:r>
          </w:p>
        </w:tc>
        <w:tc>
          <w:tcPr>
            <w:tcW w:w="4426" w:type="dxa"/>
            <w:tcBorders>
              <w:top w:val="single" w:sz="6" w:space="0" w:color="auto"/>
              <w:left w:val="single" w:sz="6" w:space="0" w:color="auto"/>
              <w:bottom w:val="single" w:sz="6" w:space="0" w:color="auto"/>
              <w:right w:val="single" w:sz="6" w:space="0" w:color="auto"/>
            </w:tcBorders>
          </w:tcPr>
          <w:p w14:paraId="13AD576A" w14:textId="77777777" w:rsidR="00D635D6" w:rsidRPr="00BA0F6D" w:rsidRDefault="00D635D6" w:rsidP="00F638F3">
            <w:pPr>
              <w:jc w:val="center"/>
            </w:pPr>
            <w:r w:rsidRPr="00BA0F6D">
              <w:t>ПАО «ТНС энерго Ярославль»</w:t>
            </w:r>
          </w:p>
        </w:tc>
        <w:tc>
          <w:tcPr>
            <w:tcW w:w="2680" w:type="dxa"/>
            <w:tcBorders>
              <w:top w:val="single" w:sz="6" w:space="0" w:color="auto"/>
              <w:left w:val="single" w:sz="6" w:space="0" w:color="auto"/>
              <w:bottom w:val="single" w:sz="6" w:space="0" w:color="auto"/>
              <w:right w:val="double" w:sz="6" w:space="0" w:color="auto"/>
            </w:tcBorders>
          </w:tcPr>
          <w:p w14:paraId="7BFF2C1C" w14:textId="77777777" w:rsidR="00D635D6" w:rsidRPr="00BA0F6D" w:rsidRDefault="00D635D6" w:rsidP="0099088D">
            <w:r w:rsidRPr="00BA0F6D">
              <w:t>Член Совета директоров</w:t>
            </w:r>
          </w:p>
        </w:tc>
      </w:tr>
      <w:tr w:rsidR="00D635D6" w14:paraId="28D67E0F" w14:textId="77777777" w:rsidTr="00D635D6">
        <w:tc>
          <w:tcPr>
            <w:tcW w:w="1332" w:type="dxa"/>
            <w:tcBorders>
              <w:top w:val="single" w:sz="6" w:space="0" w:color="auto"/>
              <w:left w:val="double" w:sz="6" w:space="0" w:color="auto"/>
              <w:bottom w:val="double" w:sz="6" w:space="0" w:color="auto"/>
              <w:right w:val="single" w:sz="6" w:space="0" w:color="auto"/>
            </w:tcBorders>
          </w:tcPr>
          <w:p w14:paraId="107F2BEB" w14:textId="77777777" w:rsidR="00D635D6" w:rsidRPr="00BA0F6D" w:rsidRDefault="00D635D6" w:rsidP="0099088D">
            <w:pPr>
              <w:jc w:val="center"/>
            </w:pPr>
            <w:r w:rsidRPr="00BA0F6D">
              <w:t>11.2024</w:t>
            </w:r>
          </w:p>
        </w:tc>
        <w:tc>
          <w:tcPr>
            <w:tcW w:w="1260" w:type="dxa"/>
            <w:tcBorders>
              <w:top w:val="single" w:sz="6" w:space="0" w:color="auto"/>
              <w:left w:val="single" w:sz="6" w:space="0" w:color="auto"/>
              <w:bottom w:val="double" w:sz="6" w:space="0" w:color="auto"/>
              <w:right w:val="single" w:sz="6" w:space="0" w:color="auto"/>
            </w:tcBorders>
          </w:tcPr>
          <w:p w14:paraId="79C49336" w14:textId="77777777" w:rsidR="00D635D6" w:rsidRPr="00BA0F6D" w:rsidRDefault="00D635D6" w:rsidP="0099088D">
            <w:pPr>
              <w:jc w:val="center"/>
            </w:pPr>
            <w:r w:rsidRPr="00BA0F6D">
              <w:t>настоящее время</w:t>
            </w:r>
          </w:p>
        </w:tc>
        <w:tc>
          <w:tcPr>
            <w:tcW w:w="4426" w:type="dxa"/>
            <w:tcBorders>
              <w:top w:val="single" w:sz="6" w:space="0" w:color="auto"/>
              <w:left w:val="single" w:sz="6" w:space="0" w:color="auto"/>
              <w:bottom w:val="double" w:sz="6" w:space="0" w:color="auto"/>
              <w:right w:val="single" w:sz="6" w:space="0" w:color="auto"/>
            </w:tcBorders>
          </w:tcPr>
          <w:p w14:paraId="05506B58" w14:textId="77777777" w:rsidR="00D635D6" w:rsidRPr="00BA0F6D" w:rsidRDefault="00D635D6" w:rsidP="00F638F3">
            <w:pPr>
              <w:jc w:val="center"/>
            </w:pPr>
            <w:r w:rsidRPr="00BA0F6D">
              <w:t>Фонд содействия развитию рынка структурных ценных бумаг «Вектор технологий»</w:t>
            </w:r>
          </w:p>
        </w:tc>
        <w:tc>
          <w:tcPr>
            <w:tcW w:w="2680" w:type="dxa"/>
            <w:tcBorders>
              <w:top w:val="single" w:sz="6" w:space="0" w:color="auto"/>
              <w:left w:val="single" w:sz="6" w:space="0" w:color="auto"/>
              <w:bottom w:val="double" w:sz="6" w:space="0" w:color="auto"/>
              <w:right w:val="double" w:sz="6" w:space="0" w:color="auto"/>
            </w:tcBorders>
          </w:tcPr>
          <w:p w14:paraId="7932B1A8" w14:textId="77777777" w:rsidR="00D635D6" w:rsidRPr="00BA0F6D" w:rsidRDefault="00D635D6" w:rsidP="0099088D">
            <w:r w:rsidRPr="00BA0F6D">
              <w:t>Член Совета фонда</w:t>
            </w:r>
          </w:p>
        </w:tc>
      </w:tr>
    </w:tbl>
    <w:p w14:paraId="37035AFC" w14:textId="77777777" w:rsidR="006E3156" w:rsidRDefault="006E3156" w:rsidP="002E33A0">
      <w:pPr>
        <w:jc w:val="both"/>
      </w:pPr>
    </w:p>
    <w:p w14:paraId="50E61A61" w14:textId="77777777" w:rsidR="006E3156" w:rsidRDefault="006E3156" w:rsidP="002E33A0">
      <w:pPr>
        <w:jc w:val="both"/>
      </w:pPr>
      <w:r>
        <w:rPr>
          <w:rStyle w:val="Subst"/>
        </w:rPr>
        <w:t>Доли участия в уставном капитале эмитента/обыкновенных акций не имеет</w:t>
      </w:r>
    </w:p>
    <w:p w14:paraId="268ECC63" w14:textId="77777777" w:rsidR="006E3156" w:rsidRDefault="006E3156" w:rsidP="002E33A0">
      <w:pPr>
        <w:pStyle w:val="ThinDelim"/>
        <w:jc w:val="both"/>
      </w:pPr>
    </w:p>
    <w:p w14:paraId="4F43C0F0" w14:textId="77777777" w:rsidR="006E3156" w:rsidRDefault="006E3156" w:rsidP="002E33A0">
      <w:pPr>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754DA242" w14:textId="77777777" w:rsidR="006E3156" w:rsidRDefault="006E3156" w:rsidP="002E33A0">
      <w:pPr>
        <w:jc w:val="both"/>
        <w:rPr>
          <w:rStyle w:val="Subst"/>
        </w:rPr>
      </w:pPr>
      <w:r>
        <w:rPr>
          <w:rStyle w:val="Subst"/>
        </w:rPr>
        <w:t>Информация не указывается, в связи с тем, что эмитент не осуществлял выпуск ценных бумаг, конвертируемых в акции</w:t>
      </w:r>
    </w:p>
    <w:p w14:paraId="3E56AD78" w14:textId="77777777" w:rsidR="006E3156" w:rsidRDefault="006E3156" w:rsidP="002E33A0">
      <w:pPr>
        <w:pStyle w:val="SubHeading"/>
        <w:jc w:val="both"/>
      </w:pPr>
      <w:r>
        <w:t>Доли участия лица в уставном капитале подконтрольных эмитенту организаций, имеющих для него существенное значение</w:t>
      </w:r>
    </w:p>
    <w:p w14:paraId="1E49B93A" w14:textId="77777777" w:rsidR="006E3156" w:rsidRDefault="006E3156" w:rsidP="002E33A0">
      <w:pPr>
        <w:jc w:val="both"/>
      </w:pPr>
      <w:r>
        <w:rPr>
          <w:rStyle w:val="Subst"/>
        </w:rPr>
        <w:t>Лицо не имеет долей в уставном капитале подконтрольных эмитенту организаций, имеющих для него существенное значение</w:t>
      </w:r>
    </w:p>
    <w:p w14:paraId="0D539760" w14:textId="77777777" w:rsidR="006E3156" w:rsidRDefault="006E3156" w:rsidP="002E33A0">
      <w:pPr>
        <w:pStyle w:val="SubHeading"/>
        <w:jc w:val="both"/>
      </w:pPr>
      <w:r>
        <w:t>Cведения о совершении лицом в отчетном периоде сделки по приобретению или отчуждению акций (долей) эмитента</w:t>
      </w:r>
    </w:p>
    <w:p w14:paraId="5AE30548" w14:textId="77777777" w:rsidR="006E3156" w:rsidRDefault="006E3156" w:rsidP="002E33A0">
      <w:pPr>
        <w:jc w:val="both"/>
      </w:pPr>
      <w:r>
        <w:rPr>
          <w:rStyle w:val="Subst"/>
        </w:rPr>
        <w:t>Указанных сделок в отчетном периоде не совершалось</w:t>
      </w:r>
    </w:p>
    <w:p w14:paraId="27838575" w14:textId="0D817D60" w:rsidR="006E3156" w:rsidRDefault="006E3156" w:rsidP="002E33A0">
      <w:pPr>
        <w:jc w:val="both"/>
      </w:pPr>
      <w:r>
        <w:t xml:space="preserve">Характер родственных связей (супруги, родители, дети, усыновители, усыновленные, родные братья и сестры, </w:t>
      </w:r>
      <w:r>
        <w:lastRenderedPageBreak/>
        <w:t>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r>
        <w:rPr>
          <w:rStyle w:val="Subst"/>
        </w:rPr>
        <w:t>Указанных родственных связей нет</w:t>
      </w:r>
    </w:p>
    <w:p w14:paraId="4E165754" w14:textId="3BB395D4" w:rsidR="006E3156" w:rsidRDefault="006E3156" w:rsidP="002E33A0">
      <w:pPr>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r>
        <w:rPr>
          <w:rStyle w:val="Subst"/>
        </w:rPr>
        <w:t>Лицо к указанным видам ответственности не привлекалось</w:t>
      </w:r>
    </w:p>
    <w:p w14:paraId="5A98D739" w14:textId="72A51D66" w:rsidR="006E3156" w:rsidRDefault="006E3156" w:rsidP="00A4127D">
      <w:pPr>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r>
        <w:rPr>
          <w:rStyle w:val="Subst"/>
        </w:rPr>
        <w:t>Лицо указанных должностей не занимало</w:t>
      </w:r>
    </w:p>
    <w:p w14:paraId="34859487" w14:textId="77777777" w:rsidR="006E3156" w:rsidRDefault="006E3156" w:rsidP="002E33A0">
      <w:pPr>
        <w:pStyle w:val="SubHeading"/>
        <w:jc w:val="both"/>
      </w:pPr>
      <w:r>
        <w:t>Cведения об участии в работе комитетов совета директоров (наблюдательного совета)</w:t>
      </w:r>
    </w:p>
    <w:p w14:paraId="039FCB53" w14:textId="77777777" w:rsidR="006E3156" w:rsidRDefault="006E3156" w:rsidP="002E33A0">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6E3156" w14:paraId="4F0E5350" w14:textId="77777777">
        <w:tc>
          <w:tcPr>
            <w:tcW w:w="7412" w:type="dxa"/>
            <w:tcBorders>
              <w:top w:val="double" w:sz="6" w:space="0" w:color="auto"/>
              <w:left w:val="double" w:sz="6" w:space="0" w:color="auto"/>
              <w:bottom w:val="single" w:sz="6" w:space="0" w:color="auto"/>
              <w:right w:val="single" w:sz="6" w:space="0" w:color="auto"/>
            </w:tcBorders>
          </w:tcPr>
          <w:p w14:paraId="2447DF2F" w14:textId="77777777" w:rsidR="006E3156" w:rsidRDefault="006E3156" w:rsidP="002E33A0">
            <w:pPr>
              <w:jc w:val="both"/>
            </w:pPr>
            <w:r>
              <w:t>Название комитета</w:t>
            </w:r>
          </w:p>
        </w:tc>
        <w:tc>
          <w:tcPr>
            <w:tcW w:w="1840" w:type="dxa"/>
            <w:tcBorders>
              <w:top w:val="double" w:sz="6" w:space="0" w:color="auto"/>
              <w:left w:val="single" w:sz="6" w:space="0" w:color="auto"/>
              <w:bottom w:val="single" w:sz="6" w:space="0" w:color="auto"/>
              <w:right w:val="double" w:sz="6" w:space="0" w:color="auto"/>
            </w:tcBorders>
          </w:tcPr>
          <w:p w14:paraId="7449D21B" w14:textId="77777777" w:rsidR="006E3156" w:rsidRDefault="006E3156" w:rsidP="002E33A0">
            <w:pPr>
              <w:jc w:val="both"/>
            </w:pPr>
            <w:r>
              <w:t>Председатель</w:t>
            </w:r>
          </w:p>
        </w:tc>
      </w:tr>
      <w:tr w:rsidR="006E3156" w14:paraId="14AB6467" w14:textId="77777777">
        <w:tc>
          <w:tcPr>
            <w:tcW w:w="7412" w:type="dxa"/>
            <w:tcBorders>
              <w:top w:val="single" w:sz="6" w:space="0" w:color="auto"/>
              <w:left w:val="double" w:sz="6" w:space="0" w:color="auto"/>
              <w:bottom w:val="single" w:sz="6" w:space="0" w:color="auto"/>
              <w:right w:val="single" w:sz="6" w:space="0" w:color="auto"/>
            </w:tcBorders>
          </w:tcPr>
          <w:p w14:paraId="739F077D" w14:textId="2357C526" w:rsidR="006E3156" w:rsidRDefault="006E3156" w:rsidP="002E33A0">
            <w:pPr>
              <w:jc w:val="both"/>
            </w:pPr>
            <w:r>
              <w:t xml:space="preserve">Комитет по стратегии Совета директоров ПАО ГК </w:t>
            </w:r>
            <w:r w:rsidR="000E4550">
              <w:t>«</w:t>
            </w:r>
            <w:r>
              <w:t>ТНС энерго</w:t>
            </w:r>
            <w:r w:rsidR="002808CB">
              <w:t>»</w:t>
            </w:r>
          </w:p>
        </w:tc>
        <w:tc>
          <w:tcPr>
            <w:tcW w:w="1840" w:type="dxa"/>
            <w:tcBorders>
              <w:top w:val="single" w:sz="6" w:space="0" w:color="auto"/>
              <w:left w:val="single" w:sz="6" w:space="0" w:color="auto"/>
              <w:bottom w:val="single" w:sz="6" w:space="0" w:color="auto"/>
              <w:right w:val="double" w:sz="6" w:space="0" w:color="auto"/>
            </w:tcBorders>
          </w:tcPr>
          <w:p w14:paraId="36EF4809" w14:textId="77777777" w:rsidR="006E3156" w:rsidRDefault="006E3156" w:rsidP="002E33A0">
            <w:pPr>
              <w:jc w:val="both"/>
            </w:pPr>
            <w:r>
              <w:t>Нет</w:t>
            </w:r>
          </w:p>
        </w:tc>
      </w:tr>
      <w:tr w:rsidR="006E3156" w14:paraId="1DBEBC4B" w14:textId="77777777">
        <w:tc>
          <w:tcPr>
            <w:tcW w:w="7412" w:type="dxa"/>
            <w:tcBorders>
              <w:top w:val="single" w:sz="6" w:space="0" w:color="auto"/>
              <w:left w:val="double" w:sz="6" w:space="0" w:color="auto"/>
              <w:bottom w:val="single" w:sz="6" w:space="0" w:color="auto"/>
              <w:right w:val="single" w:sz="6" w:space="0" w:color="auto"/>
            </w:tcBorders>
          </w:tcPr>
          <w:p w14:paraId="0E3782D0" w14:textId="37F5E217" w:rsidR="006E3156" w:rsidRDefault="006E3156" w:rsidP="000E4550">
            <w:pPr>
              <w:jc w:val="both"/>
            </w:pPr>
            <w:r>
              <w:t xml:space="preserve">Комитет по номинациям и вознаграждениям Совета директоров ПАО ГК </w:t>
            </w:r>
            <w:r w:rsidR="000E4550">
              <w:t>«</w:t>
            </w:r>
            <w:r>
              <w:t>ТНС энерго</w:t>
            </w:r>
            <w:r w:rsidR="000E4550">
              <w:t>»</w:t>
            </w:r>
          </w:p>
        </w:tc>
        <w:tc>
          <w:tcPr>
            <w:tcW w:w="1840" w:type="dxa"/>
            <w:tcBorders>
              <w:top w:val="single" w:sz="6" w:space="0" w:color="auto"/>
              <w:left w:val="single" w:sz="6" w:space="0" w:color="auto"/>
              <w:bottom w:val="single" w:sz="6" w:space="0" w:color="auto"/>
              <w:right w:val="double" w:sz="6" w:space="0" w:color="auto"/>
            </w:tcBorders>
          </w:tcPr>
          <w:p w14:paraId="02A20C4E" w14:textId="77777777" w:rsidR="006E3156" w:rsidRDefault="006E3156" w:rsidP="002E33A0">
            <w:pPr>
              <w:jc w:val="both"/>
            </w:pPr>
            <w:r>
              <w:t>Нет</w:t>
            </w:r>
          </w:p>
        </w:tc>
      </w:tr>
      <w:tr w:rsidR="006E3156" w14:paraId="31A1396E" w14:textId="77777777">
        <w:tc>
          <w:tcPr>
            <w:tcW w:w="7412" w:type="dxa"/>
            <w:tcBorders>
              <w:top w:val="single" w:sz="6" w:space="0" w:color="auto"/>
              <w:left w:val="double" w:sz="6" w:space="0" w:color="auto"/>
              <w:bottom w:val="single" w:sz="6" w:space="0" w:color="auto"/>
              <w:right w:val="single" w:sz="6" w:space="0" w:color="auto"/>
            </w:tcBorders>
          </w:tcPr>
          <w:p w14:paraId="394A4651" w14:textId="77777777" w:rsidR="006E3156" w:rsidRDefault="006E3156" w:rsidP="002E33A0">
            <w:pPr>
              <w:jc w:val="both"/>
            </w:pPr>
            <w:r>
              <w:t>Комитет по аудиту Совета директоров ПАО ГК «ТНС энерго»</w:t>
            </w:r>
          </w:p>
        </w:tc>
        <w:tc>
          <w:tcPr>
            <w:tcW w:w="1840" w:type="dxa"/>
            <w:tcBorders>
              <w:top w:val="single" w:sz="6" w:space="0" w:color="auto"/>
              <w:left w:val="single" w:sz="6" w:space="0" w:color="auto"/>
              <w:bottom w:val="single" w:sz="6" w:space="0" w:color="auto"/>
              <w:right w:val="double" w:sz="6" w:space="0" w:color="auto"/>
            </w:tcBorders>
          </w:tcPr>
          <w:p w14:paraId="71785D53" w14:textId="77777777" w:rsidR="006E3156" w:rsidRDefault="006E3156" w:rsidP="002E33A0">
            <w:pPr>
              <w:jc w:val="both"/>
            </w:pPr>
            <w:r>
              <w:t>Да</w:t>
            </w:r>
          </w:p>
        </w:tc>
      </w:tr>
    </w:tbl>
    <w:p w14:paraId="1125099B" w14:textId="77777777" w:rsidR="006E3156" w:rsidRDefault="006E3156" w:rsidP="002E33A0">
      <w:pPr>
        <w:jc w:val="both"/>
      </w:pPr>
    </w:p>
    <w:p w14:paraId="54EE2E36" w14:textId="77777777" w:rsidR="006E3156" w:rsidRDefault="006E3156" w:rsidP="002E33A0">
      <w:pPr>
        <w:jc w:val="both"/>
      </w:pPr>
      <w:r>
        <w:t>Фамилия, имя, отчество (последнее при наличии):</w:t>
      </w:r>
      <w:r>
        <w:rPr>
          <w:rStyle w:val="Subst"/>
        </w:rPr>
        <w:t xml:space="preserve"> Назаров Абибулло Хайруллоевич</w:t>
      </w:r>
    </w:p>
    <w:p w14:paraId="506FC294" w14:textId="77777777" w:rsidR="006E3156" w:rsidRDefault="006E3156" w:rsidP="002E33A0">
      <w:pPr>
        <w:jc w:val="both"/>
      </w:pPr>
      <w:r>
        <w:t>Год рождения:</w:t>
      </w:r>
      <w:r>
        <w:rPr>
          <w:rStyle w:val="Subst"/>
        </w:rPr>
        <w:t xml:space="preserve"> 1968</w:t>
      </w:r>
    </w:p>
    <w:p w14:paraId="6A88965C" w14:textId="77777777" w:rsidR="006E3156" w:rsidRDefault="006E3156" w:rsidP="002E33A0">
      <w:pPr>
        <w:pStyle w:val="ThinDelim"/>
        <w:jc w:val="both"/>
      </w:pPr>
    </w:p>
    <w:p w14:paraId="0F6093B1" w14:textId="62DF256F" w:rsidR="00125060" w:rsidRPr="00A6506C" w:rsidRDefault="00125060" w:rsidP="00125060">
      <w:pPr>
        <w:tabs>
          <w:tab w:val="left" w:pos="2410"/>
          <w:tab w:val="left" w:pos="2694"/>
        </w:tabs>
        <w:jc w:val="both"/>
        <w:rPr>
          <w:color w:val="000000"/>
          <w:lang w:eastAsia="cs-CZ"/>
        </w:rPr>
      </w:pPr>
      <w:r w:rsidRPr="00A6506C">
        <w:t>Cведения об уровне образования, квалификации, специальности:</w:t>
      </w:r>
      <w:r w:rsidR="00581AC0">
        <w:t xml:space="preserve"> </w:t>
      </w:r>
      <w:r w:rsidRPr="00A6506C">
        <w:rPr>
          <w:rStyle w:val="Subst"/>
          <w:bCs w:val="0"/>
          <w:iCs w:val="0"/>
        </w:rPr>
        <w:t>Высшее</w:t>
      </w:r>
      <w:r w:rsidR="001773DC">
        <w:rPr>
          <w:rStyle w:val="Subst"/>
          <w:bCs w:val="0"/>
          <w:iCs w:val="0"/>
        </w:rPr>
        <w:t xml:space="preserve"> образование</w:t>
      </w:r>
      <w:r w:rsidRPr="00A6506C">
        <w:rPr>
          <w:rStyle w:val="Subst"/>
          <w:bCs w:val="0"/>
          <w:iCs w:val="0"/>
        </w:rPr>
        <w:t>.</w:t>
      </w:r>
      <w:r w:rsidRPr="00A6506C">
        <w:rPr>
          <w:rStyle w:val="Subst"/>
          <w:bCs w:val="0"/>
          <w:iCs w:val="0"/>
        </w:rPr>
        <w:br/>
      </w:r>
      <w:r w:rsidRPr="00A6506C">
        <w:rPr>
          <w:color w:val="000000"/>
          <w:lang w:eastAsia="cs-CZ"/>
        </w:rPr>
        <w:t xml:space="preserve">Коломенское высшее артиллерийское командное училище им. Октябрьской революции, специальность: Командная, тактическая, артиллерийское вооружение, 1990. </w:t>
      </w:r>
    </w:p>
    <w:p w14:paraId="070EB310" w14:textId="77777777" w:rsidR="00125060" w:rsidRPr="00A6506C" w:rsidRDefault="00125060" w:rsidP="00125060">
      <w:pPr>
        <w:spacing w:before="0" w:after="0"/>
        <w:jc w:val="both"/>
      </w:pPr>
      <w:r w:rsidRPr="00A6506C">
        <w:rPr>
          <w:color w:val="000000"/>
          <w:lang w:eastAsia="cs-CZ"/>
        </w:rPr>
        <w:t xml:space="preserve">Пограничная академия ФСБ РФ, присуждена квалификация: специалист управления по специальности «Управление соединениями и частями ФПС России» </w:t>
      </w:r>
    </w:p>
    <w:p w14:paraId="3622C3C9" w14:textId="77777777" w:rsidR="00125060" w:rsidRDefault="00125060" w:rsidP="00125060">
      <w:pPr>
        <w:spacing w:before="0" w:after="0"/>
        <w:jc w:val="both"/>
      </w:pPr>
    </w:p>
    <w:p w14:paraId="46F7C976" w14:textId="77777777" w:rsidR="00F70A47" w:rsidRPr="00367A4F" w:rsidRDefault="00F70A47" w:rsidP="00F70A47">
      <w:pPr>
        <w:spacing w:before="0" w:after="0"/>
        <w:jc w:val="both"/>
      </w:pPr>
      <w:r w:rsidRPr="00367A4F">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286" w:type="dxa"/>
        <w:tblLayout w:type="fixed"/>
        <w:tblCellMar>
          <w:left w:w="72" w:type="dxa"/>
          <w:right w:w="72" w:type="dxa"/>
        </w:tblCellMar>
        <w:tblLook w:val="0000" w:firstRow="0" w:lastRow="0" w:firstColumn="0" w:lastColumn="0" w:noHBand="0" w:noVBand="0"/>
      </w:tblPr>
      <w:tblGrid>
        <w:gridCol w:w="1332"/>
        <w:gridCol w:w="1260"/>
        <w:gridCol w:w="3859"/>
        <w:gridCol w:w="2835"/>
      </w:tblGrid>
      <w:tr w:rsidR="00A4127D" w:rsidRPr="00BE6678" w14:paraId="74174666" w14:textId="77777777" w:rsidTr="00A4127D">
        <w:trPr>
          <w:tblHeader/>
        </w:trPr>
        <w:tc>
          <w:tcPr>
            <w:tcW w:w="2592" w:type="dxa"/>
            <w:gridSpan w:val="2"/>
            <w:tcBorders>
              <w:top w:val="double" w:sz="6" w:space="0" w:color="auto"/>
              <w:left w:val="double" w:sz="6" w:space="0" w:color="auto"/>
              <w:bottom w:val="single" w:sz="6" w:space="0" w:color="auto"/>
              <w:right w:val="single" w:sz="6" w:space="0" w:color="auto"/>
            </w:tcBorders>
          </w:tcPr>
          <w:p w14:paraId="10642474" w14:textId="77777777" w:rsidR="00A4127D" w:rsidRPr="00A4127D" w:rsidRDefault="00A4127D" w:rsidP="00A96255">
            <w:pPr>
              <w:ind w:left="-142"/>
              <w:jc w:val="center"/>
            </w:pPr>
            <w:r w:rsidRPr="00A4127D">
              <w:t>Период</w:t>
            </w:r>
          </w:p>
        </w:tc>
        <w:tc>
          <w:tcPr>
            <w:tcW w:w="3859" w:type="dxa"/>
            <w:vMerge w:val="restart"/>
            <w:tcBorders>
              <w:top w:val="double" w:sz="6" w:space="0" w:color="auto"/>
              <w:left w:val="single" w:sz="6" w:space="0" w:color="auto"/>
              <w:right w:val="single" w:sz="6" w:space="0" w:color="auto"/>
            </w:tcBorders>
          </w:tcPr>
          <w:p w14:paraId="6CD740B1" w14:textId="77777777" w:rsidR="00A4127D" w:rsidRPr="00A4127D" w:rsidRDefault="00A4127D" w:rsidP="00A96255">
            <w:pPr>
              <w:ind w:left="-142"/>
              <w:jc w:val="center"/>
            </w:pPr>
            <w:r w:rsidRPr="00A4127D">
              <w:t>Наименование организации</w:t>
            </w:r>
          </w:p>
        </w:tc>
        <w:tc>
          <w:tcPr>
            <w:tcW w:w="2835" w:type="dxa"/>
            <w:vMerge w:val="restart"/>
            <w:tcBorders>
              <w:top w:val="double" w:sz="6" w:space="0" w:color="auto"/>
              <w:left w:val="single" w:sz="6" w:space="0" w:color="auto"/>
              <w:right w:val="double" w:sz="6" w:space="0" w:color="auto"/>
            </w:tcBorders>
          </w:tcPr>
          <w:p w14:paraId="18D9BC3E" w14:textId="77777777" w:rsidR="00A4127D" w:rsidRPr="00A4127D" w:rsidRDefault="00A4127D" w:rsidP="00A96255">
            <w:pPr>
              <w:ind w:left="-142"/>
              <w:jc w:val="center"/>
            </w:pPr>
            <w:r w:rsidRPr="00A4127D">
              <w:t>Должность</w:t>
            </w:r>
          </w:p>
        </w:tc>
      </w:tr>
      <w:tr w:rsidR="00A4127D" w:rsidRPr="00BE6678" w14:paraId="30AF8BE7" w14:textId="77777777" w:rsidTr="00A4127D">
        <w:trPr>
          <w:tblHeader/>
        </w:trPr>
        <w:tc>
          <w:tcPr>
            <w:tcW w:w="1332" w:type="dxa"/>
            <w:tcBorders>
              <w:top w:val="single" w:sz="6" w:space="0" w:color="auto"/>
              <w:left w:val="double" w:sz="6" w:space="0" w:color="auto"/>
              <w:bottom w:val="single" w:sz="6" w:space="0" w:color="auto"/>
              <w:right w:val="single" w:sz="6" w:space="0" w:color="auto"/>
            </w:tcBorders>
          </w:tcPr>
          <w:p w14:paraId="3BF4B9E1" w14:textId="77777777" w:rsidR="00A4127D" w:rsidRPr="00A4127D" w:rsidRDefault="00A4127D" w:rsidP="00A96255">
            <w:pPr>
              <w:ind w:left="-142"/>
              <w:jc w:val="center"/>
            </w:pPr>
            <w:r w:rsidRPr="00A4127D">
              <w:t>с</w:t>
            </w:r>
          </w:p>
        </w:tc>
        <w:tc>
          <w:tcPr>
            <w:tcW w:w="1260" w:type="dxa"/>
            <w:tcBorders>
              <w:top w:val="single" w:sz="6" w:space="0" w:color="auto"/>
              <w:left w:val="single" w:sz="6" w:space="0" w:color="auto"/>
              <w:bottom w:val="single" w:sz="6" w:space="0" w:color="auto"/>
              <w:right w:val="single" w:sz="6" w:space="0" w:color="auto"/>
            </w:tcBorders>
          </w:tcPr>
          <w:p w14:paraId="368BCC46" w14:textId="77777777" w:rsidR="00A4127D" w:rsidRPr="00A4127D" w:rsidRDefault="00A4127D" w:rsidP="00A96255">
            <w:pPr>
              <w:ind w:left="-142"/>
              <w:jc w:val="center"/>
            </w:pPr>
            <w:r w:rsidRPr="00A4127D">
              <w:t>по</w:t>
            </w:r>
          </w:p>
        </w:tc>
        <w:tc>
          <w:tcPr>
            <w:tcW w:w="3859" w:type="dxa"/>
            <w:vMerge/>
            <w:tcBorders>
              <w:left w:val="single" w:sz="6" w:space="0" w:color="auto"/>
              <w:bottom w:val="single" w:sz="6" w:space="0" w:color="auto"/>
              <w:right w:val="single" w:sz="6" w:space="0" w:color="auto"/>
            </w:tcBorders>
          </w:tcPr>
          <w:p w14:paraId="2C28639C" w14:textId="77777777" w:rsidR="00A4127D" w:rsidRPr="00A4127D" w:rsidRDefault="00A4127D" w:rsidP="00A96255">
            <w:pPr>
              <w:ind w:left="-142"/>
              <w:jc w:val="center"/>
            </w:pPr>
          </w:p>
        </w:tc>
        <w:tc>
          <w:tcPr>
            <w:tcW w:w="2835" w:type="dxa"/>
            <w:vMerge/>
            <w:tcBorders>
              <w:left w:val="single" w:sz="6" w:space="0" w:color="auto"/>
              <w:bottom w:val="single" w:sz="6" w:space="0" w:color="auto"/>
              <w:right w:val="double" w:sz="6" w:space="0" w:color="auto"/>
            </w:tcBorders>
          </w:tcPr>
          <w:p w14:paraId="24822AC5" w14:textId="77777777" w:rsidR="00A4127D" w:rsidRPr="00A4127D" w:rsidRDefault="00A4127D" w:rsidP="00A96255">
            <w:pPr>
              <w:ind w:left="-142"/>
              <w:jc w:val="center"/>
            </w:pPr>
          </w:p>
        </w:tc>
      </w:tr>
      <w:tr w:rsidR="00A4127D" w:rsidRPr="00BE6678" w14:paraId="5C87C023" w14:textId="77777777" w:rsidTr="00A96255">
        <w:tc>
          <w:tcPr>
            <w:tcW w:w="1332" w:type="dxa"/>
            <w:tcBorders>
              <w:top w:val="single" w:sz="6" w:space="0" w:color="auto"/>
              <w:left w:val="double" w:sz="6" w:space="0" w:color="auto"/>
              <w:bottom w:val="single" w:sz="6" w:space="0" w:color="auto"/>
              <w:right w:val="single" w:sz="6" w:space="0" w:color="auto"/>
            </w:tcBorders>
          </w:tcPr>
          <w:p w14:paraId="5996E992" w14:textId="77777777" w:rsidR="00A4127D" w:rsidRPr="00A4127D" w:rsidRDefault="00A4127D" w:rsidP="00A96255">
            <w:pPr>
              <w:ind w:left="-142"/>
              <w:jc w:val="center"/>
            </w:pPr>
            <w:r w:rsidRPr="00A4127D">
              <w:t>07.2023</w:t>
            </w:r>
          </w:p>
        </w:tc>
        <w:tc>
          <w:tcPr>
            <w:tcW w:w="1260" w:type="dxa"/>
            <w:tcBorders>
              <w:top w:val="single" w:sz="6" w:space="0" w:color="auto"/>
              <w:left w:val="single" w:sz="6" w:space="0" w:color="auto"/>
              <w:bottom w:val="single" w:sz="6" w:space="0" w:color="auto"/>
              <w:right w:val="single" w:sz="6" w:space="0" w:color="auto"/>
            </w:tcBorders>
          </w:tcPr>
          <w:p w14:paraId="0D8B58EA" w14:textId="77777777" w:rsidR="00A4127D" w:rsidRPr="00A4127D" w:rsidRDefault="00A4127D" w:rsidP="00A96255">
            <w:pPr>
              <w:ind w:left="-142"/>
              <w:jc w:val="center"/>
            </w:pPr>
            <w:r w:rsidRPr="00A4127D">
              <w:t>08.2023</w:t>
            </w:r>
          </w:p>
        </w:tc>
        <w:tc>
          <w:tcPr>
            <w:tcW w:w="3859" w:type="dxa"/>
            <w:tcBorders>
              <w:top w:val="single" w:sz="6" w:space="0" w:color="auto"/>
              <w:left w:val="single" w:sz="6" w:space="0" w:color="auto"/>
              <w:bottom w:val="single" w:sz="6" w:space="0" w:color="auto"/>
              <w:right w:val="single" w:sz="6" w:space="0" w:color="auto"/>
            </w:tcBorders>
          </w:tcPr>
          <w:p w14:paraId="35DEB870" w14:textId="77777777" w:rsidR="00A4127D" w:rsidRPr="00A4127D" w:rsidRDefault="00A4127D" w:rsidP="00A96255">
            <w:pPr>
              <w:ind w:left="-142"/>
              <w:jc w:val="center"/>
            </w:pPr>
            <w:r w:rsidRPr="00A4127D">
              <w:t>ООО ЧОП «АРКС-8»</w:t>
            </w:r>
          </w:p>
        </w:tc>
        <w:tc>
          <w:tcPr>
            <w:tcW w:w="2835" w:type="dxa"/>
            <w:tcBorders>
              <w:top w:val="single" w:sz="6" w:space="0" w:color="auto"/>
              <w:left w:val="single" w:sz="6" w:space="0" w:color="auto"/>
              <w:bottom w:val="single" w:sz="6" w:space="0" w:color="auto"/>
              <w:right w:val="double" w:sz="6" w:space="0" w:color="auto"/>
            </w:tcBorders>
          </w:tcPr>
          <w:p w14:paraId="3C5679B4" w14:textId="77777777" w:rsidR="00A4127D" w:rsidRPr="00A4127D" w:rsidRDefault="00A4127D" w:rsidP="00A96255">
            <w:pPr>
              <w:ind w:left="-142"/>
              <w:jc w:val="center"/>
            </w:pPr>
            <w:r w:rsidRPr="00A4127D">
              <w:t>Генеральный директор</w:t>
            </w:r>
          </w:p>
        </w:tc>
      </w:tr>
      <w:tr w:rsidR="00A4127D" w:rsidRPr="00BE6678" w14:paraId="46116DBB" w14:textId="77777777" w:rsidTr="00A96255">
        <w:tc>
          <w:tcPr>
            <w:tcW w:w="1332" w:type="dxa"/>
            <w:tcBorders>
              <w:top w:val="single" w:sz="6" w:space="0" w:color="auto"/>
              <w:left w:val="double" w:sz="6" w:space="0" w:color="auto"/>
              <w:bottom w:val="single" w:sz="6" w:space="0" w:color="auto"/>
              <w:right w:val="single" w:sz="6" w:space="0" w:color="auto"/>
            </w:tcBorders>
          </w:tcPr>
          <w:p w14:paraId="5EE2DF12" w14:textId="77777777" w:rsidR="00A4127D" w:rsidRPr="00A4127D" w:rsidRDefault="00A4127D" w:rsidP="00A96255">
            <w:pPr>
              <w:ind w:left="-142"/>
              <w:jc w:val="center"/>
            </w:pPr>
            <w:r w:rsidRPr="00A4127D">
              <w:t>04.2024</w:t>
            </w:r>
          </w:p>
        </w:tc>
        <w:tc>
          <w:tcPr>
            <w:tcW w:w="1260" w:type="dxa"/>
            <w:tcBorders>
              <w:top w:val="single" w:sz="6" w:space="0" w:color="auto"/>
              <w:left w:val="single" w:sz="6" w:space="0" w:color="auto"/>
              <w:bottom w:val="single" w:sz="6" w:space="0" w:color="auto"/>
              <w:right w:val="single" w:sz="6" w:space="0" w:color="auto"/>
            </w:tcBorders>
          </w:tcPr>
          <w:p w14:paraId="4094A602" w14:textId="77777777" w:rsidR="00A4127D" w:rsidRPr="00A4127D" w:rsidRDefault="00A4127D" w:rsidP="00A96255">
            <w:pPr>
              <w:ind w:left="-142"/>
              <w:jc w:val="center"/>
            </w:pPr>
            <w:r w:rsidRPr="00A4127D">
              <w:t xml:space="preserve"> настоящее время</w:t>
            </w:r>
          </w:p>
        </w:tc>
        <w:tc>
          <w:tcPr>
            <w:tcW w:w="3859" w:type="dxa"/>
            <w:tcBorders>
              <w:top w:val="single" w:sz="6" w:space="0" w:color="auto"/>
              <w:left w:val="single" w:sz="6" w:space="0" w:color="auto"/>
              <w:bottom w:val="single" w:sz="6" w:space="0" w:color="auto"/>
              <w:right w:val="single" w:sz="6" w:space="0" w:color="auto"/>
            </w:tcBorders>
          </w:tcPr>
          <w:p w14:paraId="21B166DB" w14:textId="77777777" w:rsidR="00A4127D" w:rsidRPr="00A4127D" w:rsidRDefault="00A4127D" w:rsidP="00A96255">
            <w:pPr>
              <w:ind w:left="-142"/>
              <w:jc w:val="center"/>
            </w:pPr>
            <w:r w:rsidRPr="00A4127D">
              <w:t>АО «ФинАльянс СТ»</w:t>
            </w:r>
          </w:p>
        </w:tc>
        <w:tc>
          <w:tcPr>
            <w:tcW w:w="2835" w:type="dxa"/>
            <w:tcBorders>
              <w:top w:val="single" w:sz="6" w:space="0" w:color="auto"/>
              <w:left w:val="single" w:sz="6" w:space="0" w:color="auto"/>
              <w:bottom w:val="single" w:sz="6" w:space="0" w:color="auto"/>
              <w:right w:val="double" w:sz="6" w:space="0" w:color="auto"/>
            </w:tcBorders>
          </w:tcPr>
          <w:p w14:paraId="2DC3A804" w14:textId="77777777" w:rsidR="00A4127D" w:rsidRPr="00A4127D" w:rsidRDefault="00A4127D" w:rsidP="00A96255">
            <w:pPr>
              <w:ind w:left="-142"/>
              <w:jc w:val="center"/>
            </w:pPr>
            <w:r w:rsidRPr="00A4127D">
              <w:t>Генеральный директор</w:t>
            </w:r>
          </w:p>
        </w:tc>
      </w:tr>
      <w:tr w:rsidR="00A4127D" w:rsidRPr="00BE6678" w14:paraId="39C2DF60" w14:textId="77777777" w:rsidTr="00A96255">
        <w:tc>
          <w:tcPr>
            <w:tcW w:w="1332" w:type="dxa"/>
            <w:tcBorders>
              <w:top w:val="single" w:sz="6" w:space="0" w:color="auto"/>
              <w:left w:val="double" w:sz="6" w:space="0" w:color="auto"/>
              <w:bottom w:val="single" w:sz="6" w:space="0" w:color="auto"/>
              <w:right w:val="single" w:sz="6" w:space="0" w:color="auto"/>
            </w:tcBorders>
          </w:tcPr>
          <w:p w14:paraId="25AB7554" w14:textId="77777777" w:rsidR="00A4127D" w:rsidRPr="00A4127D" w:rsidRDefault="00A4127D" w:rsidP="00A96255">
            <w:pPr>
              <w:ind w:left="-142"/>
              <w:jc w:val="center"/>
            </w:pPr>
            <w:r w:rsidRPr="00A4127D">
              <w:t>09.2024</w:t>
            </w:r>
          </w:p>
        </w:tc>
        <w:tc>
          <w:tcPr>
            <w:tcW w:w="1260" w:type="dxa"/>
            <w:tcBorders>
              <w:top w:val="single" w:sz="6" w:space="0" w:color="auto"/>
              <w:left w:val="single" w:sz="6" w:space="0" w:color="auto"/>
              <w:bottom w:val="single" w:sz="6" w:space="0" w:color="auto"/>
              <w:right w:val="single" w:sz="6" w:space="0" w:color="auto"/>
            </w:tcBorders>
          </w:tcPr>
          <w:p w14:paraId="3DC0DB8D" w14:textId="77777777" w:rsidR="00A4127D" w:rsidRPr="00A4127D" w:rsidRDefault="00A4127D" w:rsidP="00A96255">
            <w:pPr>
              <w:ind w:left="-142"/>
              <w:jc w:val="center"/>
            </w:pPr>
            <w:r w:rsidRPr="00A4127D">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2AB3875E" w14:textId="77777777" w:rsidR="00A4127D" w:rsidRPr="00A4127D" w:rsidRDefault="00A4127D" w:rsidP="00A96255">
            <w:pPr>
              <w:ind w:left="-142"/>
              <w:jc w:val="center"/>
            </w:pPr>
            <w:r w:rsidRPr="00A4127D">
              <w:t>ПАО ГК «ТНС энерго»</w:t>
            </w:r>
          </w:p>
        </w:tc>
        <w:tc>
          <w:tcPr>
            <w:tcW w:w="2835" w:type="dxa"/>
            <w:tcBorders>
              <w:top w:val="single" w:sz="6" w:space="0" w:color="auto"/>
              <w:left w:val="single" w:sz="6" w:space="0" w:color="auto"/>
              <w:bottom w:val="single" w:sz="6" w:space="0" w:color="auto"/>
              <w:right w:val="double" w:sz="6" w:space="0" w:color="auto"/>
            </w:tcBorders>
          </w:tcPr>
          <w:p w14:paraId="445CDE24" w14:textId="77777777" w:rsidR="00A4127D" w:rsidRPr="00A4127D" w:rsidRDefault="00A4127D" w:rsidP="00A96255">
            <w:pPr>
              <w:ind w:left="-142"/>
              <w:jc w:val="center"/>
            </w:pPr>
            <w:r w:rsidRPr="00A4127D">
              <w:t>Член Совета директоров</w:t>
            </w:r>
          </w:p>
        </w:tc>
      </w:tr>
      <w:tr w:rsidR="00A4127D" w:rsidRPr="00BE6678" w14:paraId="4C111F90" w14:textId="77777777" w:rsidTr="00A96255">
        <w:tc>
          <w:tcPr>
            <w:tcW w:w="1332" w:type="dxa"/>
            <w:tcBorders>
              <w:top w:val="single" w:sz="6" w:space="0" w:color="auto"/>
              <w:left w:val="double" w:sz="6" w:space="0" w:color="auto"/>
              <w:bottom w:val="single" w:sz="6" w:space="0" w:color="auto"/>
              <w:right w:val="single" w:sz="6" w:space="0" w:color="auto"/>
            </w:tcBorders>
          </w:tcPr>
          <w:p w14:paraId="0400269E" w14:textId="77777777" w:rsidR="00A4127D" w:rsidRPr="00A4127D" w:rsidRDefault="00A4127D" w:rsidP="00A96255">
            <w:pPr>
              <w:ind w:left="-142"/>
              <w:jc w:val="center"/>
            </w:pPr>
            <w:r w:rsidRPr="00A4127D">
              <w:t>10.2024</w:t>
            </w:r>
          </w:p>
        </w:tc>
        <w:tc>
          <w:tcPr>
            <w:tcW w:w="1260" w:type="dxa"/>
            <w:tcBorders>
              <w:top w:val="single" w:sz="6" w:space="0" w:color="auto"/>
              <w:left w:val="single" w:sz="6" w:space="0" w:color="auto"/>
              <w:bottom w:val="single" w:sz="6" w:space="0" w:color="auto"/>
              <w:right w:val="single" w:sz="6" w:space="0" w:color="auto"/>
            </w:tcBorders>
          </w:tcPr>
          <w:p w14:paraId="14D62C7B" w14:textId="77777777" w:rsidR="00A4127D" w:rsidRPr="00A4127D" w:rsidRDefault="00A4127D" w:rsidP="00A96255">
            <w:pPr>
              <w:jc w:val="center"/>
            </w:pPr>
            <w:r w:rsidRPr="00A4127D">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77751D2F" w14:textId="77777777" w:rsidR="00A4127D" w:rsidRPr="00A4127D" w:rsidRDefault="00A4127D" w:rsidP="00A96255">
            <w:pPr>
              <w:ind w:left="-142"/>
              <w:jc w:val="center"/>
            </w:pPr>
            <w:r w:rsidRPr="00A4127D">
              <w:t>ООО «ТНС энерго Великий Новгород»</w:t>
            </w:r>
          </w:p>
        </w:tc>
        <w:tc>
          <w:tcPr>
            <w:tcW w:w="2835" w:type="dxa"/>
            <w:tcBorders>
              <w:top w:val="single" w:sz="6" w:space="0" w:color="auto"/>
              <w:left w:val="single" w:sz="6" w:space="0" w:color="auto"/>
              <w:bottom w:val="single" w:sz="6" w:space="0" w:color="auto"/>
              <w:right w:val="double" w:sz="6" w:space="0" w:color="auto"/>
            </w:tcBorders>
          </w:tcPr>
          <w:p w14:paraId="62ED7E3F" w14:textId="77777777" w:rsidR="00A4127D" w:rsidRPr="00A4127D" w:rsidRDefault="00A4127D" w:rsidP="00A96255">
            <w:pPr>
              <w:ind w:left="-142"/>
              <w:jc w:val="center"/>
            </w:pPr>
            <w:r w:rsidRPr="00A4127D">
              <w:t>Член Совета директоров</w:t>
            </w:r>
          </w:p>
        </w:tc>
      </w:tr>
      <w:tr w:rsidR="00A4127D" w:rsidRPr="00BE6678" w14:paraId="68F4C8AC" w14:textId="77777777" w:rsidTr="00A96255">
        <w:tc>
          <w:tcPr>
            <w:tcW w:w="1332" w:type="dxa"/>
            <w:tcBorders>
              <w:top w:val="single" w:sz="6" w:space="0" w:color="auto"/>
              <w:left w:val="double" w:sz="6" w:space="0" w:color="auto"/>
              <w:bottom w:val="single" w:sz="6" w:space="0" w:color="auto"/>
              <w:right w:val="single" w:sz="6" w:space="0" w:color="auto"/>
            </w:tcBorders>
          </w:tcPr>
          <w:p w14:paraId="47F4A7A3" w14:textId="77777777" w:rsidR="00A4127D" w:rsidRPr="00A4127D" w:rsidRDefault="00A4127D" w:rsidP="00A96255">
            <w:pPr>
              <w:ind w:left="-142"/>
              <w:jc w:val="center"/>
            </w:pPr>
            <w:r w:rsidRPr="00A4127D">
              <w:t>10.2024</w:t>
            </w:r>
          </w:p>
        </w:tc>
        <w:tc>
          <w:tcPr>
            <w:tcW w:w="1260" w:type="dxa"/>
            <w:tcBorders>
              <w:top w:val="single" w:sz="6" w:space="0" w:color="auto"/>
              <w:left w:val="single" w:sz="6" w:space="0" w:color="auto"/>
              <w:bottom w:val="single" w:sz="6" w:space="0" w:color="auto"/>
              <w:right w:val="single" w:sz="6" w:space="0" w:color="auto"/>
            </w:tcBorders>
          </w:tcPr>
          <w:p w14:paraId="0FCFE744" w14:textId="77777777" w:rsidR="00A4127D" w:rsidRPr="00A4127D" w:rsidRDefault="00A4127D" w:rsidP="00A96255">
            <w:pPr>
              <w:jc w:val="center"/>
            </w:pPr>
            <w:r w:rsidRPr="00A4127D">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35E7E762" w14:textId="77777777" w:rsidR="00A4127D" w:rsidRPr="00A4127D" w:rsidRDefault="00A4127D" w:rsidP="00A96255">
            <w:pPr>
              <w:ind w:left="-142"/>
              <w:jc w:val="center"/>
            </w:pPr>
            <w:r w:rsidRPr="00A4127D">
              <w:t>ПАО «ТНС энерго Воронеж»</w:t>
            </w:r>
          </w:p>
        </w:tc>
        <w:tc>
          <w:tcPr>
            <w:tcW w:w="2835" w:type="dxa"/>
            <w:tcBorders>
              <w:top w:val="single" w:sz="6" w:space="0" w:color="auto"/>
              <w:left w:val="single" w:sz="6" w:space="0" w:color="auto"/>
              <w:bottom w:val="single" w:sz="6" w:space="0" w:color="auto"/>
              <w:right w:val="double" w:sz="6" w:space="0" w:color="auto"/>
            </w:tcBorders>
          </w:tcPr>
          <w:p w14:paraId="1CA45F9D" w14:textId="77777777" w:rsidR="00A4127D" w:rsidRPr="00A4127D" w:rsidRDefault="00A4127D" w:rsidP="00A96255">
            <w:pPr>
              <w:ind w:left="-142"/>
              <w:jc w:val="center"/>
            </w:pPr>
            <w:r w:rsidRPr="00A4127D">
              <w:t>Член Совета директоров</w:t>
            </w:r>
          </w:p>
        </w:tc>
      </w:tr>
      <w:tr w:rsidR="00A4127D" w:rsidRPr="00BE6678" w14:paraId="78AA8C57" w14:textId="77777777" w:rsidTr="00A96255">
        <w:tc>
          <w:tcPr>
            <w:tcW w:w="1332" w:type="dxa"/>
            <w:tcBorders>
              <w:top w:val="single" w:sz="6" w:space="0" w:color="auto"/>
              <w:left w:val="double" w:sz="6" w:space="0" w:color="auto"/>
              <w:bottom w:val="single" w:sz="6" w:space="0" w:color="auto"/>
              <w:right w:val="single" w:sz="6" w:space="0" w:color="auto"/>
            </w:tcBorders>
          </w:tcPr>
          <w:p w14:paraId="11C368FF" w14:textId="77777777" w:rsidR="00A4127D" w:rsidRPr="00A4127D" w:rsidRDefault="00A4127D" w:rsidP="00A96255">
            <w:pPr>
              <w:ind w:left="-142"/>
              <w:jc w:val="center"/>
            </w:pPr>
            <w:r w:rsidRPr="00A4127D">
              <w:t>10.2024</w:t>
            </w:r>
          </w:p>
        </w:tc>
        <w:tc>
          <w:tcPr>
            <w:tcW w:w="1260" w:type="dxa"/>
            <w:tcBorders>
              <w:top w:val="single" w:sz="6" w:space="0" w:color="auto"/>
              <w:left w:val="single" w:sz="6" w:space="0" w:color="auto"/>
              <w:bottom w:val="single" w:sz="6" w:space="0" w:color="auto"/>
              <w:right w:val="single" w:sz="6" w:space="0" w:color="auto"/>
            </w:tcBorders>
          </w:tcPr>
          <w:p w14:paraId="109FB171" w14:textId="77777777" w:rsidR="00A4127D" w:rsidRPr="00A4127D" w:rsidRDefault="00A4127D" w:rsidP="00A96255">
            <w:pPr>
              <w:jc w:val="center"/>
            </w:pPr>
            <w:r w:rsidRPr="00A4127D">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5966F55F" w14:textId="77777777" w:rsidR="00A4127D" w:rsidRPr="00A4127D" w:rsidRDefault="00A4127D" w:rsidP="00A96255">
            <w:pPr>
              <w:ind w:left="-142"/>
              <w:jc w:val="center"/>
            </w:pPr>
            <w:r w:rsidRPr="00A4127D">
              <w:t>АО «ТНС энерго Карелия»</w:t>
            </w:r>
          </w:p>
        </w:tc>
        <w:tc>
          <w:tcPr>
            <w:tcW w:w="2835" w:type="dxa"/>
            <w:tcBorders>
              <w:top w:val="single" w:sz="6" w:space="0" w:color="auto"/>
              <w:left w:val="single" w:sz="6" w:space="0" w:color="auto"/>
              <w:bottom w:val="single" w:sz="6" w:space="0" w:color="auto"/>
              <w:right w:val="double" w:sz="6" w:space="0" w:color="auto"/>
            </w:tcBorders>
          </w:tcPr>
          <w:p w14:paraId="5DE015A0" w14:textId="77777777" w:rsidR="00A4127D" w:rsidRPr="00A4127D" w:rsidRDefault="00A4127D" w:rsidP="00A96255">
            <w:pPr>
              <w:ind w:left="-142"/>
              <w:jc w:val="center"/>
            </w:pPr>
            <w:r w:rsidRPr="00A4127D">
              <w:t>Член Совета директоров</w:t>
            </w:r>
          </w:p>
        </w:tc>
      </w:tr>
      <w:tr w:rsidR="00A4127D" w:rsidRPr="00BE6678" w14:paraId="3B2BCCE3" w14:textId="77777777" w:rsidTr="00A96255">
        <w:tc>
          <w:tcPr>
            <w:tcW w:w="1332" w:type="dxa"/>
            <w:tcBorders>
              <w:top w:val="single" w:sz="6" w:space="0" w:color="auto"/>
              <w:left w:val="double" w:sz="6" w:space="0" w:color="auto"/>
              <w:bottom w:val="single" w:sz="6" w:space="0" w:color="auto"/>
              <w:right w:val="single" w:sz="6" w:space="0" w:color="auto"/>
            </w:tcBorders>
          </w:tcPr>
          <w:p w14:paraId="41D6D10E" w14:textId="77777777" w:rsidR="00A4127D" w:rsidRPr="00A4127D" w:rsidRDefault="00A4127D" w:rsidP="00A96255">
            <w:pPr>
              <w:ind w:left="-142"/>
              <w:jc w:val="center"/>
            </w:pPr>
            <w:r w:rsidRPr="00A4127D">
              <w:t>10.2024</w:t>
            </w:r>
          </w:p>
        </w:tc>
        <w:tc>
          <w:tcPr>
            <w:tcW w:w="1260" w:type="dxa"/>
            <w:tcBorders>
              <w:top w:val="single" w:sz="6" w:space="0" w:color="auto"/>
              <w:left w:val="single" w:sz="6" w:space="0" w:color="auto"/>
              <w:bottom w:val="single" w:sz="6" w:space="0" w:color="auto"/>
              <w:right w:val="single" w:sz="6" w:space="0" w:color="auto"/>
            </w:tcBorders>
          </w:tcPr>
          <w:p w14:paraId="691ECBD8" w14:textId="77777777" w:rsidR="00A4127D" w:rsidRPr="00A4127D" w:rsidRDefault="00A4127D" w:rsidP="00A96255">
            <w:pPr>
              <w:jc w:val="center"/>
            </w:pPr>
            <w:r w:rsidRPr="00A4127D">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5D7EFB6D" w14:textId="77777777" w:rsidR="00A4127D" w:rsidRPr="00A4127D" w:rsidRDefault="00A4127D" w:rsidP="00A96255">
            <w:pPr>
              <w:ind w:left="-142"/>
              <w:jc w:val="center"/>
            </w:pPr>
            <w:r w:rsidRPr="00A4127D">
              <w:t>ПАО «ТНС энерго Кубань»</w:t>
            </w:r>
          </w:p>
        </w:tc>
        <w:tc>
          <w:tcPr>
            <w:tcW w:w="2835" w:type="dxa"/>
            <w:tcBorders>
              <w:top w:val="single" w:sz="6" w:space="0" w:color="auto"/>
              <w:left w:val="single" w:sz="6" w:space="0" w:color="auto"/>
              <w:bottom w:val="single" w:sz="6" w:space="0" w:color="auto"/>
              <w:right w:val="double" w:sz="6" w:space="0" w:color="auto"/>
            </w:tcBorders>
          </w:tcPr>
          <w:p w14:paraId="6B807C41" w14:textId="77777777" w:rsidR="00A4127D" w:rsidRPr="00A4127D" w:rsidRDefault="00A4127D" w:rsidP="00A96255">
            <w:pPr>
              <w:ind w:left="-142"/>
              <w:jc w:val="center"/>
            </w:pPr>
            <w:r w:rsidRPr="00A4127D">
              <w:t>Член Совета директоров</w:t>
            </w:r>
          </w:p>
        </w:tc>
      </w:tr>
      <w:tr w:rsidR="00A4127D" w:rsidRPr="00BE6678" w14:paraId="228CDE88" w14:textId="77777777" w:rsidTr="00A96255">
        <w:tc>
          <w:tcPr>
            <w:tcW w:w="1332" w:type="dxa"/>
            <w:tcBorders>
              <w:top w:val="single" w:sz="6" w:space="0" w:color="auto"/>
              <w:left w:val="double" w:sz="6" w:space="0" w:color="auto"/>
              <w:bottom w:val="single" w:sz="6" w:space="0" w:color="auto"/>
              <w:right w:val="single" w:sz="6" w:space="0" w:color="auto"/>
            </w:tcBorders>
          </w:tcPr>
          <w:p w14:paraId="1A60034C" w14:textId="77777777" w:rsidR="00A4127D" w:rsidRPr="00A4127D" w:rsidRDefault="00A4127D" w:rsidP="00A96255">
            <w:pPr>
              <w:ind w:left="-142"/>
              <w:jc w:val="center"/>
            </w:pPr>
            <w:r w:rsidRPr="00A4127D">
              <w:t>10.2024</w:t>
            </w:r>
          </w:p>
        </w:tc>
        <w:tc>
          <w:tcPr>
            <w:tcW w:w="1260" w:type="dxa"/>
            <w:tcBorders>
              <w:top w:val="single" w:sz="6" w:space="0" w:color="auto"/>
              <w:left w:val="single" w:sz="6" w:space="0" w:color="auto"/>
              <w:bottom w:val="single" w:sz="6" w:space="0" w:color="auto"/>
              <w:right w:val="single" w:sz="6" w:space="0" w:color="auto"/>
            </w:tcBorders>
          </w:tcPr>
          <w:p w14:paraId="706B447C" w14:textId="77777777" w:rsidR="00A4127D" w:rsidRPr="00A4127D" w:rsidRDefault="00A4127D" w:rsidP="00A96255">
            <w:pPr>
              <w:jc w:val="center"/>
            </w:pPr>
            <w:r w:rsidRPr="00A4127D">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5E2F4CFE" w14:textId="77777777" w:rsidR="00A4127D" w:rsidRPr="00A4127D" w:rsidRDefault="00A4127D" w:rsidP="00A96255">
            <w:pPr>
              <w:ind w:left="-142"/>
              <w:jc w:val="center"/>
            </w:pPr>
            <w:r w:rsidRPr="00A4127D">
              <w:t>ПАО «ТНС энерго Марий Эл»</w:t>
            </w:r>
          </w:p>
        </w:tc>
        <w:tc>
          <w:tcPr>
            <w:tcW w:w="2835" w:type="dxa"/>
            <w:tcBorders>
              <w:top w:val="single" w:sz="6" w:space="0" w:color="auto"/>
              <w:left w:val="single" w:sz="6" w:space="0" w:color="auto"/>
              <w:bottom w:val="single" w:sz="6" w:space="0" w:color="auto"/>
              <w:right w:val="double" w:sz="6" w:space="0" w:color="auto"/>
            </w:tcBorders>
          </w:tcPr>
          <w:p w14:paraId="57A9A788" w14:textId="77777777" w:rsidR="00A4127D" w:rsidRPr="00A4127D" w:rsidRDefault="00A4127D" w:rsidP="00A96255">
            <w:pPr>
              <w:ind w:left="-142"/>
              <w:jc w:val="center"/>
            </w:pPr>
            <w:r w:rsidRPr="00A4127D">
              <w:t>Член Совета директоров</w:t>
            </w:r>
          </w:p>
        </w:tc>
      </w:tr>
      <w:tr w:rsidR="00A4127D" w:rsidRPr="00BE6678" w14:paraId="2F9075F7" w14:textId="77777777" w:rsidTr="00A96255">
        <w:tc>
          <w:tcPr>
            <w:tcW w:w="1332" w:type="dxa"/>
            <w:tcBorders>
              <w:top w:val="single" w:sz="6" w:space="0" w:color="auto"/>
              <w:left w:val="double" w:sz="6" w:space="0" w:color="auto"/>
              <w:bottom w:val="single" w:sz="6" w:space="0" w:color="auto"/>
              <w:right w:val="single" w:sz="6" w:space="0" w:color="auto"/>
            </w:tcBorders>
          </w:tcPr>
          <w:p w14:paraId="1141BDE2" w14:textId="77777777" w:rsidR="00A4127D" w:rsidRPr="00A4127D" w:rsidRDefault="00A4127D" w:rsidP="00A96255">
            <w:pPr>
              <w:ind w:left="-142"/>
              <w:jc w:val="center"/>
            </w:pPr>
            <w:r w:rsidRPr="00A4127D">
              <w:t>10.2024</w:t>
            </w:r>
          </w:p>
        </w:tc>
        <w:tc>
          <w:tcPr>
            <w:tcW w:w="1260" w:type="dxa"/>
            <w:tcBorders>
              <w:top w:val="single" w:sz="6" w:space="0" w:color="auto"/>
              <w:left w:val="single" w:sz="6" w:space="0" w:color="auto"/>
              <w:bottom w:val="single" w:sz="6" w:space="0" w:color="auto"/>
              <w:right w:val="single" w:sz="6" w:space="0" w:color="auto"/>
            </w:tcBorders>
          </w:tcPr>
          <w:p w14:paraId="221E3C9A" w14:textId="77777777" w:rsidR="00A4127D" w:rsidRPr="00A4127D" w:rsidRDefault="00A4127D" w:rsidP="00A96255">
            <w:pPr>
              <w:jc w:val="center"/>
            </w:pPr>
            <w:r w:rsidRPr="00A4127D">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7D07ADF1" w14:textId="77777777" w:rsidR="00A4127D" w:rsidRPr="00A4127D" w:rsidRDefault="00A4127D" w:rsidP="00A96255">
            <w:pPr>
              <w:ind w:left="-142"/>
              <w:jc w:val="center"/>
            </w:pPr>
            <w:r w:rsidRPr="00A4127D">
              <w:t>ПАО «ТНС энерго НН»</w:t>
            </w:r>
          </w:p>
        </w:tc>
        <w:tc>
          <w:tcPr>
            <w:tcW w:w="2835" w:type="dxa"/>
            <w:tcBorders>
              <w:top w:val="single" w:sz="6" w:space="0" w:color="auto"/>
              <w:left w:val="single" w:sz="6" w:space="0" w:color="auto"/>
              <w:bottom w:val="single" w:sz="6" w:space="0" w:color="auto"/>
              <w:right w:val="double" w:sz="6" w:space="0" w:color="auto"/>
            </w:tcBorders>
          </w:tcPr>
          <w:p w14:paraId="2AA8FA20" w14:textId="77777777" w:rsidR="00A4127D" w:rsidRPr="00A4127D" w:rsidRDefault="00A4127D" w:rsidP="00A96255">
            <w:pPr>
              <w:ind w:left="-142"/>
              <w:jc w:val="center"/>
            </w:pPr>
            <w:r w:rsidRPr="00A4127D">
              <w:t>Член Совета директоров</w:t>
            </w:r>
          </w:p>
        </w:tc>
      </w:tr>
      <w:tr w:rsidR="00A4127D" w:rsidRPr="00BE6678" w14:paraId="3FBAB80B" w14:textId="77777777" w:rsidTr="00A96255">
        <w:tc>
          <w:tcPr>
            <w:tcW w:w="1332" w:type="dxa"/>
            <w:tcBorders>
              <w:top w:val="single" w:sz="6" w:space="0" w:color="auto"/>
              <w:left w:val="double" w:sz="6" w:space="0" w:color="auto"/>
              <w:bottom w:val="single" w:sz="6" w:space="0" w:color="auto"/>
              <w:right w:val="single" w:sz="6" w:space="0" w:color="auto"/>
            </w:tcBorders>
          </w:tcPr>
          <w:p w14:paraId="540A647D" w14:textId="77777777" w:rsidR="00A4127D" w:rsidRPr="00A4127D" w:rsidRDefault="00A4127D" w:rsidP="00A96255">
            <w:pPr>
              <w:ind w:left="-142"/>
              <w:jc w:val="center"/>
            </w:pPr>
            <w:r w:rsidRPr="00A4127D">
              <w:t>10.2024</w:t>
            </w:r>
          </w:p>
        </w:tc>
        <w:tc>
          <w:tcPr>
            <w:tcW w:w="1260" w:type="dxa"/>
            <w:tcBorders>
              <w:top w:val="single" w:sz="6" w:space="0" w:color="auto"/>
              <w:left w:val="single" w:sz="6" w:space="0" w:color="auto"/>
              <w:bottom w:val="single" w:sz="6" w:space="0" w:color="auto"/>
              <w:right w:val="single" w:sz="6" w:space="0" w:color="auto"/>
            </w:tcBorders>
          </w:tcPr>
          <w:p w14:paraId="2DBDEE7F" w14:textId="77777777" w:rsidR="00A4127D" w:rsidRPr="00A4127D" w:rsidRDefault="00A4127D" w:rsidP="00A96255">
            <w:pPr>
              <w:jc w:val="center"/>
            </w:pPr>
            <w:r w:rsidRPr="00A4127D">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6A7344DE" w14:textId="77777777" w:rsidR="00A4127D" w:rsidRPr="00A4127D" w:rsidRDefault="00A4127D" w:rsidP="00A96255">
            <w:pPr>
              <w:ind w:left="-142"/>
              <w:jc w:val="center"/>
            </w:pPr>
            <w:r w:rsidRPr="00A4127D">
              <w:t>ООО «ТНС энерго Пенза»</w:t>
            </w:r>
          </w:p>
        </w:tc>
        <w:tc>
          <w:tcPr>
            <w:tcW w:w="2835" w:type="dxa"/>
            <w:tcBorders>
              <w:top w:val="single" w:sz="6" w:space="0" w:color="auto"/>
              <w:left w:val="single" w:sz="6" w:space="0" w:color="auto"/>
              <w:bottom w:val="single" w:sz="6" w:space="0" w:color="auto"/>
              <w:right w:val="double" w:sz="6" w:space="0" w:color="auto"/>
            </w:tcBorders>
          </w:tcPr>
          <w:p w14:paraId="6325E478" w14:textId="77777777" w:rsidR="00A4127D" w:rsidRPr="00A4127D" w:rsidRDefault="00A4127D" w:rsidP="00A96255">
            <w:pPr>
              <w:ind w:left="-142"/>
              <w:jc w:val="center"/>
            </w:pPr>
            <w:r w:rsidRPr="00A4127D">
              <w:t>Член Совета директоров</w:t>
            </w:r>
          </w:p>
        </w:tc>
      </w:tr>
      <w:tr w:rsidR="00A4127D" w:rsidRPr="00BE6678" w14:paraId="6FEF4B85" w14:textId="77777777" w:rsidTr="00A96255">
        <w:tc>
          <w:tcPr>
            <w:tcW w:w="1332" w:type="dxa"/>
            <w:tcBorders>
              <w:top w:val="single" w:sz="6" w:space="0" w:color="auto"/>
              <w:left w:val="double" w:sz="6" w:space="0" w:color="auto"/>
              <w:bottom w:val="single" w:sz="6" w:space="0" w:color="auto"/>
              <w:right w:val="single" w:sz="6" w:space="0" w:color="auto"/>
            </w:tcBorders>
          </w:tcPr>
          <w:p w14:paraId="79335FC6" w14:textId="77777777" w:rsidR="00A4127D" w:rsidRPr="00A4127D" w:rsidRDefault="00A4127D" w:rsidP="00A96255">
            <w:pPr>
              <w:ind w:left="-142"/>
              <w:jc w:val="center"/>
            </w:pPr>
            <w:r w:rsidRPr="00A4127D">
              <w:lastRenderedPageBreak/>
              <w:t>10.2024</w:t>
            </w:r>
          </w:p>
        </w:tc>
        <w:tc>
          <w:tcPr>
            <w:tcW w:w="1260" w:type="dxa"/>
            <w:tcBorders>
              <w:top w:val="single" w:sz="6" w:space="0" w:color="auto"/>
              <w:left w:val="single" w:sz="6" w:space="0" w:color="auto"/>
              <w:bottom w:val="single" w:sz="6" w:space="0" w:color="auto"/>
              <w:right w:val="single" w:sz="6" w:space="0" w:color="auto"/>
            </w:tcBorders>
          </w:tcPr>
          <w:p w14:paraId="42EE30B5" w14:textId="77777777" w:rsidR="00A4127D" w:rsidRPr="00A4127D" w:rsidRDefault="00A4127D" w:rsidP="00A96255">
            <w:pPr>
              <w:jc w:val="center"/>
            </w:pPr>
            <w:r w:rsidRPr="00A4127D">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46CF5A4F" w14:textId="77777777" w:rsidR="00A4127D" w:rsidRPr="00A4127D" w:rsidRDefault="00A4127D" w:rsidP="00A96255">
            <w:pPr>
              <w:ind w:hanging="142"/>
              <w:jc w:val="center"/>
            </w:pPr>
            <w:r w:rsidRPr="00A4127D">
              <w:t xml:space="preserve"> ПАО «ТНС энерго Ростов-на-Дону»</w:t>
            </w:r>
          </w:p>
        </w:tc>
        <w:tc>
          <w:tcPr>
            <w:tcW w:w="2835" w:type="dxa"/>
            <w:tcBorders>
              <w:top w:val="single" w:sz="6" w:space="0" w:color="auto"/>
              <w:left w:val="single" w:sz="6" w:space="0" w:color="auto"/>
              <w:bottom w:val="single" w:sz="6" w:space="0" w:color="auto"/>
              <w:right w:val="double" w:sz="6" w:space="0" w:color="auto"/>
            </w:tcBorders>
          </w:tcPr>
          <w:p w14:paraId="1BC85847" w14:textId="77777777" w:rsidR="00A4127D" w:rsidRPr="00A4127D" w:rsidRDefault="00A4127D" w:rsidP="00A96255">
            <w:pPr>
              <w:ind w:left="-142"/>
              <w:jc w:val="center"/>
            </w:pPr>
            <w:r w:rsidRPr="00A4127D">
              <w:t>Член Совета директоров</w:t>
            </w:r>
          </w:p>
        </w:tc>
      </w:tr>
      <w:tr w:rsidR="00A4127D" w:rsidRPr="00BE6678" w14:paraId="7E0BF28F" w14:textId="77777777" w:rsidTr="00A96255">
        <w:tc>
          <w:tcPr>
            <w:tcW w:w="1332" w:type="dxa"/>
            <w:tcBorders>
              <w:top w:val="single" w:sz="6" w:space="0" w:color="auto"/>
              <w:left w:val="double" w:sz="6" w:space="0" w:color="auto"/>
              <w:bottom w:val="single" w:sz="6" w:space="0" w:color="auto"/>
              <w:right w:val="single" w:sz="6" w:space="0" w:color="auto"/>
            </w:tcBorders>
          </w:tcPr>
          <w:p w14:paraId="4A312234" w14:textId="77777777" w:rsidR="00A4127D" w:rsidRPr="00A4127D" w:rsidRDefault="00A4127D" w:rsidP="00A96255">
            <w:pPr>
              <w:ind w:left="-142"/>
              <w:jc w:val="center"/>
            </w:pPr>
            <w:r w:rsidRPr="00A4127D">
              <w:t>10.2024</w:t>
            </w:r>
          </w:p>
        </w:tc>
        <w:tc>
          <w:tcPr>
            <w:tcW w:w="1260" w:type="dxa"/>
            <w:tcBorders>
              <w:top w:val="single" w:sz="6" w:space="0" w:color="auto"/>
              <w:left w:val="single" w:sz="6" w:space="0" w:color="auto"/>
              <w:bottom w:val="single" w:sz="6" w:space="0" w:color="auto"/>
              <w:right w:val="single" w:sz="6" w:space="0" w:color="auto"/>
            </w:tcBorders>
          </w:tcPr>
          <w:p w14:paraId="59FA0C84" w14:textId="77777777" w:rsidR="00A4127D" w:rsidRPr="00A4127D" w:rsidRDefault="00A4127D" w:rsidP="00A96255">
            <w:pPr>
              <w:jc w:val="center"/>
            </w:pPr>
            <w:r w:rsidRPr="00A4127D">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68BF05CF" w14:textId="77777777" w:rsidR="00A4127D" w:rsidRPr="00A4127D" w:rsidRDefault="00A4127D" w:rsidP="00A96255">
            <w:pPr>
              <w:ind w:left="-142"/>
              <w:jc w:val="center"/>
            </w:pPr>
            <w:r w:rsidRPr="00A4127D">
              <w:t>АО «ТНС энерго Тула»</w:t>
            </w:r>
          </w:p>
        </w:tc>
        <w:tc>
          <w:tcPr>
            <w:tcW w:w="2835" w:type="dxa"/>
            <w:tcBorders>
              <w:top w:val="single" w:sz="6" w:space="0" w:color="auto"/>
              <w:left w:val="single" w:sz="6" w:space="0" w:color="auto"/>
              <w:bottom w:val="single" w:sz="6" w:space="0" w:color="auto"/>
              <w:right w:val="double" w:sz="6" w:space="0" w:color="auto"/>
            </w:tcBorders>
          </w:tcPr>
          <w:p w14:paraId="034EB896" w14:textId="77777777" w:rsidR="00A4127D" w:rsidRPr="00A4127D" w:rsidRDefault="00A4127D" w:rsidP="00A96255">
            <w:pPr>
              <w:ind w:left="-142"/>
              <w:jc w:val="center"/>
            </w:pPr>
            <w:r w:rsidRPr="00A4127D">
              <w:t>Член Совета директоров</w:t>
            </w:r>
          </w:p>
        </w:tc>
      </w:tr>
      <w:tr w:rsidR="00A4127D" w:rsidRPr="00BE6678" w14:paraId="1E7E1915" w14:textId="77777777" w:rsidTr="00A96255">
        <w:tc>
          <w:tcPr>
            <w:tcW w:w="1332" w:type="dxa"/>
            <w:tcBorders>
              <w:top w:val="single" w:sz="6" w:space="0" w:color="auto"/>
              <w:left w:val="double" w:sz="6" w:space="0" w:color="auto"/>
              <w:bottom w:val="single" w:sz="6" w:space="0" w:color="auto"/>
              <w:right w:val="single" w:sz="6" w:space="0" w:color="auto"/>
            </w:tcBorders>
          </w:tcPr>
          <w:p w14:paraId="2B654E44" w14:textId="77777777" w:rsidR="00A4127D" w:rsidRPr="00A4127D" w:rsidRDefault="00A4127D" w:rsidP="00A96255">
            <w:pPr>
              <w:ind w:left="-142"/>
              <w:jc w:val="center"/>
            </w:pPr>
            <w:r w:rsidRPr="00A4127D">
              <w:t>10.2024</w:t>
            </w:r>
          </w:p>
        </w:tc>
        <w:tc>
          <w:tcPr>
            <w:tcW w:w="1260" w:type="dxa"/>
            <w:tcBorders>
              <w:top w:val="single" w:sz="6" w:space="0" w:color="auto"/>
              <w:left w:val="single" w:sz="6" w:space="0" w:color="auto"/>
              <w:bottom w:val="single" w:sz="6" w:space="0" w:color="auto"/>
              <w:right w:val="single" w:sz="6" w:space="0" w:color="auto"/>
            </w:tcBorders>
          </w:tcPr>
          <w:p w14:paraId="687849E9" w14:textId="77777777" w:rsidR="00A4127D" w:rsidRPr="00A4127D" w:rsidRDefault="00A4127D" w:rsidP="00A96255">
            <w:pPr>
              <w:jc w:val="center"/>
            </w:pPr>
            <w:r w:rsidRPr="00A4127D">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69B86D39" w14:textId="77777777" w:rsidR="00A4127D" w:rsidRPr="00A4127D" w:rsidRDefault="00A4127D" w:rsidP="00A96255">
            <w:pPr>
              <w:ind w:left="-142"/>
              <w:jc w:val="center"/>
            </w:pPr>
            <w:r w:rsidRPr="00A4127D">
              <w:t>ПАО «ТНС энерго Ярославль»</w:t>
            </w:r>
          </w:p>
        </w:tc>
        <w:tc>
          <w:tcPr>
            <w:tcW w:w="2835" w:type="dxa"/>
            <w:tcBorders>
              <w:top w:val="single" w:sz="6" w:space="0" w:color="auto"/>
              <w:left w:val="single" w:sz="6" w:space="0" w:color="auto"/>
              <w:bottom w:val="single" w:sz="6" w:space="0" w:color="auto"/>
              <w:right w:val="double" w:sz="6" w:space="0" w:color="auto"/>
            </w:tcBorders>
          </w:tcPr>
          <w:p w14:paraId="63430E07" w14:textId="77777777" w:rsidR="00A4127D" w:rsidRPr="00A4127D" w:rsidRDefault="00A4127D" w:rsidP="00A96255">
            <w:pPr>
              <w:ind w:left="-142"/>
              <w:jc w:val="center"/>
            </w:pPr>
            <w:r w:rsidRPr="00A4127D">
              <w:t>Член Совета директоров</w:t>
            </w:r>
          </w:p>
        </w:tc>
      </w:tr>
    </w:tbl>
    <w:p w14:paraId="76C3B273" w14:textId="77777777" w:rsidR="006E3156" w:rsidRDefault="006E3156" w:rsidP="002E33A0">
      <w:pPr>
        <w:jc w:val="both"/>
      </w:pPr>
      <w:r>
        <w:rPr>
          <w:rStyle w:val="Subst"/>
        </w:rPr>
        <w:t>Доли участия в уставном капитале эмитента/обыкновенных акций не имеет</w:t>
      </w:r>
    </w:p>
    <w:p w14:paraId="4CA1ECF3" w14:textId="77777777" w:rsidR="006E3156" w:rsidRDefault="006E3156" w:rsidP="002E33A0">
      <w:pPr>
        <w:pStyle w:val="ThinDelim"/>
        <w:jc w:val="both"/>
      </w:pPr>
    </w:p>
    <w:p w14:paraId="7B0BF3D3" w14:textId="77777777" w:rsidR="006E3156" w:rsidRDefault="006E3156" w:rsidP="002E33A0">
      <w:pPr>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1495E5C8" w14:textId="77777777" w:rsidR="006E3156" w:rsidRDefault="006E3156" w:rsidP="002E33A0">
      <w:pPr>
        <w:jc w:val="both"/>
        <w:rPr>
          <w:rStyle w:val="Subst"/>
        </w:rPr>
      </w:pPr>
      <w:r>
        <w:rPr>
          <w:rStyle w:val="Subst"/>
        </w:rPr>
        <w:t>Информация не указывается, в связи с тем, что эмитент не осуществлял выпуск ценных бумаг, конвертируемых в акции</w:t>
      </w:r>
    </w:p>
    <w:p w14:paraId="559CF482" w14:textId="77777777" w:rsidR="006E3156" w:rsidRDefault="006E3156" w:rsidP="002E33A0">
      <w:pPr>
        <w:pStyle w:val="SubHeading"/>
        <w:jc w:val="both"/>
      </w:pPr>
      <w:r>
        <w:t>Доли участия лица в уставном капитале подконтрольных эмитенту организаций, имеющих для него существенное значение</w:t>
      </w:r>
    </w:p>
    <w:p w14:paraId="015D0AAE" w14:textId="77777777" w:rsidR="006E3156" w:rsidRDefault="006E3156" w:rsidP="002E33A0">
      <w:pPr>
        <w:jc w:val="both"/>
      </w:pPr>
      <w:r>
        <w:rPr>
          <w:rStyle w:val="Subst"/>
        </w:rPr>
        <w:t>Лицо не имеет долей в уставном капитале подконтрольных эмитенту организаций, имеющих для него существенное значение</w:t>
      </w:r>
    </w:p>
    <w:p w14:paraId="696F5474" w14:textId="77777777" w:rsidR="006E3156" w:rsidRDefault="006E3156" w:rsidP="002E33A0">
      <w:pPr>
        <w:pStyle w:val="SubHeading"/>
        <w:jc w:val="both"/>
      </w:pPr>
      <w:r>
        <w:t>Cведения о совершении лицом в отчетном периоде сделки по приобретению или отчуждению акций (долей) эмитента</w:t>
      </w:r>
    </w:p>
    <w:p w14:paraId="6F07DC87" w14:textId="77777777" w:rsidR="006E3156" w:rsidRDefault="006E3156" w:rsidP="002E33A0">
      <w:pPr>
        <w:jc w:val="both"/>
      </w:pPr>
      <w:r>
        <w:rPr>
          <w:rStyle w:val="Subst"/>
        </w:rPr>
        <w:t>Указанных сделок в отчетном периоде не совершалось</w:t>
      </w:r>
    </w:p>
    <w:p w14:paraId="7F6EFC80" w14:textId="00B45B02" w:rsidR="006E3156" w:rsidRDefault="006E3156" w:rsidP="002E33A0">
      <w:pPr>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r>
        <w:rPr>
          <w:rStyle w:val="Subst"/>
        </w:rPr>
        <w:t>Указанных родственных связей нет</w:t>
      </w:r>
    </w:p>
    <w:p w14:paraId="3EC27E60" w14:textId="2213FAE6" w:rsidR="006E3156" w:rsidRDefault="006E3156" w:rsidP="002E33A0">
      <w:pPr>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r>
        <w:rPr>
          <w:rStyle w:val="Subst"/>
        </w:rPr>
        <w:t>Лицо к указанным видам ответственности не привлекалось</w:t>
      </w:r>
    </w:p>
    <w:p w14:paraId="60848312" w14:textId="738D129C" w:rsidR="006E3156" w:rsidRDefault="006E3156" w:rsidP="002E33A0">
      <w:pPr>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r>
        <w:rPr>
          <w:rStyle w:val="Subst"/>
        </w:rPr>
        <w:t>Лицо указанных должностей не занимало</w:t>
      </w:r>
    </w:p>
    <w:p w14:paraId="1B0B523A" w14:textId="46E9B34E" w:rsidR="001F7CA5" w:rsidRDefault="001F7CA5" w:rsidP="002E33A0">
      <w:pPr>
        <w:pStyle w:val="SubHeading"/>
        <w:jc w:val="both"/>
      </w:pPr>
      <w:r>
        <w:t>Сведения об участии в работе комитетов совета директоров (наблюдательного совета):</w:t>
      </w:r>
    </w:p>
    <w:p w14:paraId="1C5E4840" w14:textId="77777777" w:rsidR="001F7CA5" w:rsidRDefault="001F7CA5" w:rsidP="002E33A0">
      <w:pPr>
        <w:jc w:val="both"/>
      </w:pPr>
      <w:r>
        <w:rPr>
          <w:rStyle w:val="Subst"/>
        </w:rPr>
        <w:t>Член совета директоров (наблюдательного совета) не участвует в работе комитетов совета директоров (наблюдательного совета.)</w:t>
      </w:r>
    </w:p>
    <w:p w14:paraId="5AF0554B" w14:textId="77777777" w:rsidR="006E3156" w:rsidRDefault="006E3156" w:rsidP="002E33A0">
      <w:pPr>
        <w:jc w:val="both"/>
      </w:pPr>
    </w:p>
    <w:p w14:paraId="5104F9E2" w14:textId="77777777" w:rsidR="006E3156" w:rsidRDefault="006E3156" w:rsidP="002E33A0">
      <w:pPr>
        <w:jc w:val="both"/>
      </w:pPr>
      <w:r>
        <w:t>Фамилия, имя, отчество (последнее при наличии):</w:t>
      </w:r>
      <w:r>
        <w:rPr>
          <w:rStyle w:val="Subst"/>
        </w:rPr>
        <w:t xml:space="preserve"> Баринова Александра Андреевна</w:t>
      </w:r>
    </w:p>
    <w:p w14:paraId="46F3328F" w14:textId="77777777" w:rsidR="006E3156" w:rsidRDefault="006E3156" w:rsidP="002E33A0">
      <w:pPr>
        <w:jc w:val="both"/>
      </w:pPr>
      <w:r>
        <w:t>Год рождения:</w:t>
      </w:r>
      <w:r>
        <w:rPr>
          <w:rStyle w:val="Subst"/>
        </w:rPr>
        <w:t xml:space="preserve"> 1987</w:t>
      </w:r>
    </w:p>
    <w:p w14:paraId="7AE78185" w14:textId="77777777" w:rsidR="006E3156" w:rsidRDefault="006E3156" w:rsidP="002E33A0">
      <w:pPr>
        <w:pStyle w:val="ThinDelim"/>
        <w:jc w:val="both"/>
      </w:pPr>
    </w:p>
    <w:p w14:paraId="28A41393" w14:textId="77777777" w:rsidR="002808CB" w:rsidRPr="00367A4F" w:rsidRDefault="002808CB" w:rsidP="002808CB">
      <w:pPr>
        <w:jc w:val="both"/>
        <w:rPr>
          <w:rStyle w:val="Subst"/>
          <w:bCs w:val="0"/>
          <w:iCs w:val="0"/>
        </w:rPr>
      </w:pPr>
      <w:r w:rsidRPr="00367A4F">
        <w:t>Cведения об уровне образования, квалификации, специальности:</w:t>
      </w:r>
      <w:r w:rsidRPr="00367A4F">
        <w:rPr>
          <w:rStyle w:val="Subst"/>
          <w:bCs w:val="0"/>
          <w:iCs w:val="0"/>
        </w:rPr>
        <w:t xml:space="preserve"> Высшее образование.</w:t>
      </w:r>
    </w:p>
    <w:p w14:paraId="398FC459" w14:textId="77777777" w:rsidR="002808CB" w:rsidRPr="00367A4F" w:rsidRDefault="002808CB" w:rsidP="002808CB">
      <w:pPr>
        <w:jc w:val="both"/>
        <w:rPr>
          <w:rStyle w:val="Subst"/>
          <w:bCs w:val="0"/>
          <w:iCs w:val="0"/>
        </w:rPr>
      </w:pPr>
      <w:r w:rsidRPr="00367A4F">
        <w:rPr>
          <w:rStyle w:val="Subst"/>
          <w:bCs w:val="0"/>
          <w:iCs w:val="0"/>
        </w:rPr>
        <w:t>Институт экономики, финансов и права, 2010.</w:t>
      </w:r>
    </w:p>
    <w:p w14:paraId="5B6C4AEB" w14:textId="1D43ED80" w:rsidR="002808CB" w:rsidRPr="00367A4F" w:rsidRDefault="002808CB" w:rsidP="002808CB">
      <w:pPr>
        <w:jc w:val="both"/>
      </w:pPr>
      <w:r w:rsidRPr="00367A4F">
        <w:rPr>
          <w:rStyle w:val="Subst"/>
          <w:bCs w:val="0"/>
          <w:iCs w:val="0"/>
        </w:rPr>
        <w:t xml:space="preserve">Квалификация: </w:t>
      </w:r>
      <w:r w:rsidR="00B2425C" w:rsidRPr="00367A4F">
        <w:rPr>
          <w:rStyle w:val="Subst"/>
          <w:bCs w:val="0"/>
          <w:iCs w:val="0"/>
        </w:rPr>
        <w:t>специалист</w:t>
      </w:r>
      <w:r w:rsidRPr="00367A4F">
        <w:rPr>
          <w:rStyle w:val="Subst"/>
          <w:bCs w:val="0"/>
          <w:iCs w:val="0"/>
        </w:rPr>
        <w:t>.</w:t>
      </w:r>
    </w:p>
    <w:p w14:paraId="6483093D" w14:textId="77777777" w:rsidR="002808CB" w:rsidRPr="00367A4F" w:rsidRDefault="002808CB" w:rsidP="002808CB">
      <w:pPr>
        <w:jc w:val="both"/>
      </w:pPr>
      <w:r w:rsidRPr="00367A4F">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273" w:type="dxa"/>
        <w:tblLayout w:type="fixed"/>
        <w:tblCellMar>
          <w:left w:w="72" w:type="dxa"/>
          <w:right w:w="72" w:type="dxa"/>
        </w:tblCellMar>
        <w:tblLook w:val="0000" w:firstRow="0" w:lastRow="0" w:firstColumn="0" w:lastColumn="0" w:noHBand="0" w:noVBand="0"/>
      </w:tblPr>
      <w:tblGrid>
        <w:gridCol w:w="1332"/>
        <w:gridCol w:w="1434"/>
        <w:gridCol w:w="3827"/>
        <w:gridCol w:w="2680"/>
      </w:tblGrid>
      <w:tr w:rsidR="00A4127D" w:rsidRPr="002808CB" w14:paraId="0D8EEE46" w14:textId="77777777" w:rsidTr="00A4127D">
        <w:trPr>
          <w:tblHeader/>
        </w:trPr>
        <w:tc>
          <w:tcPr>
            <w:tcW w:w="2766" w:type="dxa"/>
            <w:gridSpan w:val="2"/>
            <w:tcBorders>
              <w:top w:val="double" w:sz="6" w:space="0" w:color="auto"/>
              <w:left w:val="double" w:sz="6" w:space="0" w:color="auto"/>
              <w:bottom w:val="single" w:sz="6" w:space="0" w:color="auto"/>
              <w:right w:val="single" w:sz="6" w:space="0" w:color="auto"/>
            </w:tcBorders>
          </w:tcPr>
          <w:p w14:paraId="12064A45" w14:textId="77777777" w:rsidR="00A4127D" w:rsidRPr="00367A4F" w:rsidRDefault="00A4127D" w:rsidP="0099088D">
            <w:pPr>
              <w:jc w:val="center"/>
            </w:pPr>
            <w:r w:rsidRPr="00367A4F">
              <w:t>Период</w:t>
            </w:r>
          </w:p>
        </w:tc>
        <w:tc>
          <w:tcPr>
            <w:tcW w:w="3827" w:type="dxa"/>
            <w:vMerge w:val="restart"/>
            <w:tcBorders>
              <w:top w:val="double" w:sz="6" w:space="0" w:color="auto"/>
              <w:left w:val="single" w:sz="6" w:space="0" w:color="auto"/>
              <w:right w:val="single" w:sz="6" w:space="0" w:color="auto"/>
            </w:tcBorders>
          </w:tcPr>
          <w:p w14:paraId="165BFC21" w14:textId="77777777" w:rsidR="00A4127D" w:rsidRPr="00367A4F" w:rsidRDefault="00A4127D" w:rsidP="0099088D">
            <w:pPr>
              <w:jc w:val="center"/>
            </w:pPr>
            <w:r w:rsidRPr="00367A4F">
              <w:t>Наименование организации</w:t>
            </w:r>
          </w:p>
        </w:tc>
        <w:tc>
          <w:tcPr>
            <w:tcW w:w="2680" w:type="dxa"/>
            <w:vMerge w:val="restart"/>
            <w:tcBorders>
              <w:top w:val="double" w:sz="6" w:space="0" w:color="auto"/>
              <w:left w:val="single" w:sz="6" w:space="0" w:color="auto"/>
              <w:right w:val="double" w:sz="6" w:space="0" w:color="auto"/>
            </w:tcBorders>
          </w:tcPr>
          <w:p w14:paraId="61E44744" w14:textId="77777777" w:rsidR="00A4127D" w:rsidRPr="00367A4F" w:rsidRDefault="00A4127D" w:rsidP="0099088D">
            <w:pPr>
              <w:jc w:val="center"/>
            </w:pPr>
            <w:r w:rsidRPr="00367A4F">
              <w:t>Должность</w:t>
            </w:r>
          </w:p>
        </w:tc>
      </w:tr>
      <w:tr w:rsidR="00A4127D" w:rsidRPr="002808CB" w14:paraId="12B5F9E4" w14:textId="77777777" w:rsidTr="00A4127D">
        <w:trPr>
          <w:tblHeader/>
        </w:trPr>
        <w:tc>
          <w:tcPr>
            <w:tcW w:w="1332" w:type="dxa"/>
            <w:tcBorders>
              <w:top w:val="single" w:sz="6" w:space="0" w:color="auto"/>
              <w:left w:val="double" w:sz="6" w:space="0" w:color="auto"/>
              <w:bottom w:val="single" w:sz="6" w:space="0" w:color="auto"/>
              <w:right w:val="single" w:sz="6" w:space="0" w:color="auto"/>
            </w:tcBorders>
          </w:tcPr>
          <w:p w14:paraId="3F579C7E" w14:textId="77777777" w:rsidR="00A4127D" w:rsidRPr="00367A4F" w:rsidRDefault="00A4127D" w:rsidP="0099088D">
            <w:pPr>
              <w:jc w:val="center"/>
            </w:pPr>
            <w:r w:rsidRPr="00367A4F">
              <w:t>с</w:t>
            </w:r>
          </w:p>
        </w:tc>
        <w:tc>
          <w:tcPr>
            <w:tcW w:w="1434" w:type="dxa"/>
            <w:tcBorders>
              <w:top w:val="single" w:sz="6" w:space="0" w:color="auto"/>
              <w:left w:val="single" w:sz="6" w:space="0" w:color="auto"/>
              <w:bottom w:val="single" w:sz="6" w:space="0" w:color="auto"/>
              <w:right w:val="single" w:sz="6" w:space="0" w:color="auto"/>
            </w:tcBorders>
          </w:tcPr>
          <w:p w14:paraId="1F1B55EF" w14:textId="77777777" w:rsidR="00A4127D" w:rsidRPr="00367A4F" w:rsidRDefault="00A4127D" w:rsidP="0099088D">
            <w:pPr>
              <w:jc w:val="center"/>
            </w:pPr>
            <w:r w:rsidRPr="00367A4F">
              <w:t>по</w:t>
            </w:r>
          </w:p>
        </w:tc>
        <w:tc>
          <w:tcPr>
            <w:tcW w:w="3827" w:type="dxa"/>
            <w:vMerge/>
            <w:tcBorders>
              <w:left w:val="single" w:sz="6" w:space="0" w:color="auto"/>
              <w:bottom w:val="single" w:sz="6" w:space="0" w:color="auto"/>
              <w:right w:val="single" w:sz="6" w:space="0" w:color="auto"/>
            </w:tcBorders>
          </w:tcPr>
          <w:p w14:paraId="76BC623A" w14:textId="77777777" w:rsidR="00A4127D" w:rsidRPr="00367A4F" w:rsidRDefault="00A4127D" w:rsidP="0099088D">
            <w:pPr>
              <w:jc w:val="center"/>
            </w:pPr>
          </w:p>
        </w:tc>
        <w:tc>
          <w:tcPr>
            <w:tcW w:w="2680" w:type="dxa"/>
            <w:vMerge/>
            <w:tcBorders>
              <w:left w:val="single" w:sz="6" w:space="0" w:color="auto"/>
              <w:bottom w:val="single" w:sz="6" w:space="0" w:color="auto"/>
              <w:right w:val="double" w:sz="6" w:space="0" w:color="auto"/>
            </w:tcBorders>
          </w:tcPr>
          <w:p w14:paraId="341131F3" w14:textId="77777777" w:rsidR="00A4127D" w:rsidRPr="00367A4F" w:rsidRDefault="00A4127D" w:rsidP="0099088D">
            <w:pPr>
              <w:jc w:val="center"/>
            </w:pPr>
          </w:p>
        </w:tc>
      </w:tr>
      <w:tr w:rsidR="002808CB" w:rsidRPr="002808CB" w14:paraId="790AD0DA" w14:textId="77777777" w:rsidTr="0099088D">
        <w:tc>
          <w:tcPr>
            <w:tcW w:w="1332" w:type="dxa"/>
            <w:tcBorders>
              <w:top w:val="single" w:sz="6" w:space="0" w:color="auto"/>
              <w:left w:val="double" w:sz="6" w:space="0" w:color="auto"/>
              <w:bottom w:val="single" w:sz="6" w:space="0" w:color="auto"/>
              <w:right w:val="single" w:sz="6" w:space="0" w:color="auto"/>
            </w:tcBorders>
          </w:tcPr>
          <w:p w14:paraId="6A4065A9" w14:textId="77777777" w:rsidR="002808CB" w:rsidRPr="00367A4F" w:rsidRDefault="002808CB" w:rsidP="0099088D">
            <w:pPr>
              <w:jc w:val="center"/>
            </w:pPr>
            <w:r w:rsidRPr="00367A4F">
              <w:t>09.2024</w:t>
            </w:r>
          </w:p>
        </w:tc>
        <w:tc>
          <w:tcPr>
            <w:tcW w:w="1434" w:type="dxa"/>
            <w:tcBorders>
              <w:top w:val="single" w:sz="6" w:space="0" w:color="auto"/>
              <w:left w:val="single" w:sz="6" w:space="0" w:color="auto"/>
              <w:bottom w:val="single" w:sz="6" w:space="0" w:color="auto"/>
              <w:right w:val="single" w:sz="6" w:space="0" w:color="auto"/>
            </w:tcBorders>
          </w:tcPr>
          <w:p w14:paraId="4388E953" w14:textId="77777777" w:rsidR="002808CB" w:rsidRPr="00367A4F" w:rsidRDefault="002808CB" w:rsidP="0099088D">
            <w:pPr>
              <w:jc w:val="center"/>
            </w:pPr>
            <w:r w:rsidRPr="00367A4F">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766BE253" w14:textId="77777777" w:rsidR="002808CB" w:rsidRPr="00367A4F" w:rsidRDefault="002808CB" w:rsidP="0099088D">
            <w:pPr>
              <w:jc w:val="center"/>
            </w:pPr>
            <w:r w:rsidRPr="00367A4F">
              <w:t>ПАО ГК «ТНС энерго»</w:t>
            </w:r>
          </w:p>
        </w:tc>
        <w:tc>
          <w:tcPr>
            <w:tcW w:w="2680" w:type="dxa"/>
            <w:tcBorders>
              <w:top w:val="single" w:sz="6" w:space="0" w:color="auto"/>
              <w:left w:val="single" w:sz="6" w:space="0" w:color="auto"/>
              <w:bottom w:val="single" w:sz="6" w:space="0" w:color="auto"/>
              <w:right w:val="double" w:sz="6" w:space="0" w:color="auto"/>
            </w:tcBorders>
          </w:tcPr>
          <w:p w14:paraId="23D68DCE" w14:textId="77777777" w:rsidR="002808CB" w:rsidRPr="00367A4F" w:rsidRDefault="002808CB" w:rsidP="0099088D">
            <w:pPr>
              <w:jc w:val="center"/>
            </w:pPr>
            <w:r w:rsidRPr="00367A4F">
              <w:t>Член Совета директоров</w:t>
            </w:r>
          </w:p>
        </w:tc>
      </w:tr>
      <w:tr w:rsidR="002808CB" w:rsidRPr="002808CB" w14:paraId="479E04E3" w14:textId="77777777" w:rsidTr="0099088D">
        <w:tc>
          <w:tcPr>
            <w:tcW w:w="1332" w:type="dxa"/>
            <w:tcBorders>
              <w:top w:val="single" w:sz="6" w:space="0" w:color="auto"/>
              <w:left w:val="double" w:sz="6" w:space="0" w:color="auto"/>
              <w:bottom w:val="single" w:sz="6" w:space="0" w:color="auto"/>
              <w:right w:val="single" w:sz="6" w:space="0" w:color="auto"/>
            </w:tcBorders>
          </w:tcPr>
          <w:p w14:paraId="2EFB442A" w14:textId="77777777" w:rsidR="002808CB" w:rsidRPr="00367A4F" w:rsidRDefault="002808CB" w:rsidP="0099088D">
            <w:pPr>
              <w:jc w:val="center"/>
            </w:pPr>
            <w:r w:rsidRPr="00367A4F">
              <w:lastRenderedPageBreak/>
              <w:t>10.2024</w:t>
            </w:r>
          </w:p>
        </w:tc>
        <w:tc>
          <w:tcPr>
            <w:tcW w:w="1434" w:type="dxa"/>
            <w:tcBorders>
              <w:top w:val="single" w:sz="6" w:space="0" w:color="auto"/>
              <w:left w:val="single" w:sz="6" w:space="0" w:color="auto"/>
              <w:bottom w:val="single" w:sz="6" w:space="0" w:color="auto"/>
              <w:right w:val="single" w:sz="6" w:space="0" w:color="auto"/>
            </w:tcBorders>
          </w:tcPr>
          <w:p w14:paraId="7872DA98" w14:textId="77777777" w:rsidR="002808CB" w:rsidRPr="00367A4F" w:rsidRDefault="002808CB" w:rsidP="0099088D">
            <w:pPr>
              <w:jc w:val="center"/>
            </w:pPr>
            <w:r w:rsidRPr="00367A4F">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6938E32A" w14:textId="77777777" w:rsidR="002808CB" w:rsidRPr="00367A4F" w:rsidRDefault="002808CB" w:rsidP="0099088D">
            <w:pPr>
              <w:jc w:val="center"/>
            </w:pPr>
            <w:r w:rsidRPr="00367A4F">
              <w:t>ООО «ТНС энерго Великий Новгород»</w:t>
            </w:r>
          </w:p>
        </w:tc>
        <w:tc>
          <w:tcPr>
            <w:tcW w:w="2680" w:type="dxa"/>
            <w:tcBorders>
              <w:top w:val="single" w:sz="6" w:space="0" w:color="auto"/>
              <w:left w:val="single" w:sz="6" w:space="0" w:color="auto"/>
              <w:bottom w:val="single" w:sz="6" w:space="0" w:color="auto"/>
              <w:right w:val="double" w:sz="6" w:space="0" w:color="auto"/>
            </w:tcBorders>
          </w:tcPr>
          <w:p w14:paraId="466FBC77" w14:textId="77777777" w:rsidR="002808CB" w:rsidRPr="00367A4F" w:rsidRDefault="002808CB" w:rsidP="0099088D">
            <w:pPr>
              <w:jc w:val="center"/>
            </w:pPr>
            <w:r w:rsidRPr="00367A4F">
              <w:t>Член Совета директоров</w:t>
            </w:r>
          </w:p>
        </w:tc>
      </w:tr>
      <w:tr w:rsidR="002808CB" w:rsidRPr="002808CB" w14:paraId="738ED969" w14:textId="77777777" w:rsidTr="0099088D">
        <w:tc>
          <w:tcPr>
            <w:tcW w:w="1332" w:type="dxa"/>
            <w:tcBorders>
              <w:top w:val="single" w:sz="6" w:space="0" w:color="auto"/>
              <w:left w:val="double" w:sz="6" w:space="0" w:color="auto"/>
              <w:bottom w:val="single" w:sz="6" w:space="0" w:color="auto"/>
              <w:right w:val="single" w:sz="6" w:space="0" w:color="auto"/>
            </w:tcBorders>
          </w:tcPr>
          <w:p w14:paraId="142E4246" w14:textId="77777777" w:rsidR="002808CB" w:rsidRPr="00367A4F" w:rsidRDefault="002808CB" w:rsidP="0099088D">
            <w:pPr>
              <w:jc w:val="center"/>
            </w:pPr>
            <w:r w:rsidRPr="00367A4F">
              <w:t>10.2024</w:t>
            </w:r>
          </w:p>
        </w:tc>
        <w:tc>
          <w:tcPr>
            <w:tcW w:w="1434" w:type="dxa"/>
            <w:tcBorders>
              <w:top w:val="single" w:sz="6" w:space="0" w:color="auto"/>
              <w:left w:val="single" w:sz="6" w:space="0" w:color="auto"/>
              <w:bottom w:val="single" w:sz="6" w:space="0" w:color="auto"/>
              <w:right w:val="single" w:sz="6" w:space="0" w:color="auto"/>
            </w:tcBorders>
          </w:tcPr>
          <w:p w14:paraId="4DB127AF" w14:textId="77777777" w:rsidR="002808CB" w:rsidRPr="002808CB" w:rsidRDefault="002808CB" w:rsidP="0099088D">
            <w:pPr>
              <w:jc w:val="center"/>
            </w:pPr>
            <w:r w:rsidRPr="00367A4F">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204C3D84" w14:textId="77777777" w:rsidR="002808CB" w:rsidRPr="00367A4F" w:rsidRDefault="002808CB" w:rsidP="0099088D">
            <w:pPr>
              <w:jc w:val="center"/>
            </w:pPr>
            <w:r w:rsidRPr="00367A4F">
              <w:t>ПАО «ТНС энерго Воронеж»</w:t>
            </w:r>
          </w:p>
        </w:tc>
        <w:tc>
          <w:tcPr>
            <w:tcW w:w="2680" w:type="dxa"/>
            <w:tcBorders>
              <w:top w:val="single" w:sz="6" w:space="0" w:color="auto"/>
              <w:left w:val="single" w:sz="6" w:space="0" w:color="auto"/>
              <w:bottom w:val="single" w:sz="6" w:space="0" w:color="auto"/>
              <w:right w:val="double" w:sz="6" w:space="0" w:color="auto"/>
            </w:tcBorders>
          </w:tcPr>
          <w:p w14:paraId="27E0BBBC" w14:textId="77777777" w:rsidR="002808CB" w:rsidRPr="00367A4F" w:rsidRDefault="002808CB" w:rsidP="0099088D">
            <w:pPr>
              <w:jc w:val="center"/>
            </w:pPr>
            <w:r w:rsidRPr="00367A4F">
              <w:t>Член Совета директоров</w:t>
            </w:r>
          </w:p>
        </w:tc>
      </w:tr>
      <w:tr w:rsidR="002808CB" w:rsidRPr="002808CB" w14:paraId="31B7E706" w14:textId="77777777" w:rsidTr="0099088D">
        <w:tc>
          <w:tcPr>
            <w:tcW w:w="1332" w:type="dxa"/>
            <w:tcBorders>
              <w:top w:val="single" w:sz="6" w:space="0" w:color="auto"/>
              <w:left w:val="double" w:sz="6" w:space="0" w:color="auto"/>
              <w:bottom w:val="single" w:sz="6" w:space="0" w:color="auto"/>
              <w:right w:val="single" w:sz="6" w:space="0" w:color="auto"/>
            </w:tcBorders>
          </w:tcPr>
          <w:p w14:paraId="4A37813D" w14:textId="77777777" w:rsidR="002808CB" w:rsidRPr="00367A4F" w:rsidRDefault="002808CB" w:rsidP="0099088D">
            <w:pPr>
              <w:jc w:val="center"/>
            </w:pPr>
            <w:r w:rsidRPr="00367A4F">
              <w:t>10.2024</w:t>
            </w:r>
          </w:p>
        </w:tc>
        <w:tc>
          <w:tcPr>
            <w:tcW w:w="1434" w:type="dxa"/>
            <w:tcBorders>
              <w:top w:val="single" w:sz="6" w:space="0" w:color="auto"/>
              <w:left w:val="single" w:sz="6" w:space="0" w:color="auto"/>
              <w:bottom w:val="single" w:sz="6" w:space="0" w:color="auto"/>
              <w:right w:val="single" w:sz="6" w:space="0" w:color="auto"/>
            </w:tcBorders>
          </w:tcPr>
          <w:p w14:paraId="4E65D0CF" w14:textId="77777777" w:rsidR="002808CB" w:rsidRPr="002808CB" w:rsidRDefault="002808CB" w:rsidP="0099088D">
            <w:pPr>
              <w:jc w:val="center"/>
            </w:pPr>
            <w:r w:rsidRPr="00367A4F">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33087243" w14:textId="77777777" w:rsidR="002808CB" w:rsidRPr="00367A4F" w:rsidRDefault="002808CB" w:rsidP="0099088D">
            <w:pPr>
              <w:jc w:val="center"/>
            </w:pPr>
            <w:r w:rsidRPr="00367A4F">
              <w:t>АО «ТНС энерго Карелия»</w:t>
            </w:r>
          </w:p>
        </w:tc>
        <w:tc>
          <w:tcPr>
            <w:tcW w:w="2680" w:type="dxa"/>
            <w:tcBorders>
              <w:top w:val="single" w:sz="6" w:space="0" w:color="auto"/>
              <w:left w:val="single" w:sz="6" w:space="0" w:color="auto"/>
              <w:bottom w:val="single" w:sz="6" w:space="0" w:color="auto"/>
              <w:right w:val="double" w:sz="6" w:space="0" w:color="auto"/>
            </w:tcBorders>
          </w:tcPr>
          <w:p w14:paraId="66143EBE" w14:textId="77777777" w:rsidR="002808CB" w:rsidRPr="00367A4F" w:rsidRDefault="002808CB" w:rsidP="0099088D">
            <w:pPr>
              <w:jc w:val="center"/>
            </w:pPr>
            <w:r w:rsidRPr="00367A4F">
              <w:t>Член Совета директоров</w:t>
            </w:r>
          </w:p>
        </w:tc>
      </w:tr>
      <w:tr w:rsidR="002808CB" w:rsidRPr="002808CB" w14:paraId="3B143EDA" w14:textId="77777777" w:rsidTr="0099088D">
        <w:tc>
          <w:tcPr>
            <w:tcW w:w="1332" w:type="dxa"/>
            <w:tcBorders>
              <w:top w:val="single" w:sz="6" w:space="0" w:color="auto"/>
              <w:left w:val="double" w:sz="6" w:space="0" w:color="auto"/>
              <w:bottom w:val="single" w:sz="6" w:space="0" w:color="auto"/>
              <w:right w:val="single" w:sz="6" w:space="0" w:color="auto"/>
            </w:tcBorders>
          </w:tcPr>
          <w:p w14:paraId="7726AF83" w14:textId="77777777" w:rsidR="002808CB" w:rsidRPr="00367A4F" w:rsidRDefault="002808CB" w:rsidP="0099088D">
            <w:pPr>
              <w:jc w:val="center"/>
            </w:pPr>
            <w:r w:rsidRPr="00367A4F">
              <w:t>10.2024</w:t>
            </w:r>
          </w:p>
        </w:tc>
        <w:tc>
          <w:tcPr>
            <w:tcW w:w="1434" w:type="dxa"/>
            <w:tcBorders>
              <w:top w:val="single" w:sz="6" w:space="0" w:color="auto"/>
              <w:left w:val="single" w:sz="6" w:space="0" w:color="auto"/>
              <w:bottom w:val="single" w:sz="6" w:space="0" w:color="auto"/>
              <w:right w:val="single" w:sz="6" w:space="0" w:color="auto"/>
            </w:tcBorders>
          </w:tcPr>
          <w:p w14:paraId="222828BB" w14:textId="77777777" w:rsidR="002808CB" w:rsidRPr="002808CB" w:rsidRDefault="002808CB" w:rsidP="0099088D">
            <w:pPr>
              <w:jc w:val="center"/>
            </w:pPr>
            <w:r w:rsidRPr="00367A4F">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79AF5663" w14:textId="77777777" w:rsidR="002808CB" w:rsidRPr="00367A4F" w:rsidRDefault="002808CB" w:rsidP="0099088D">
            <w:pPr>
              <w:jc w:val="center"/>
            </w:pPr>
            <w:r w:rsidRPr="00367A4F">
              <w:t>ПАО «ТНС энерго Кубань»</w:t>
            </w:r>
          </w:p>
        </w:tc>
        <w:tc>
          <w:tcPr>
            <w:tcW w:w="2680" w:type="dxa"/>
            <w:tcBorders>
              <w:top w:val="single" w:sz="6" w:space="0" w:color="auto"/>
              <w:left w:val="single" w:sz="6" w:space="0" w:color="auto"/>
              <w:bottom w:val="single" w:sz="6" w:space="0" w:color="auto"/>
              <w:right w:val="double" w:sz="6" w:space="0" w:color="auto"/>
            </w:tcBorders>
          </w:tcPr>
          <w:p w14:paraId="5692069B" w14:textId="77777777" w:rsidR="002808CB" w:rsidRPr="00367A4F" w:rsidRDefault="002808CB" w:rsidP="0099088D">
            <w:pPr>
              <w:jc w:val="center"/>
            </w:pPr>
            <w:r w:rsidRPr="00367A4F">
              <w:t>Член Совета директоров</w:t>
            </w:r>
          </w:p>
        </w:tc>
      </w:tr>
      <w:tr w:rsidR="002808CB" w:rsidRPr="002808CB" w14:paraId="19F19A4E" w14:textId="77777777" w:rsidTr="0099088D">
        <w:tc>
          <w:tcPr>
            <w:tcW w:w="1332" w:type="dxa"/>
            <w:tcBorders>
              <w:top w:val="single" w:sz="6" w:space="0" w:color="auto"/>
              <w:left w:val="double" w:sz="6" w:space="0" w:color="auto"/>
              <w:bottom w:val="single" w:sz="6" w:space="0" w:color="auto"/>
              <w:right w:val="single" w:sz="6" w:space="0" w:color="auto"/>
            </w:tcBorders>
          </w:tcPr>
          <w:p w14:paraId="12BC032C" w14:textId="77777777" w:rsidR="002808CB" w:rsidRPr="00367A4F" w:rsidRDefault="002808CB" w:rsidP="0099088D">
            <w:pPr>
              <w:jc w:val="center"/>
            </w:pPr>
            <w:r w:rsidRPr="00367A4F">
              <w:t>10.2024</w:t>
            </w:r>
          </w:p>
        </w:tc>
        <w:tc>
          <w:tcPr>
            <w:tcW w:w="1434" w:type="dxa"/>
            <w:tcBorders>
              <w:top w:val="single" w:sz="6" w:space="0" w:color="auto"/>
              <w:left w:val="single" w:sz="6" w:space="0" w:color="auto"/>
              <w:bottom w:val="single" w:sz="6" w:space="0" w:color="auto"/>
              <w:right w:val="single" w:sz="6" w:space="0" w:color="auto"/>
            </w:tcBorders>
          </w:tcPr>
          <w:p w14:paraId="51D25785" w14:textId="77777777" w:rsidR="002808CB" w:rsidRPr="002808CB" w:rsidRDefault="002808CB" w:rsidP="0099088D">
            <w:pPr>
              <w:jc w:val="center"/>
            </w:pPr>
            <w:r w:rsidRPr="00367A4F">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0D746D6D" w14:textId="77777777" w:rsidR="002808CB" w:rsidRPr="00367A4F" w:rsidRDefault="002808CB" w:rsidP="0099088D">
            <w:pPr>
              <w:jc w:val="center"/>
            </w:pPr>
            <w:r w:rsidRPr="00367A4F">
              <w:t>ПАО «ТНС энерго Марий Эл»</w:t>
            </w:r>
          </w:p>
        </w:tc>
        <w:tc>
          <w:tcPr>
            <w:tcW w:w="2680" w:type="dxa"/>
            <w:tcBorders>
              <w:top w:val="single" w:sz="6" w:space="0" w:color="auto"/>
              <w:left w:val="single" w:sz="6" w:space="0" w:color="auto"/>
              <w:bottom w:val="single" w:sz="6" w:space="0" w:color="auto"/>
              <w:right w:val="double" w:sz="6" w:space="0" w:color="auto"/>
            </w:tcBorders>
          </w:tcPr>
          <w:p w14:paraId="4696957C" w14:textId="77777777" w:rsidR="002808CB" w:rsidRPr="00367A4F" w:rsidRDefault="002808CB" w:rsidP="0099088D">
            <w:pPr>
              <w:jc w:val="center"/>
            </w:pPr>
            <w:r w:rsidRPr="00367A4F">
              <w:t>Член Совета директоров</w:t>
            </w:r>
          </w:p>
        </w:tc>
      </w:tr>
      <w:tr w:rsidR="002808CB" w:rsidRPr="002808CB" w14:paraId="06793228" w14:textId="77777777" w:rsidTr="0099088D">
        <w:tc>
          <w:tcPr>
            <w:tcW w:w="1332" w:type="dxa"/>
            <w:tcBorders>
              <w:top w:val="single" w:sz="6" w:space="0" w:color="auto"/>
              <w:left w:val="double" w:sz="6" w:space="0" w:color="auto"/>
              <w:bottom w:val="single" w:sz="6" w:space="0" w:color="auto"/>
              <w:right w:val="single" w:sz="6" w:space="0" w:color="auto"/>
            </w:tcBorders>
          </w:tcPr>
          <w:p w14:paraId="64B95729" w14:textId="77777777" w:rsidR="002808CB" w:rsidRPr="00367A4F" w:rsidRDefault="002808CB" w:rsidP="0099088D">
            <w:pPr>
              <w:jc w:val="center"/>
            </w:pPr>
            <w:r w:rsidRPr="00367A4F">
              <w:t>10.2024</w:t>
            </w:r>
          </w:p>
        </w:tc>
        <w:tc>
          <w:tcPr>
            <w:tcW w:w="1434" w:type="dxa"/>
            <w:tcBorders>
              <w:top w:val="single" w:sz="6" w:space="0" w:color="auto"/>
              <w:left w:val="single" w:sz="6" w:space="0" w:color="auto"/>
              <w:bottom w:val="single" w:sz="6" w:space="0" w:color="auto"/>
              <w:right w:val="single" w:sz="6" w:space="0" w:color="auto"/>
            </w:tcBorders>
          </w:tcPr>
          <w:p w14:paraId="35519BE8" w14:textId="77777777" w:rsidR="002808CB" w:rsidRPr="002808CB" w:rsidRDefault="002808CB" w:rsidP="0099088D">
            <w:pPr>
              <w:jc w:val="center"/>
            </w:pPr>
            <w:r w:rsidRPr="00367A4F">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16D6EF39" w14:textId="77777777" w:rsidR="002808CB" w:rsidRPr="00367A4F" w:rsidRDefault="002808CB" w:rsidP="0099088D">
            <w:pPr>
              <w:jc w:val="center"/>
            </w:pPr>
            <w:r w:rsidRPr="00367A4F">
              <w:t>ПАО «ТНС энерго НН»</w:t>
            </w:r>
          </w:p>
        </w:tc>
        <w:tc>
          <w:tcPr>
            <w:tcW w:w="2680" w:type="dxa"/>
            <w:tcBorders>
              <w:top w:val="single" w:sz="6" w:space="0" w:color="auto"/>
              <w:left w:val="single" w:sz="6" w:space="0" w:color="auto"/>
              <w:bottom w:val="single" w:sz="6" w:space="0" w:color="auto"/>
              <w:right w:val="double" w:sz="6" w:space="0" w:color="auto"/>
            </w:tcBorders>
          </w:tcPr>
          <w:p w14:paraId="4EA40C50" w14:textId="77777777" w:rsidR="002808CB" w:rsidRPr="00367A4F" w:rsidRDefault="002808CB" w:rsidP="0099088D">
            <w:pPr>
              <w:jc w:val="center"/>
            </w:pPr>
            <w:r w:rsidRPr="00367A4F">
              <w:t>Член Совета директоров</w:t>
            </w:r>
          </w:p>
        </w:tc>
      </w:tr>
      <w:tr w:rsidR="002808CB" w:rsidRPr="002808CB" w14:paraId="373B85B0" w14:textId="77777777" w:rsidTr="0099088D">
        <w:tc>
          <w:tcPr>
            <w:tcW w:w="1332" w:type="dxa"/>
            <w:tcBorders>
              <w:top w:val="single" w:sz="6" w:space="0" w:color="auto"/>
              <w:left w:val="double" w:sz="6" w:space="0" w:color="auto"/>
              <w:bottom w:val="single" w:sz="6" w:space="0" w:color="auto"/>
              <w:right w:val="single" w:sz="6" w:space="0" w:color="auto"/>
            </w:tcBorders>
          </w:tcPr>
          <w:p w14:paraId="7285DAE1" w14:textId="77777777" w:rsidR="002808CB" w:rsidRPr="00367A4F" w:rsidRDefault="002808CB" w:rsidP="0099088D">
            <w:pPr>
              <w:jc w:val="center"/>
            </w:pPr>
            <w:r w:rsidRPr="00367A4F">
              <w:t>10.2024</w:t>
            </w:r>
          </w:p>
        </w:tc>
        <w:tc>
          <w:tcPr>
            <w:tcW w:w="1434" w:type="dxa"/>
            <w:tcBorders>
              <w:top w:val="single" w:sz="6" w:space="0" w:color="auto"/>
              <w:left w:val="single" w:sz="6" w:space="0" w:color="auto"/>
              <w:bottom w:val="single" w:sz="6" w:space="0" w:color="auto"/>
              <w:right w:val="single" w:sz="6" w:space="0" w:color="auto"/>
            </w:tcBorders>
          </w:tcPr>
          <w:p w14:paraId="142AEC57" w14:textId="77777777" w:rsidR="002808CB" w:rsidRPr="002808CB" w:rsidRDefault="002808CB" w:rsidP="0099088D">
            <w:pPr>
              <w:jc w:val="center"/>
            </w:pPr>
            <w:r w:rsidRPr="00367A4F">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4DB99029" w14:textId="77777777" w:rsidR="002808CB" w:rsidRPr="00367A4F" w:rsidRDefault="002808CB" w:rsidP="0099088D">
            <w:pPr>
              <w:jc w:val="center"/>
            </w:pPr>
            <w:r w:rsidRPr="00367A4F">
              <w:t>ООО «ТНС энерго Пенза»</w:t>
            </w:r>
          </w:p>
        </w:tc>
        <w:tc>
          <w:tcPr>
            <w:tcW w:w="2680" w:type="dxa"/>
            <w:tcBorders>
              <w:top w:val="single" w:sz="6" w:space="0" w:color="auto"/>
              <w:left w:val="single" w:sz="6" w:space="0" w:color="auto"/>
              <w:bottom w:val="single" w:sz="6" w:space="0" w:color="auto"/>
              <w:right w:val="double" w:sz="6" w:space="0" w:color="auto"/>
            </w:tcBorders>
          </w:tcPr>
          <w:p w14:paraId="62DC4477" w14:textId="77777777" w:rsidR="002808CB" w:rsidRPr="00367A4F" w:rsidRDefault="002808CB" w:rsidP="0099088D">
            <w:pPr>
              <w:jc w:val="center"/>
            </w:pPr>
            <w:r w:rsidRPr="00367A4F">
              <w:t>Член Совета директоров</w:t>
            </w:r>
          </w:p>
        </w:tc>
      </w:tr>
      <w:tr w:rsidR="002808CB" w:rsidRPr="002808CB" w14:paraId="2E986FA9" w14:textId="77777777" w:rsidTr="0099088D">
        <w:tc>
          <w:tcPr>
            <w:tcW w:w="1332" w:type="dxa"/>
            <w:tcBorders>
              <w:top w:val="single" w:sz="6" w:space="0" w:color="auto"/>
              <w:left w:val="double" w:sz="6" w:space="0" w:color="auto"/>
              <w:bottom w:val="single" w:sz="6" w:space="0" w:color="auto"/>
              <w:right w:val="single" w:sz="6" w:space="0" w:color="auto"/>
            </w:tcBorders>
          </w:tcPr>
          <w:p w14:paraId="01847F77" w14:textId="77777777" w:rsidR="002808CB" w:rsidRPr="00367A4F" w:rsidRDefault="002808CB" w:rsidP="0099088D">
            <w:pPr>
              <w:jc w:val="center"/>
            </w:pPr>
            <w:r w:rsidRPr="00367A4F">
              <w:t>10.2024</w:t>
            </w:r>
          </w:p>
        </w:tc>
        <w:tc>
          <w:tcPr>
            <w:tcW w:w="1434" w:type="dxa"/>
            <w:tcBorders>
              <w:top w:val="single" w:sz="6" w:space="0" w:color="auto"/>
              <w:left w:val="single" w:sz="6" w:space="0" w:color="auto"/>
              <w:bottom w:val="single" w:sz="6" w:space="0" w:color="auto"/>
              <w:right w:val="single" w:sz="6" w:space="0" w:color="auto"/>
            </w:tcBorders>
          </w:tcPr>
          <w:p w14:paraId="531AB97E" w14:textId="77777777" w:rsidR="002808CB" w:rsidRPr="002808CB" w:rsidRDefault="002808CB" w:rsidP="0099088D">
            <w:pPr>
              <w:jc w:val="center"/>
            </w:pPr>
            <w:r w:rsidRPr="00367A4F">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434AF8A2" w14:textId="77777777" w:rsidR="002808CB" w:rsidRPr="00367A4F" w:rsidRDefault="002808CB" w:rsidP="0099088D">
            <w:pPr>
              <w:jc w:val="center"/>
            </w:pPr>
            <w:r w:rsidRPr="00367A4F">
              <w:t>ПАО «ТНС энерго Ростов-на-Дону»</w:t>
            </w:r>
          </w:p>
        </w:tc>
        <w:tc>
          <w:tcPr>
            <w:tcW w:w="2680" w:type="dxa"/>
            <w:tcBorders>
              <w:top w:val="single" w:sz="6" w:space="0" w:color="auto"/>
              <w:left w:val="single" w:sz="6" w:space="0" w:color="auto"/>
              <w:bottom w:val="single" w:sz="6" w:space="0" w:color="auto"/>
              <w:right w:val="double" w:sz="6" w:space="0" w:color="auto"/>
            </w:tcBorders>
          </w:tcPr>
          <w:p w14:paraId="2E312656" w14:textId="77777777" w:rsidR="002808CB" w:rsidRPr="00367A4F" w:rsidRDefault="002808CB" w:rsidP="0099088D">
            <w:pPr>
              <w:jc w:val="center"/>
            </w:pPr>
            <w:r w:rsidRPr="00367A4F">
              <w:t>Член Совета директоров</w:t>
            </w:r>
          </w:p>
        </w:tc>
      </w:tr>
      <w:tr w:rsidR="002808CB" w:rsidRPr="002808CB" w14:paraId="61CA7BB0" w14:textId="77777777" w:rsidTr="0099088D">
        <w:tc>
          <w:tcPr>
            <w:tcW w:w="1332" w:type="dxa"/>
            <w:tcBorders>
              <w:top w:val="single" w:sz="6" w:space="0" w:color="auto"/>
              <w:left w:val="double" w:sz="6" w:space="0" w:color="auto"/>
              <w:bottom w:val="single" w:sz="6" w:space="0" w:color="auto"/>
              <w:right w:val="single" w:sz="6" w:space="0" w:color="auto"/>
            </w:tcBorders>
          </w:tcPr>
          <w:p w14:paraId="290065A3" w14:textId="77777777" w:rsidR="002808CB" w:rsidRPr="00367A4F" w:rsidRDefault="002808CB" w:rsidP="0099088D">
            <w:pPr>
              <w:jc w:val="center"/>
            </w:pPr>
            <w:r w:rsidRPr="00367A4F">
              <w:t>10.2024</w:t>
            </w:r>
          </w:p>
        </w:tc>
        <w:tc>
          <w:tcPr>
            <w:tcW w:w="1434" w:type="dxa"/>
            <w:tcBorders>
              <w:top w:val="single" w:sz="6" w:space="0" w:color="auto"/>
              <w:left w:val="single" w:sz="6" w:space="0" w:color="auto"/>
              <w:bottom w:val="single" w:sz="6" w:space="0" w:color="auto"/>
              <w:right w:val="single" w:sz="6" w:space="0" w:color="auto"/>
            </w:tcBorders>
          </w:tcPr>
          <w:p w14:paraId="0F47DD62" w14:textId="77777777" w:rsidR="002808CB" w:rsidRPr="002808CB" w:rsidRDefault="002808CB" w:rsidP="0099088D">
            <w:pPr>
              <w:jc w:val="center"/>
            </w:pPr>
            <w:r w:rsidRPr="00367A4F">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5304B0CC" w14:textId="77777777" w:rsidR="002808CB" w:rsidRPr="00367A4F" w:rsidRDefault="002808CB" w:rsidP="0099088D">
            <w:pPr>
              <w:jc w:val="center"/>
            </w:pPr>
            <w:r w:rsidRPr="00367A4F">
              <w:t>АО «ТНС энерго Тула»</w:t>
            </w:r>
          </w:p>
        </w:tc>
        <w:tc>
          <w:tcPr>
            <w:tcW w:w="2680" w:type="dxa"/>
            <w:tcBorders>
              <w:top w:val="single" w:sz="6" w:space="0" w:color="auto"/>
              <w:left w:val="single" w:sz="6" w:space="0" w:color="auto"/>
              <w:bottom w:val="single" w:sz="6" w:space="0" w:color="auto"/>
              <w:right w:val="double" w:sz="6" w:space="0" w:color="auto"/>
            </w:tcBorders>
          </w:tcPr>
          <w:p w14:paraId="75FF64C9" w14:textId="77777777" w:rsidR="002808CB" w:rsidRPr="00367A4F" w:rsidRDefault="002808CB" w:rsidP="0099088D">
            <w:pPr>
              <w:jc w:val="center"/>
            </w:pPr>
            <w:r w:rsidRPr="00367A4F">
              <w:t>Член Совета директоров</w:t>
            </w:r>
          </w:p>
        </w:tc>
      </w:tr>
      <w:tr w:rsidR="002808CB" w:rsidRPr="002808CB" w14:paraId="51480534" w14:textId="77777777" w:rsidTr="0099088D">
        <w:tc>
          <w:tcPr>
            <w:tcW w:w="1332" w:type="dxa"/>
            <w:tcBorders>
              <w:top w:val="single" w:sz="6" w:space="0" w:color="auto"/>
              <w:left w:val="double" w:sz="6" w:space="0" w:color="auto"/>
              <w:bottom w:val="single" w:sz="6" w:space="0" w:color="auto"/>
              <w:right w:val="single" w:sz="6" w:space="0" w:color="auto"/>
            </w:tcBorders>
          </w:tcPr>
          <w:p w14:paraId="2FF7F4C4" w14:textId="77777777" w:rsidR="002808CB" w:rsidRPr="00367A4F" w:rsidRDefault="002808CB" w:rsidP="0099088D">
            <w:pPr>
              <w:jc w:val="center"/>
            </w:pPr>
            <w:r w:rsidRPr="00367A4F">
              <w:t>10.2024</w:t>
            </w:r>
          </w:p>
        </w:tc>
        <w:tc>
          <w:tcPr>
            <w:tcW w:w="1434" w:type="dxa"/>
            <w:tcBorders>
              <w:top w:val="single" w:sz="6" w:space="0" w:color="auto"/>
              <w:left w:val="single" w:sz="6" w:space="0" w:color="auto"/>
              <w:bottom w:val="single" w:sz="6" w:space="0" w:color="auto"/>
              <w:right w:val="single" w:sz="6" w:space="0" w:color="auto"/>
            </w:tcBorders>
          </w:tcPr>
          <w:p w14:paraId="5675D746" w14:textId="77777777" w:rsidR="002808CB" w:rsidRPr="00367A4F" w:rsidRDefault="002808CB" w:rsidP="0099088D">
            <w:pPr>
              <w:jc w:val="center"/>
            </w:pPr>
            <w:r w:rsidRPr="00367A4F">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01D06AA1" w14:textId="77777777" w:rsidR="002808CB" w:rsidRPr="00367A4F" w:rsidRDefault="002808CB" w:rsidP="0099088D">
            <w:pPr>
              <w:jc w:val="center"/>
            </w:pPr>
            <w:r w:rsidRPr="00367A4F">
              <w:t>ПАО «ТНС энерго Ярославль»</w:t>
            </w:r>
          </w:p>
        </w:tc>
        <w:tc>
          <w:tcPr>
            <w:tcW w:w="2680" w:type="dxa"/>
            <w:tcBorders>
              <w:top w:val="single" w:sz="6" w:space="0" w:color="auto"/>
              <w:left w:val="single" w:sz="6" w:space="0" w:color="auto"/>
              <w:bottom w:val="single" w:sz="6" w:space="0" w:color="auto"/>
              <w:right w:val="double" w:sz="6" w:space="0" w:color="auto"/>
            </w:tcBorders>
          </w:tcPr>
          <w:p w14:paraId="33975FEE" w14:textId="77777777" w:rsidR="002808CB" w:rsidRPr="00367A4F" w:rsidRDefault="002808CB" w:rsidP="0099088D">
            <w:pPr>
              <w:jc w:val="center"/>
            </w:pPr>
            <w:r w:rsidRPr="00367A4F">
              <w:t xml:space="preserve">Член Совета директоров </w:t>
            </w:r>
          </w:p>
        </w:tc>
      </w:tr>
    </w:tbl>
    <w:p w14:paraId="12B1FA58" w14:textId="77777777" w:rsidR="006E3156" w:rsidRDefault="006E3156" w:rsidP="002E33A0">
      <w:pPr>
        <w:jc w:val="both"/>
      </w:pPr>
      <w:r>
        <w:rPr>
          <w:rStyle w:val="Subst"/>
        </w:rPr>
        <w:t>Доли участия в уставном капитале эмитента/обыкновенных акций не имеет</w:t>
      </w:r>
    </w:p>
    <w:p w14:paraId="50DDBD63" w14:textId="77777777" w:rsidR="006E3156" w:rsidRDefault="006E3156" w:rsidP="002E33A0">
      <w:pPr>
        <w:pStyle w:val="ThinDelim"/>
        <w:jc w:val="both"/>
      </w:pPr>
    </w:p>
    <w:p w14:paraId="65B75A60" w14:textId="77777777" w:rsidR="006E3156" w:rsidRDefault="006E3156" w:rsidP="002E33A0">
      <w:pPr>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461305CB" w14:textId="77777777" w:rsidR="006E3156" w:rsidRDefault="006E3156" w:rsidP="002E33A0">
      <w:pPr>
        <w:jc w:val="both"/>
        <w:rPr>
          <w:rStyle w:val="Subst"/>
        </w:rPr>
      </w:pPr>
      <w:r>
        <w:rPr>
          <w:rStyle w:val="Subst"/>
        </w:rPr>
        <w:t>Информация не указывается, в связи с тем, что эмитент не осуществлял выпуск ценных бумаг, конвертируемых в акции</w:t>
      </w:r>
    </w:p>
    <w:p w14:paraId="62D20C51" w14:textId="77777777" w:rsidR="006E3156" w:rsidRDefault="006E3156" w:rsidP="002E33A0">
      <w:pPr>
        <w:pStyle w:val="SubHeading"/>
        <w:jc w:val="both"/>
      </w:pPr>
      <w:r>
        <w:t>Доли участия лица в уставном капитале подконтрольных эмитенту организаций, имеющих для него существенное значение</w:t>
      </w:r>
    </w:p>
    <w:p w14:paraId="2F2F7BE2" w14:textId="77777777" w:rsidR="006E3156" w:rsidRDefault="006E3156" w:rsidP="002E33A0">
      <w:pPr>
        <w:jc w:val="both"/>
      </w:pPr>
      <w:r>
        <w:rPr>
          <w:rStyle w:val="Subst"/>
        </w:rPr>
        <w:t>Лицо не имеет долей в уставном капитале подконтрольных эмитенту организаций, имеющих для него существенное значение</w:t>
      </w:r>
    </w:p>
    <w:p w14:paraId="4BB05BA0" w14:textId="77777777" w:rsidR="006E3156" w:rsidRDefault="006E3156" w:rsidP="002E33A0">
      <w:pPr>
        <w:pStyle w:val="SubHeading"/>
        <w:jc w:val="both"/>
      </w:pPr>
      <w:r>
        <w:t>Cведения о совершении лицом в отчетном периоде сделки по приобретению или отчуждению акций (долей) эмитента</w:t>
      </w:r>
    </w:p>
    <w:p w14:paraId="47B7F0C0" w14:textId="77777777" w:rsidR="006E3156" w:rsidRDefault="006E3156" w:rsidP="002E33A0">
      <w:pPr>
        <w:jc w:val="both"/>
      </w:pPr>
      <w:r>
        <w:rPr>
          <w:rStyle w:val="Subst"/>
        </w:rPr>
        <w:t>Указанных сделок в отчетном периоде не совершалось</w:t>
      </w:r>
    </w:p>
    <w:p w14:paraId="769BD79A" w14:textId="77777777" w:rsidR="006E3156" w:rsidRDefault="006E3156" w:rsidP="002E33A0">
      <w:pPr>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p>
    <w:p w14:paraId="53AB37B0" w14:textId="77777777" w:rsidR="006E3156" w:rsidRDefault="006E3156" w:rsidP="002E33A0">
      <w:pPr>
        <w:jc w:val="both"/>
      </w:pPr>
      <w:r>
        <w:rPr>
          <w:rStyle w:val="Subst"/>
        </w:rPr>
        <w:t>Указанных родственных связей нет</w:t>
      </w:r>
    </w:p>
    <w:p w14:paraId="6FC3A71D" w14:textId="3B5002B8" w:rsidR="006E3156" w:rsidRDefault="006E3156" w:rsidP="002E33A0">
      <w:pPr>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r>
        <w:rPr>
          <w:rStyle w:val="Subst"/>
        </w:rPr>
        <w:t>Лицо к указанным видам ответственности не привлекалось</w:t>
      </w:r>
    </w:p>
    <w:p w14:paraId="4DBA4F10" w14:textId="07853140" w:rsidR="006E3156" w:rsidRDefault="006E3156" w:rsidP="002E33A0">
      <w:pPr>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r>
        <w:rPr>
          <w:rStyle w:val="Subst"/>
        </w:rPr>
        <w:t>Лицо указанных должностей не занимало</w:t>
      </w:r>
    </w:p>
    <w:p w14:paraId="7F7805C1" w14:textId="5632EAE4" w:rsidR="006E3156" w:rsidRDefault="00C546EA" w:rsidP="002E33A0">
      <w:pPr>
        <w:pStyle w:val="SubHeading"/>
        <w:jc w:val="both"/>
      </w:pPr>
      <w:r>
        <w:t>Сведения</w:t>
      </w:r>
      <w:r w:rsidR="006E3156">
        <w:t xml:space="preserve"> об участии в работе комитетов совета директоров (наблюдательного совета)</w:t>
      </w:r>
    </w:p>
    <w:p w14:paraId="3A81C15D" w14:textId="77777777" w:rsidR="006E3156" w:rsidRDefault="006E3156" w:rsidP="002E33A0">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6E3156" w14:paraId="4CBF8B06" w14:textId="77777777" w:rsidTr="00006F16">
        <w:trPr>
          <w:tblHeader/>
        </w:trPr>
        <w:tc>
          <w:tcPr>
            <w:tcW w:w="7412" w:type="dxa"/>
            <w:tcBorders>
              <w:top w:val="double" w:sz="6" w:space="0" w:color="auto"/>
              <w:left w:val="double" w:sz="6" w:space="0" w:color="auto"/>
              <w:bottom w:val="single" w:sz="6" w:space="0" w:color="auto"/>
              <w:right w:val="single" w:sz="6" w:space="0" w:color="auto"/>
            </w:tcBorders>
          </w:tcPr>
          <w:p w14:paraId="1EE3D731" w14:textId="77777777" w:rsidR="006E3156" w:rsidRDefault="006E3156" w:rsidP="002E33A0">
            <w:pPr>
              <w:jc w:val="both"/>
            </w:pPr>
            <w:r>
              <w:lastRenderedPageBreak/>
              <w:t>Название комитета</w:t>
            </w:r>
          </w:p>
        </w:tc>
        <w:tc>
          <w:tcPr>
            <w:tcW w:w="1840" w:type="dxa"/>
            <w:tcBorders>
              <w:top w:val="double" w:sz="6" w:space="0" w:color="auto"/>
              <w:left w:val="single" w:sz="6" w:space="0" w:color="auto"/>
              <w:bottom w:val="single" w:sz="6" w:space="0" w:color="auto"/>
              <w:right w:val="double" w:sz="6" w:space="0" w:color="auto"/>
            </w:tcBorders>
          </w:tcPr>
          <w:p w14:paraId="25C33471" w14:textId="77777777" w:rsidR="006E3156" w:rsidRDefault="006E3156" w:rsidP="002E33A0">
            <w:pPr>
              <w:jc w:val="both"/>
            </w:pPr>
            <w:r>
              <w:t>Председатель</w:t>
            </w:r>
          </w:p>
        </w:tc>
      </w:tr>
      <w:tr w:rsidR="006E3156" w14:paraId="722C207A" w14:textId="77777777">
        <w:tc>
          <w:tcPr>
            <w:tcW w:w="7412" w:type="dxa"/>
            <w:tcBorders>
              <w:top w:val="single" w:sz="6" w:space="0" w:color="auto"/>
              <w:left w:val="double" w:sz="6" w:space="0" w:color="auto"/>
              <w:bottom w:val="single" w:sz="6" w:space="0" w:color="auto"/>
              <w:right w:val="single" w:sz="6" w:space="0" w:color="auto"/>
            </w:tcBorders>
          </w:tcPr>
          <w:p w14:paraId="6B4532F4" w14:textId="0F4871DD" w:rsidR="006E3156" w:rsidRDefault="006E3156" w:rsidP="002E33A0">
            <w:pPr>
              <w:jc w:val="both"/>
            </w:pPr>
            <w:r>
              <w:t xml:space="preserve">Комитет по стратегии Совета директоров ПАО ГК </w:t>
            </w:r>
            <w:r w:rsidR="000E4550">
              <w:t>«</w:t>
            </w:r>
            <w:r>
              <w:t>ТНС энерго</w:t>
            </w:r>
            <w:r w:rsidR="000E4550">
              <w:t>»</w:t>
            </w:r>
          </w:p>
        </w:tc>
        <w:tc>
          <w:tcPr>
            <w:tcW w:w="1840" w:type="dxa"/>
            <w:tcBorders>
              <w:top w:val="single" w:sz="6" w:space="0" w:color="auto"/>
              <w:left w:val="single" w:sz="6" w:space="0" w:color="auto"/>
              <w:bottom w:val="single" w:sz="6" w:space="0" w:color="auto"/>
              <w:right w:val="double" w:sz="6" w:space="0" w:color="auto"/>
            </w:tcBorders>
          </w:tcPr>
          <w:p w14:paraId="58C0A94F" w14:textId="77777777" w:rsidR="006E3156" w:rsidRDefault="006E3156" w:rsidP="002E33A0">
            <w:pPr>
              <w:jc w:val="both"/>
            </w:pPr>
            <w:r>
              <w:t>Нет</w:t>
            </w:r>
          </w:p>
        </w:tc>
      </w:tr>
      <w:tr w:rsidR="006E3156" w14:paraId="1C2134E7" w14:textId="77777777">
        <w:tc>
          <w:tcPr>
            <w:tcW w:w="7412" w:type="dxa"/>
            <w:tcBorders>
              <w:top w:val="single" w:sz="6" w:space="0" w:color="auto"/>
              <w:left w:val="double" w:sz="6" w:space="0" w:color="auto"/>
              <w:bottom w:val="double" w:sz="6" w:space="0" w:color="auto"/>
              <w:right w:val="single" w:sz="6" w:space="0" w:color="auto"/>
            </w:tcBorders>
          </w:tcPr>
          <w:p w14:paraId="21E6CDED" w14:textId="128FEB9A" w:rsidR="006E3156" w:rsidRDefault="006E3156" w:rsidP="002E33A0">
            <w:pPr>
              <w:jc w:val="both"/>
            </w:pPr>
            <w:r>
              <w:t xml:space="preserve">Комитет по номинациям и вознаграждениям ПАО ГК </w:t>
            </w:r>
            <w:r w:rsidR="000E4550">
              <w:t>«</w:t>
            </w:r>
            <w:r>
              <w:t>ТНС энерго</w:t>
            </w:r>
            <w:r w:rsidR="000E4550">
              <w:t>»</w:t>
            </w:r>
          </w:p>
        </w:tc>
        <w:tc>
          <w:tcPr>
            <w:tcW w:w="1840" w:type="dxa"/>
            <w:tcBorders>
              <w:top w:val="single" w:sz="6" w:space="0" w:color="auto"/>
              <w:left w:val="single" w:sz="6" w:space="0" w:color="auto"/>
              <w:bottom w:val="double" w:sz="6" w:space="0" w:color="auto"/>
              <w:right w:val="double" w:sz="6" w:space="0" w:color="auto"/>
            </w:tcBorders>
          </w:tcPr>
          <w:p w14:paraId="2E76BC43" w14:textId="77777777" w:rsidR="006E3156" w:rsidRDefault="006E3156" w:rsidP="002E33A0">
            <w:pPr>
              <w:jc w:val="both"/>
            </w:pPr>
            <w:r>
              <w:t>Нет</w:t>
            </w:r>
          </w:p>
        </w:tc>
      </w:tr>
    </w:tbl>
    <w:p w14:paraId="4A2A6D4E" w14:textId="77777777" w:rsidR="00006F16" w:rsidRDefault="00006F16" w:rsidP="002E33A0">
      <w:pPr>
        <w:jc w:val="both"/>
      </w:pPr>
    </w:p>
    <w:p w14:paraId="7E28D945" w14:textId="33FE9F1A" w:rsidR="006E3156" w:rsidRPr="00BC30DB" w:rsidRDefault="006E3156" w:rsidP="002E33A0">
      <w:pPr>
        <w:jc w:val="both"/>
      </w:pPr>
      <w:r>
        <w:t>Фамилия, имя</w:t>
      </w:r>
      <w:r w:rsidRPr="00BC30DB">
        <w:t>, отчество (последнее при наличии):</w:t>
      </w:r>
      <w:r w:rsidRPr="00BC30DB">
        <w:rPr>
          <w:rStyle w:val="Subst"/>
        </w:rPr>
        <w:t xml:space="preserve"> Резакова Владислава Владимировна</w:t>
      </w:r>
    </w:p>
    <w:p w14:paraId="00242681" w14:textId="77777777" w:rsidR="006E3156" w:rsidRPr="00BC30DB" w:rsidRDefault="006E3156" w:rsidP="002E33A0">
      <w:pPr>
        <w:jc w:val="both"/>
      </w:pPr>
      <w:r w:rsidRPr="00BC30DB">
        <w:t>Год рождения:</w:t>
      </w:r>
      <w:r w:rsidRPr="00BC30DB">
        <w:rPr>
          <w:rStyle w:val="Subst"/>
        </w:rPr>
        <w:t xml:space="preserve"> 1973</w:t>
      </w:r>
    </w:p>
    <w:p w14:paraId="05E5CEDA" w14:textId="77777777" w:rsidR="006E3156" w:rsidRPr="00A6506C" w:rsidRDefault="006E3156" w:rsidP="002E33A0">
      <w:pPr>
        <w:pStyle w:val="ThinDelim"/>
        <w:jc w:val="both"/>
        <w:rPr>
          <w:sz w:val="20"/>
          <w:szCs w:val="20"/>
        </w:rPr>
      </w:pPr>
    </w:p>
    <w:p w14:paraId="44B9C11E" w14:textId="77D7EBCD" w:rsidR="002808CB" w:rsidRPr="00A6506C" w:rsidRDefault="002808CB" w:rsidP="002808CB">
      <w:pPr>
        <w:spacing w:before="0" w:after="0"/>
        <w:jc w:val="both"/>
      </w:pPr>
      <w:r w:rsidRPr="00A6506C">
        <w:t xml:space="preserve">Cведения об уровне образования, квалификации, специальности: </w:t>
      </w:r>
      <w:r w:rsidRPr="00A6506C">
        <w:rPr>
          <w:rStyle w:val="Subst"/>
          <w:bCs w:val="0"/>
          <w:iCs w:val="0"/>
        </w:rPr>
        <w:t>Высшее образование.</w:t>
      </w:r>
      <w:r w:rsidRPr="00A6506C">
        <w:rPr>
          <w:rStyle w:val="Subst"/>
          <w:bCs w:val="0"/>
          <w:iCs w:val="0"/>
        </w:rPr>
        <w:br/>
        <w:t>Оренбургский государственный технический университет, 1995. Специальность: Промышленная электроника. Квалификация: Инженер электронной техники.</w:t>
      </w:r>
    </w:p>
    <w:p w14:paraId="25326B40" w14:textId="77777777" w:rsidR="002808CB" w:rsidRPr="00A6506C" w:rsidRDefault="002808CB" w:rsidP="002808CB">
      <w:pPr>
        <w:spacing w:before="0" w:after="0"/>
        <w:jc w:val="both"/>
      </w:pPr>
      <w:r w:rsidRPr="00A6506C">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A4127D" w:rsidRPr="00A4127D" w14:paraId="70ACE24A" w14:textId="77777777" w:rsidTr="00A96255">
        <w:tc>
          <w:tcPr>
            <w:tcW w:w="2592" w:type="dxa"/>
            <w:gridSpan w:val="2"/>
            <w:tcBorders>
              <w:top w:val="double" w:sz="6" w:space="0" w:color="auto"/>
              <w:left w:val="double" w:sz="6" w:space="0" w:color="auto"/>
              <w:bottom w:val="single" w:sz="6" w:space="0" w:color="auto"/>
              <w:right w:val="single" w:sz="6" w:space="0" w:color="auto"/>
            </w:tcBorders>
          </w:tcPr>
          <w:p w14:paraId="41083234" w14:textId="77777777" w:rsidR="00A4127D" w:rsidRPr="00A4127D" w:rsidRDefault="00A4127D" w:rsidP="00A96255">
            <w:pPr>
              <w:jc w:val="center"/>
            </w:pPr>
            <w:r w:rsidRPr="00A4127D">
              <w:t>Период</w:t>
            </w:r>
          </w:p>
        </w:tc>
        <w:tc>
          <w:tcPr>
            <w:tcW w:w="3980" w:type="dxa"/>
            <w:tcBorders>
              <w:top w:val="double" w:sz="6" w:space="0" w:color="auto"/>
              <w:left w:val="single" w:sz="6" w:space="0" w:color="auto"/>
              <w:bottom w:val="single" w:sz="6" w:space="0" w:color="auto"/>
              <w:right w:val="single" w:sz="6" w:space="0" w:color="auto"/>
            </w:tcBorders>
          </w:tcPr>
          <w:p w14:paraId="727AD1CD" w14:textId="77777777" w:rsidR="00A4127D" w:rsidRPr="00A4127D" w:rsidRDefault="00A4127D" w:rsidP="00A96255">
            <w:pPr>
              <w:jc w:val="center"/>
            </w:pPr>
            <w:r w:rsidRPr="00A4127D">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6CCF884D" w14:textId="77777777" w:rsidR="00A4127D" w:rsidRPr="00A4127D" w:rsidRDefault="00A4127D" w:rsidP="00A96255">
            <w:pPr>
              <w:jc w:val="center"/>
            </w:pPr>
            <w:r w:rsidRPr="00A4127D">
              <w:t>Должность</w:t>
            </w:r>
          </w:p>
        </w:tc>
      </w:tr>
      <w:tr w:rsidR="00A4127D" w:rsidRPr="00A4127D" w14:paraId="4C24F412" w14:textId="77777777" w:rsidTr="00A96255">
        <w:tc>
          <w:tcPr>
            <w:tcW w:w="1332" w:type="dxa"/>
            <w:tcBorders>
              <w:top w:val="single" w:sz="6" w:space="0" w:color="auto"/>
              <w:left w:val="double" w:sz="6" w:space="0" w:color="auto"/>
              <w:bottom w:val="single" w:sz="6" w:space="0" w:color="auto"/>
              <w:right w:val="single" w:sz="6" w:space="0" w:color="auto"/>
            </w:tcBorders>
          </w:tcPr>
          <w:p w14:paraId="33721583" w14:textId="77777777" w:rsidR="00A4127D" w:rsidRPr="00A4127D" w:rsidRDefault="00A4127D" w:rsidP="00A96255">
            <w:pPr>
              <w:jc w:val="center"/>
            </w:pPr>
            <w:r w:rsidRPr="00A4127D">
              <w:t>с</w:t>
            </w:r>
          </w:p>
        </w:tc>
        <w:tc>
          <w:tcPr>
            <w:tcW w:w="1260" w:type="dxa"/>
            <w:tcBorders>
              <w:top w:val="single" w:sz="6" w:space="0" w:color="auto"/>
              <w:left w:val="single" w:sz="6" w:space="0" w:color="auto"/>
              <w:bottom w:val="single" w:sz="6" w:space="0" w:color="auto"/>
              <w:right w:val="single" w:sz="6" w:space="0" w:color="auto"/>
            </w:tcBorders>
          </w:tcPr>
          <w:p w14:paraId="3AB01A55" w14:textId="77777777" w:rsidR="00A4127D" w:rsidRPr="00A4127D" w:rsidRDefault="00A4127D" w:rsidP="00A96255">
            <w:pPr>
              <w:jc w:val="center"/>
            </w:pPr>
            <w:r w:rsidRPr="00A4127D">
              <w:t>по</w:t>
            </w:r>
          </w:p>
        </w:tc>
        <w:tc>
          <w:tcPr>
            <w:tcW w:w="3980" w:type="dxa"/>
            <w:tcBorders>
              <w:top w:val="single" w:sz="6" w:space="0" w:color="auto"/>
              <w:left w:val="single" w:sz="6" w:space="0" w:color="auto"/>
              <w:bottom w:val="single" w:sz="6" w:space="0" w:color="auto"/>
              <w:right w:val="single" w:sz="6" w:space="0" w:color="auto"/>
            </w:tcBorders>
          </w:tcPr>
          <w:p w14:paraId="10EEFD42" w14:textId="77777777" w:rsidR="00A4127D" w:rsidRPr="00A4127D" w:rsidRDefault="00A4127D" w:rsidP="00A96255">
            <w:pPr>
              <w:jc w:val="center"/>
            </w:pPr>
          </w:p>
        </w:tc>
        <w:tc>
          <w:tcPr>
            <w:tcW w:w="2680" w:type="dxa"/>
            <w:tcBorders>
              <w:top w:val="single" w:sz="6" w:space="0" w:color="auto"/>
              <w:left w:val="single" w:sz="6" w:space="0" w:color="auto"/>
              <w:bottom w:val="single" w:sz="6" w:space="0" w:color="auto"/>
              <w:right w:val="double" w:sz="6" w:space="0" w:color="auto"/>
            </w:tcBorders>
          </w:tcPr>
          <w:p w14:paraId="3B76804E" w14:textId="77777777" w:rsidR="00A4127D" w:rsidRPr="00A4127D" w:rsidRDefault="00A4127D" w:rsidP="00A96255">
            <w:pPr>
              <w:jc w:val="center"/>
            </w:pPr>
          </w:p>
        </w:tc>
      </w:tr>
      <w:tr w:rsidR="00A4127D" w:rsidRPr="00A4127D" w14:paraId="042D2914" w14:textId="77777777" w:rsidTr="00A96255">
        <w:tc>
          <w:tcPr>
            <w:tcW w:w="1332" w:type="dxa"/>
            <w:tcBorders>
              <w:top w:val="single" w:sz="6" w:space="0" w:color="auto"/>
              <w:left w:val="double" w:sz="6" w:space="0" w:color="auto"/>
              <w:bottom w:val="single" w:sz="6" w:space="0" w:color="auto"/>
              <w:right w:val="single" w:sz="6" w:space="0" w:color="auto"/>
            </w:tcBorders>
          </w:tcPr>
          <w:p w14:paraId="40B4382C" w14:textId="77777777" w:rsidR="00A4127D" w:rsidRPr="00A4127D" w:rsidRDefault="00A4127D" w:rsidP="00A96255">
            <w:pPr>
              <w:jc w:val="center"/>
            </w:pPr>
            <w:r w:rsidRPr="00A4127D">
              <w:t>07.2019</w:t>
            </w:r>
          </w:p>
        </w:tc>
        <w:tc>
          <w:tcPr>
            <w:tcW w:w="1260" w:type="dxa"/>
            <w:tcBorders>
              <w:top w:val="single" w:sz="6" w:space="0" w:color="auto"/>
              <w:left w:val="single" w:sz="6" w:space="0" w:color="auto"/>
              <w:bottom w:val="single" w:sz="6" w:space="0" w:color="auto"/>
              <w:right w:val="single" w:sz="6" w:space="0" w:color="auto"/>
            </w:tcBorders>
          </w:tcPr>
          <w:p w14:paraId="5CDBBD75" w14:textId="77777777" w:rsidR="00A4127D" w:rsidRPr="00A4127D" w:rsidRDefault="00A4127D" w:rsidP="00A96255">
            <w:pPr>
              <w:jc w:val="center"/>
            </w:pPr>
            <w:r w:rsidRPr="00A4127D">
              <w:t>05.2023</w:t>
            </w:r>
          </w:p>
        </w:tc>
        <w:tc>
          <w:tcPr>
            <w:tcW w:w="3980" w:type="dxa"/>
            <w:tcBorders>
              <w:top w:val="single" w:sz="6" w:space="0" w:color="auto"/>
              <w:left w:val="single" w:sz="6" w:space="0" w:color="auto"/>
              <w:bottom w:val="single" w:sz="6" w:space="0" w:color="auto"/>
              <w:right w:val="single" w:sz="6" w:space="0" w:color="auto"/>
            </w:tcBorders>
          </w:tcPr>
          <w:p w14:paraId="75002AA9" w14:textId="77777777" w:rsidR="00A4127D" w:rsidRPr="00A4127D" w:rsidRDefault="00A4127D" w:rsidP="00A96255">
            <w:pPr>
              <w:jc w:val="center"/>
            </w:pPr>
            <w:r w:rsidRPr="00A4127D">
              <w:t>ПАО «Россети Центр»</w:t>
            </w:r>
          </w:p>
          <w:p w14:paraId="22718A96" w14:textId="77777777" w:rsidR="00A4127D" w:rsidRPr="00A4127D" w:rsidRDefault="00A4127D" w:rsidP="00A96255">
            <w:pPr>
              <w:jc w:val="center"/>
            </w:pPr>
            <w:r w:rsidRPr="00A4127D">
              <w:t xml:space="preserve"> ПАО «Россети Центр и Приволжье»</w:t>
            </w:r>
          </w:p>
        </w:tc>
        <w:tc>
          <w:tcPr>
            <w:tcW w:w="2680" w:type="dxa"/>
            <w:tcBorders>
              <w:top w:val="single" w:sz="6" w:space="0" w:color="auto"/>
              <w:left w:val="single" w:sz="6" w:space="0" w:color="auto"/>
              <w:bottom w:val="single" w:sz="6" w:space="0" w:color="auto"/>
              <w:right w:val="double" w:sz="6" w:space="0" w:color="auto"/>
            </w:tcBorders>
          </w:tcPr>
          <w:p w14:paraId="78DE5343" w14:textId="77777777" w:rsidR="00A4127D" w:rsidRPr="00A4127D" w:rsidRDefault="00A4127D" w:rsidP="00A96255">
            <w:pPr>
              <w:jc w:val="center"/>
            </w:pPr>
            <w:r w:rsidRPr="00A4127D">
              <w:t>Член Правления</w:t>
            </w:r>
          </w:p>
        </w:tc>
      </w:tr>
      <w:tr w:rsidR="00A4127D" w:rsidRPr="00A4127D" w14:paraId="7B2FECF1" w14:textId="77777777" w:rsidTr="00A96255">
        <w:tc>
          <w:tcPr>
            <w:tcW w:w="1332" w:type="dxa"/>
            <w:tcBorders>
              <w:top w:val="single" w:sz="6" w:space="0" w:color="auto"/>
              <w:left w:val="double" w:sz="6" w:space="0" w:color="auto"/>
              <w:bottom w:val="single" w:sz="6" w:space="0" w:color="auto"/>
              <w:right w:val="single" w:sz="6" w:space="0" w:color="auto"/>
            </w:tcBorders>
          </w:tcPr>
          <w:p w14:paraId="538DA1EE" w14:textId="77777777" w:rsidR="00A4127D" w:rsidRPr="00A4127D" w:rsidRDefault="00A4127D" w:rsidP="00A96255">
            <w:pPr>
              <w:jc w:val="center"/>
            </w:pPr>
            <w:r w:rsidRPr="00A4127D">
              <w:t>11.2019</w:t>
            </w:r>
          </w:p>
        </w:tc>
        <w:tc>
          <w:tcPr>
            <w:tcW w:w="1260" w:type="dxa"/>
            <w:tcBorders>
              <w:top w:val="single" w:sz="6" w:space="0" w:color="auto"/>
              <w:left w:val="single" w:sz="6" w:space="0" w:color="auto"/>
              <w:bottom w:val="single" w:sz="6" w:space="0" w:color="auto"/>
              <w:right w:val="single" w:sz="6" w:space="0" w:color="auto"/>
            </w:tcBorders>
          </w:tcPr>
          <w:p w14:paraId="7B8A141B" w14:textId="77777777" w:rsidR="00A4127D" w:rsidRPr="00A4127D" w:rsidRDefault="00A4127D" w:rsidP="00A96255">
            <w:pPr>
              <w:jc w:val="center"/>
            </w:pPr>
            <w:r w:rsidRPr="00A4127D">
              <w:t>06.2022</w:t>
            </w:r>
          </w:p>
        </w:tc>
        <w:tc>
          <w:tcPr>
            <w:tcW w:w="3980" w:type="dxa"/>
            <w:tcBorders>
              <w:top w:val="single" w:sz="6" w:space="0" w:color="auto"/>
              <w:left w:val="single" w:sz="6" w:space="0" w:color="auto"/>
              <w:bottom w:val="single" w:sz="6" w:space="0" w:color="auto"/>
              <w:right w:val="single" w:sz="6" w:space="0" w:color="auto"/>
            </w:tcBorders>
          </w:tcPr>
          <w:p w14:paraId="7B32382E" w14:textId="77777777" w:rsidR="00A4127D" w:rsidRPr="00A4127D" w:rsidRDefault="00A4127D" w:rsidP="00A96255">
            <w:pPr>
              <w:jc w:val="center"/>
            </w:pPr>
            <w:r w:rsidRPr="00A4127D">
              <w:t>АО «ВГЭС»</w:t>
            </w:r>
          </w:p>
        </w:tc>
        <w:tc>
          <w:tcPr>
            <w:tcW w:w="2680" w:type="dxa"/>
            <w:tcBorders>
              <w:top w:val="single" w:sz="6" w:space="0" w:color="auto"/>
              <w:left w:val="single" w:sz="6" w:space="0" w:color="auto"/>
              <w:bottom w:val="single" w:sz="6" w:space="0" w:color="auto"/>
              <w:right w:val="double" w:sz="6" w:space="0" w:color="auto"/>
            </w:tcBorders>
          </w:tcPr>
          <w:p w14:paraId="50A23DF6" w14:textId="77777777" w:rsidR="00A4127D" w:rsidRPr="00A4127D" w:rsidRDefault="00A4127D" w:rsidP="00A96255">
            <w:pPr>
              <w:jc w:val="center"/>
            </w:pPr>
            <w:r w:rsidRPr="00A4127D">
              <w:t>Член Совета директоров</w:t>
            </w:r>
          </w:p>
        </w:tc>
      </w:tr>
      <w:tr w:rsidR="00A4127D" w:rsidRPr="00A4127D" w14:paraId="7E8E51EB" w14:textId="77777777" w:rsidTr="00A96255">
        <w:tc>
          <w:tcPr>
            <w:tcW w:w="1332" w:type="dxa"/>
            <w:tcBorders>
              <w:top w:val="single" w:sz="6" w:space="0" w:color="auto"/>
              <w:left w:val="double" w:sz="6" w:space="0" w:color="auto"/>
              <w:bottom w:val="single" w:sz="6" w:space="0" w:color="auto"/>
              <w:right w:val="single" w:sz="6" w:space="0" w:color="auto"/>
            </w:tcBorders>
          </w:tcPr>
          <w:p w14:paraId="78A1CCF0" w14:textId="77777777" w:rsidR="00A4127D" w:rsidRPr="00A4127D" w:rsidRDefault="00A4127D" w:rsidP="00A96255">
            <w:pPr>
              <w:jc w:val="center"/>
            </w:pPr>
            <w:r w:rsidRPr="00A4127D">
              <w:t>03.2020</w:t>
            </w:r>
          </w:p>
        </w:tc>
        <w:tc>
          <w:tcPr>
            <w:tcW w:w="1260" w:type="dxa"/>
            <w:tcBorders>
              <w:top w:val="single" w:sz="6" w:space="0" w:color="auto"/>
              <w:left w:val="single" w:sz="6" w:space="0" w:color="auto"/>
              <w:bottom w:val="single" w:sz="6" w:space="0" w:color="auto"/>
              <w:right w:val="single" w:sz="6" w:space="0" w:color="auto"/>
            </w:tcBorders>
          </w:tcPr>
          <w:p w14:paraId="724008E6" w14:textId="77777777" w:rsidR="00A4127D" w:rsidRPr="00A4127D" w:rsidRDefault="00A4127D" w:rsidP="00A96255">
            <w:pPr>
              <w:jc w:val="center"/>
            </w:pPr>
            <w:r w:rsidRPr="00A4127D">
              <w:t>06.2023</w:t>
            </w:r>
          </w:p>
        </w:tc>
        <w:tc>
          <w:tcPr>
            <w:tcW w:w="3980" w:type="dxa"/>
            <w:tcBorders>
              <w:top w:val="single" w:sz="6" w:space="0" w:color="auto"/>
              <w:left w:val="single" w:sz="6" w:space="0" w:color="auto"/>
              <w:bottom w:val="single" w:sz="6" w:space="0" w:color="auto"/>
              <w:right w:val="single" w:sz="6" w:space="0" w:color="auto"/>
            </w:tcBorders>
          </w:tcPr>
          <w:p w14:paraId="1DA2472F" w14:textId="77777777" w:rsidR="00A4127D" w:rsidRPr="00A4127D" w:rsidRDefault="00A4127D" w:rsidP="00A96255">
            <w:pPr>
              <w:jc w:val="center"/>
            </w:pPr>
            <w:r w:rsidRPr="00A4127D">
              <w:t>АО «ТГЭС»</w:t>
            </w:r>
          </w:p>
          <w:p w14:paraId="759191A4" w14:textId="77777777" w:rsidR="00A4127D" w:rsidRPr="00A4127D" w:rsidRDefault="00A4127D" w:rsidP="00A96255">
            <w:pPr>
              <w:jc w:val="center"/>
            </w:pPr>
            <w:r w:rsidRPr="00A4127D">
              <w:t>АО «МЭК «Энергоэффективные технологии»»</w:t>
            </w:r>
          </w:p>
        </w:tc>
        <w:tc>
          <w:tcPr>
            <w:tcW w:w="2680" w:type="dxa"/>
            <w:tcBorders>
              <w:top w:val="single" w:sz="6" w:space="0" w:color="auto"/>
              <w:left w:val="single" w:sz="6" w:space="0" w:color="auto"/>
              <w:bottom w:val="single" w:sz="6" w:space="0" w:color="auto"/>
              <w:right w:val="double" w:sz="6" w:space="0" w:color="auto"/>
            </w:tcBorders>
          </w:tcPr>
          <w:p w14:paraId="6C8D29ED" w14:textId="77777777" w:rsidR="00A4127D" w:rsidRPr="00A4127D" w:rsidRDefault="00A4127D" w:rsidP="00A96255">
            <w:pPr>
              <w:jc w:val="center"/>
            </w:pPr>
            <w:r w:rsidRPr="00A4127D">
              <w:t>Член Совета директоров</w:t>
            </w:r>
          </w:p>
        </w:tc>
      </w:tr>
      <w:tr w:rsidR="00A4127D" w:rsidRPr="00A4127D" w14:paraId="0929B10F" w14:textId="77777777" w:rsidTr="00A96255">
        <w:tc>
          <w:tcPr>
            <w:tcW w:w="1332" w:type="dxa"/>
            <w:tcBorders>
              <w:top w:val="single" w:sz="6" w:space="0" w:color="auto"/>
              <w:left w:val="double" w:sz="6" w:space="0" w:color="auto"/>
              <w:bottom w:val="single" w:sz="6" w:space="0" w:color="auto"/>
              <w:right w:val="single" w:sz="6" w:space="0" w:color="auto"/>
            </w:tcBorders>
          </w:tcPr>
          <w:p w14:paraId="34E9A912" w14:textId="77777777" w:rsidR="00A4127D" w:rsidRPr="00A4127D" w:rsidRDefault="00A4127D" w:rsidP="00A96255">
            <w:pPr>
              <w:jc w:val="center"/>
            </w:pPr>
            <w:r w:rsidRPr="00A4127D">
              <w:t>02.2021</w:t>
            </w:r>
          </w:p>
        </w:tc>
        <w:tc>
          <w:tcPr>
            <w:tcW w:w="1260" w:type="dxa"/>
            <w:tcBorders>
              <w:top w:val="single" w:sz="6" w:space="0" w:color="auto"/>
              <w:left w:val="single" w:sz="6" w:space="0" w:color="auto"/>
              <w:bottom w:val="single" w:sz="6" w:space="0" w:color="auto"/>
              <w:right w:val="single" w:sz="6" w:space="0" w:color="auto"/>
            </w:tcBorders>
          </w:tcPr>
          <w:p w14:paraId="0307E565" w14:textId="77777777" w:rsidR="00A4127D" w:rsidRPr="00A4127D" w:rsidRDefault="00A4127D" w:rsidP="00A96255">
            <w:pPr>
              <w:jc w:val="center"/>
            </w:pPr>
            <w:r w:rsidRPr="00A4127D">
              <w:t>04.2022</w:t>
            </w:r>
          </w:p>
        </w:tc>
        <w:tc>
          <w:tcPr>
            <w:tcW w:w="3980" w:type="dxa"/>
            <w:tcBorders>
              <w:top w:val="single" w:sz="6" w:space="0" w:color="auto"/>
              <w:left w:val="single" w:sz="6" w:space="0" w:color="auto"/>
              <w:bottom w:val="single" w:sz="6" w:space="0" w:color="auto"/>
              <w:right w:val="single" w:sz="6" w:space="0" w:color="auto"/>
            </w:tcBorders>
          </w:tcPr>
          <w:p w14:paraId="60F7FC9A" w14:textId="77777777" w:rsidR="00A4127D" w:rsidRPr="00A4127D" w:rsidRDefault="00A4127D" w:rsidP="00A96255">
            <w:pPr>
              <w:jc w:val="center"/>
            </w:pPr>
            <w:r w:rsidRPr="00A4127D">
              <w:t>ООО «БрянскЭлектро»</w:t>
            </w:r>
          </w:p>
        </w:tc>
        <w:tc>
          <w:tcPr>
            <w:tcW w:w="2680" w:type="dxa"/>
            <w:tcBorders>
              <w:top w:val="single" w:sz="6" w:space="0" w:color="auto"/>
              <w:left w:val="single" w:sz="6" w:space="0" w:color="auto"/>
              <w:bottom w:val="single" w:sz="6" w:space="0" w:color="auto"/>
              <w:right w:val="double" w:sz="6" w:space="0" w:color="auto"/>
            </w:tcBorders>
          </w:tcPr>
          <w:p w14:paraId="24A28088" w14:textId="77777777" w:rsidR="00A4127D" w:rsidRPr="00A4127D" w:rsidRDefault="00A4127D" w:rsidP="00A96255">
            <w:pPr>
              <w:jc w:val="center"/>
            </w:pPr>
            <w:r w:rsidRPr="00A4127D">
              <w:t>Член Совета директоров</w:t>
            </w:r>
          </w:p>
        </w:tc>
      </w:tr>
      <w:tr w:rsidR="00A4127D" w:rsidRPr="00A4127D" w14:paraId="4BFF070D" w14:textId="77777777" w:rsidTr="00A96255">
        <w:tc>
          <w:tcPr>
            <w:tcW w:w="1332" w:type="dxa"/>
            <w:tcBorders>
              <w:top w:val="single" w:sz="6" w:space="0" w:color="auto"/>
              <w:left w:val="double" w:sz="6" w:space="0" w:color="auto"/>
              <w:bottom w:val="single" w:sz="6" w:space="0" w:color="auto"/>
              <w:right w:val="single" w:sz="6" w:space="0" w:color="auto"/>
            </w:tcBorders>
          </w:tcPr>
          <w:p w14:paraId="1F7A4326" w14:textId="77777777" w:rsidR="00A4127D" w:rsidRPr="00A4127D" w:rsidRDefault="00A4127D" w:rsidP="00A96255">
            <w:pPr>
              <w:jc w:val="center"/>
            </w:pPr>
            <w:r w:rsidRPr="00A4127D">
              <w:t>04.2021</w:t>
            </w:r>
          </w:p>
        </w:tc>
        <w:tc>
          <w:tcPr>
            <w:tcW w:w="1260" w:type="dxa"/>
            <w:tcBorders>
              <w:top w:val="single" w:sz="6" w:space="0" w:color="auto"/>
              <w:left w:val="single" w:sz="6" w:space="0" w:color="auto"/>
              <w:bottom w:val="single" w:sz="6" w:space="0" w:color="auto"/>
              <w:right w:val="single" w:sz="6" w:space="0" w:color="auto"/>
            </w:tcBorders>
          </w:tcPr>
          <w:p w14:paraId="306ED336" w14:textId="77777777" w:rsidR="00A4127D" w:rsidRPr="00A4127D" w:rsidRDefault="00A4127D" w:rsidP="00A96255">
            <w:pPr>
              <w:jc w:val="center"/>
            </w:pPr>
            <w:r w:rsidRPr="00A4127D">
              <w:t>12.2022</w:t>
            </w:r>
          </w:p>
        </w:tc>
        <w:tc>
          <w:tcPr>
            <w:tcW w:w="3980" w:type="dxa"/>
            <w:tcBorders>
              <w:top w:val="single" w:sz="6" w:space="0" w:color="auto"/>
              <w:left w:val="single" w:sz="6" w:space="0" w:color="auto"/>
              <w:bottom w:val="single" w:sz="6" w:space="0" w:color="auto"/>
              <w:right w:val="single" w:sz="6" w:space="0" w:color="auto"/>
            </w:tcBorders>
          </w:tcPr>
          <w:p w14:paraId="26A98042" w14:textId="77777777" w:rsidR="00A4127D" w:rsidRPr="00A4127D" w:rsidRDefault="00A4127D" w:rsidP="00A96255">
            <w:pPr>
              <w:jc w:val="center"/>
            </w:pPr>
            <w:r w:rsidRPr="00A4127D">
              <w:t>АО «Ивгорэлектросеть»</w:t>
            </w:r>
          </w:p>
        </w:tc>
        <w:tc>
          <w:tcPr>
            <w:tcW w:w="2680" w:type="dxa"/>
            <w:tcBorders>
              <w:top w:val="single" w:sz="6" w:space="0" w:color="auto"/>
              <w:left w:val="single" w:sz="6" w:space="0" w:color="auto"/>
              <w:bottom w:val="single" w:sz="6" w:space="0" w:color="auto"/>
              <w:right w:val="double" w:sz="6" w:space="0" w:color="auto"/>
            </w:tcBorders>
          </w:tcPr>
          <w:p w14:paraId="4FAA1BF3" w14:textId="77777777" w:rsidR="00A4127D" w:rsidRPr="00A4127D" w:rsidRDefault="00A4127D" w:rsidP="00A96255">
            <w:pPr>
              <w:jc w:val="center"/>
            </w:pPr>
            <w:r w:rsidRPr="00A4127D">
              <w:t>Член Совета директоров</w:t>
            </w:r>
          </w:p>
        </w:tc>
      </w:tr>
      <w:tr w:rsidR="00A4127D" w:rsidRPr="00A4127D" w14:paraId="1E9E9BD8" w14:textId="77777777" w:rsidTr="00A96255">
        <w:tc>
          <w:tcPr>
            <w:tcW w:w="1332" w:type="dxa"/>
            <w:tcBorders>
              <w:top w:val="single" w:sz="6" w:space="0" w:color="auto"/>
              <w:left w:val="double" w:sz="6" w:space="0" w:color="auto"/>
              <w:bottom w:val="single" w:sz="6" w:space="0" w:color="auto"/>
              <w:right w:val="single" w:sz="6" w:space="0" w:color="auto"/>
            </w:tcBorders>
          </w:tcPr>
          <w:p w14:paraId="11BE6C65" w14:textId="77777777" w:rsidR="00A4127D" w:rsidRPr="00A4127D" w:rsidRDefault="00A4127D" w:rsidP="00A96255">
            <w:pPr>
              <w:jc w:val="center"/>
            </w:pPr>
            <w:r w:rsidRPr="00A4127D">
              <w:t>06.2021</w:t>
            </w:r>
          </w:p>
        </w:tc>
        <w:tc>
          <w:tcPr>
            <w:tcW w:w="1260" w:type="dxa"/>
            <w:tcBorders>
              <w:top w:val="single" w:sz="6" w:space="0" w:color="auto"/>
              <w:left w:val="single" w:sz="6" w:space="0" w:color="auto"/>
              <w:bottom w:val="single" w:sz="6" w:space="0" w:color="auto"/>
              <w:right w:val="single" w:sz="6" w:space="0" w:color="auto"/>
            </w:tcBorders>
          </w:tcPr>
          <w:p w14:paraId="51511D08" w14:textId="77777777" w:rsidR="00A4127D" w:rsidRPr="00A4127D" w:rsidRDefault="00A4127D" w:rsidP="00A96255">
            <w:pPr>
              <w:jc w:val="center"/>
            </w:pPr>
            <w:r w:rsidRPr="00A4127D">
              <w:t>06.2023</w:t>
            </w:r>
          </w:p>
        </w:tc>
        <w:tc>
          <w:tcPr>
            <w:tcW w:w="3980" w:type="dxa"/>
            <w:tcBorders>
              <w:top w:val="single" w:sz="6" w:space="0" w:color="auto"/>
              <w:left w:val="single" w:sz="6" w:space="0" w:color="auto"/>
              <w:bottom w:val="single" w:sz="6" w:space="0" w:color="auto"/>
              <w:right w:val="single" w:sz="6" w:space="0" w:color="auto"/>
            </w:tcBorders>
          </w:tcPr>
          <w:p w14:paraId="2FD39A8B" w14:textId="77777777" w:rsidR="00A4127D" w:rsidRPr="00A4127D" w:rsidRDefault="00A4127D" w:rsidP="00A96255">
            <w:pPr>
              <w:jc w:val="center"/>
            </w:pPr>
            <w:r w:rsidRPr="00A4127D">
              <w:t>АО «Санаторий «Энергетик»»</w:t>
            </w:r>
          </w:p>
        </w:tc>
        <w:tc>
          <w:tcPr>
            <w:tcW w:w="2680" w:type="dxa"/>
            <w:tcBorders>
              <w:top w:val="single" w:sz="6" w:space="0" w:color="auto"/>
              <w:left w:val="single" w:sz="6" w:space="0" w:color="auto"/>
              <w:bottom w:val="single" w:sz="6" w:space="0" w:color="auto"/>
              <w:right w:val="double" w:sz="6" w:space="0" w:color="auto"/>
            </w:tcBorders>
          </w:tcPr>
          <w:p w14:paraId="63DC89C8" w14:textId="77777777" w:rsidR="00A4127D" w:rsidRPr="00A4127D" w:rsidRDefault="00A4127D" w:rsidP="00A96255">
            <w:pPr>
              <w:jc w:val="center"/>
            </w:pPr>
            <w:r w:rsidRPr="00A4127D">
              <w:t>Член Совета директоров</w:t>
            </w:r>
          </w:p>
        </w:tc>
      </w:tr>
      <w:tr w:rsidR="00A4127D" w:rsidRPr="00A4127D" w14:paraId="4BF261E5" w14:textId="77777777" w:rsidTr="00A96255">
        <w:tc>
          <w:tcPr>
            <w:tcW w:w="1332" w:type="dxa"/>
            <w:tcBorders>
              <w:top w:val="single" w:sz="6" w:space="0" w:color="auto"/>
              <w:left w:val="double" w:sz="6" w:space="0" w:color="auto"/>
              <w:bottom w:val="single" w:sz="6" w:space="0" w:color="auto"/>
              <w:right w:val="single" w:sz="6" w:space="0" w:color="auto"/>
            </w:tcBorders>
          </w:tcPr>
          <w:p w14:paraId="45CD6D4F" w14:textId="77777777" w:rsidR="00A4127D" w:rsidRPr="00A4127D" w:rsidRDefault="00A4127D" w:rsidP="00A96255">
            <w:pPr>
              <w:jc w:val="center"/>
            </w:pPr>
            <w:r w:rsidRPr="00A4127D">
              <w:t>06.2021</w:t>
            </w:r>
          </w:p>
        </w:tc>
        <w:tc>
          <w:tcPr>
            <w:tcW w:w="1260" w:type="dxa"/>
            <w:tcBorders>
              <w:top w:val="single" w:sz="6" w:space="0" w:color="auto"/>
              <w:left w:val="single" w:sz="6" w:space="0" w:color="auto"/>
              <w:bottom w:val="single" w:sz="6" w:space="0" w:color="auto"/>
              <w:right w:val="single" w:sz="6" w:space="0" w:color="auto"/>
            </w:tcBorders>
          </w:tcPr>
          <w:p w14:paraId="74E7403F" w14:textId="77777777" w:rsidR="00A4127D" w:rsidRPr="00A4127D" w:rsidRDefault="00A4127D" w:rsidP="00A96255">
            <w:pPr>
              <w:jc w:val="center"/>
            </w:pPr>
            <w:r w:rsidRPr="00A4127D">
              <w:t>06.2022</w:t>
            </w:r>
          </w:p>
        </w:tc>
        <w:tc>
          <w:tcPr>
            <w:tcW w:w="3980" w:type="dxa"/>
            <w:tcBorders>
              <w:top w:val="single" w:sz="6" w:space="0" w:color="auto"/>
              <w:left w:val="single" w:sz="6" w:space="0" w:color="auto"/>
              <w:bottom w:val="single" w:sz="6" w:space="0" w:color="auto"/>
              <w:right w:val="single" w:sz="6" w:space="0" w:color="auto"/>
            </w:tcBorders>
          </w:tcPr>
          <w:p w14:paraId="669894D7" w14:textId="77777777" w:rsidR="00A4127D" w:rsidRPr="00A4127D" w:rsidRDefault="00A4127D" w:rsidP="00A96255">
            <w:pPr>
              <w:jc w:val="center"/>
            </w:pPr>
            <w:r w:rsidRPr="00A4127D">
              <w:t>ПАО «ТНС энерго Кубань»</w:t>
            </w:r>
          </w:p>
        </w:tc>
        <w:tc>
          <w:tcPr>
            <w:tcW w:w="2680" w:type="dxa"/>
            <w:tcBorders>
              <w:top w:val="single" w:sz="6" w:space="0" w:color="auto"/>
              <w:left w:val="single" w:sz="6" w:space="0" w:color="auto"/>
              <w:bottom w:val="single" w:sz="6" w:space="0" w:color="auto"/>
              <w:right w:val="double" w:sz="6" w:space="0" w:color="auto"/>
            </w:tcBorders>
          </w:tcPr>
          <w:p w14:paraId="0692E1F0" w14:textId="77777777" w:rsidR="00A4127D" w:rsidRPr="00A4127D" w:rsidRDefault="00A4127D" w:rsidP="00A96255">
            <w:pPr>
              <w:jc w:val="center"/>
            </w:pPr>
            <w:r w:rsidRPr="00A4127D">
              <w:t>Член Совета директоров</w:t>
            </w:r>
          </w:p>
        </w:tc>
      </w:tr>
      <w:tr w:rsidR="00A4127D" w:rsidRPr="00A4127D" w14:paraId="09B38577" w14:textId="77777777" w:rsidTr="00A96255">
        <w:tc>
          <w:tcPr>
            <w:tcW w:w="1332" w:type="dxa"/>
            <w:tcBorders>
              <w:top w:val="single" w:sz="6" w:space="0" w:color="auto"/>
              <w:left w:val="double" w:sz="6" w:space="0" w:color="auto"/>
              <w:bottom w:val="single" w:sz="6" w:space="0" w:color="auto"/>
              <w:right w:val="single" w:sz="6" w:space="0" w:color="auto"/>
            </w:tcBorders>
          </w:tcPr>
          <w:p w14:paraId="2CA26064" w14:textId="77777777" w:rsidR="00A4127D" w:rsidRPr="00A4127D" w:rsidRDefault="00A4127D" w:rsidP="00A96255">
            <w:pPr>
              <w:jc w:val="center"/>
            </w:pPr>
            <w:r w:rsidRPr="00A4127D">
              <w:t>03.2022</w:t>
            </w:r>
          </w:p>
        </w:tc>
        <w:tc>
          <w:tcPr>
            <w:tcW w:w="1260" w:type="dxa"/>
            <w:tcBorders>
              <w:top w:val="single" w:sz="6" w:space="0" w:color="auto"/>
              <w:left w:val="single" w:sz="6" w:space="0" w:color="auto"/>
              <w:bottom w:val="single" w:sz="6" w:space="0" w:color="auto"/>
              <w:right w:val="single" w:sz="6" w:space="0" w:color="auto"/>
            </w:tcBorders>
          </w:tcPr>
          <w:p w14:paraId="6C5899C4" w14:textId="77777777" w:rsidR="00A4127D" w:rsidRPr="00A4127D" w:rsidRDefault="00A4127D" w:rsidP="00A96255">
            <w:pPr>
              <w:jc w:val="center"/>
            </w:pPr>
            <w:r w:rsidRPr="00A4127D">
              <w:t>04.2023</w:t>
            </w:r>
          </w:p>
        </w:tc>
        <w:tc>
          <w:tcPr>
            <w:tcW w:w="3980" w:type="dxa"/>
            <w:tcBorders>
              <w:top w:val="single" w:sz="6" w:space="0" w:color="auto"/>
              <w:left w:val="single" w:sz="6" w:space="0" w:color="auto"/>
              <w:bottom w:val="single" w:sz="6" w:space="0" w:color="auto"/>
              <w:right w:val="single" w:sz="6" w:space="0" w:color="auto"/>
            </w:tcBorders>
          </w:tcPr>
          <w:p w14:paraId="1E0FF24F" w14:textId="77777777" w:rsidR="00A4127D" w:rsidRPr="00A4127D" w:rsidRDefault="00A4127D" w:rsidP="00A96255">
            <w:pPr>
              <w:jc w:val="center"/>
            </w:pPr>
            <w:r w:rsidRPr="00A4127D">
              <w:t>ООО «ИНФРАСТРУКТУРНЫЕ ИНВЕСТИЦИИ-3»</w:t>
            </w:r>
          </w:p>
        </w:tc>
        <w:tc>
          <w:tcPr>
            <w:tcW w:w="2680" w:type="dxa"/>
            <w:tcBorders>
              <w:top w:val="single" w:sz="6" w:space="0" w:color="auto"/>
              <w:left w:val="single" w:sz="6" w:space="0" w:color="auto"/>
              <w:bottom w:val="single" w:sz="6" w:space="0" w:color="auto"/>
              <w:right w:val="double" w:sz="6" w:space="0" w:color="auto"/>
            </w:tcBorders>
          </w:tcPr>
          <w:p w14:paraId="64CF8F26" w14:textId="77777777" w:rsidR="00A4127D" w:rsidRPr="00A4127D" w:rsidRDefault="00A4127D" w:rsidP="00A96255">
            <w:pPr>
              <w:jc w:val="center"/>
            </w:pPr>
            <w:r w:rsidRPr="00A4127D">
              <w:t>Член Совета директоров</w:t>
            </w:r>
          </w:p>
        </w:tc>
      </w:tr>
      <w:tr w:rsidR="00A4127D" w:rsidRPr="00A4127D" w14:paraId="5F09283E" w14:textId="77777777" w:rsidTr="00A96255">
        <w:tc>
          <w:tcPr>
            <w:tcW w:w="1332" w:type="dxa"/>
            <w:tcBorders>
              <w:top w:val="single" w:sz="6" w:space="0" w:color="auto"/>
              <w:left w:val="double" w:sz="6" w:space="0" w:color="auto"/>
              <w:bottom w:val="single" w:sz="6" w:space="0" w:color="auto"/>
              <w:right w:val="single" w:sz="6" w:space="0" w:color="auto"/>
            </w:tcBorders>
          </w:tcPr>
          <w:p w14:paraId="4713E5D8" w14:textId="77777777" w:rsidR="00A4127D" w:rsidRPr="00A4127D" w:rsidRDefault="00A4127D" w:rsidP="00A96255">
            <w:pPr>
              <w:jc w:val="center"/>
            </w:pPr>
            <w:r w:rsidRPr="00A4127D">
              <w:t>04.2022</w:t>
            </w:r>
          </w:p>
        </w:tc>
        <w:tc>
          <w:tcPr>
            <w:tcW w:w="1260" w:type="dxa"/>
            <w:tcBorders>
              <w:top w:val="single" w:sz="6" w:space="0" w:color="auto"/>
              <w:left w:val="single" w:sz="6" w:space="0" w:color="auto"/>
              <w:bottom w:val="single" w:sz="6" w:space="0" w:color="auto"/>
              <w:right w:val="single" w:sz="6" w:space="0" w:color="auto"/>
            </w:tcBorders>
          </w:tcPr>
          <w:p w14:paraId="61657179" w14:textId="77777777" w:rsidR="00A4127D" w:rsidRPr="00A4127D" w:rsidRDefault="00A4127D" w:rsidP="00A96255">
            <w:pPr>
              <w:jc w:val="center"/>
            </w:pPr>
            <w:r w:rsidRPr="00A4127D">
              <w:t>06.2023</w:t>
            </w:r>
          </w:p>
        </w:tc>
        <w:tc>
          <w:tcPr>
            <w:tcW w:w="3980" w:type="dxa"/>
            <w:tcBorders>
              <w:top w:val="single" w:sz="6" w:space="0" w:color="auto"/>
              <w:left w:val="single" w:sz="6" w:space="0" w:color="auto"/>
              <w:bottom w:val="single" w:sz="6" w:space="0" w:color="auto"/>
              <w:right w:val="single" w:sz="6" w:space="0" w:color="auto"/>
            </w:tcBorders>
          </w:tcPr>
          <w:p w14:paraId="0BBF1F47" w14:textId="77777777" w:rsidR="00A4127D" w:rsidRPr="00A4127D" w:rsidRDefault="00A4127D" w:rsidP="00A96255">
            <w:pPr>
              <w:jc w:val="center"/>
            </w:pPr>
            <w:r w:rsidRPr="00A4127D">
              <w:t>ООО «ИНФРАСТРУКТУРНЫЕ ИНВЕСТИЦИИ-3»</w:t>
            </w:r>
          </w:p>
        </w:tc>
        <w:tc>
          <w:tcPr>
            <w:tcW w:w="2680" w:type="dxa"/>
            <w:tcBorders>
              <w:top w:val="single" w:sz="6" w:space="0" w:color="auto"/>
              <w:left w:val="single" w:sz="6" w:space="0" w:color="auto"/>
              <w:bottom w:val="single" w:sz="6" w:space="0" w:color="auto"/>
              <w:right w:val="double" w:sz="6" w:space="0" w:color="auto"/>
            </w:tcBorders>
          </w:tcPr>
          <w:p w14:paraId="3E1FA4FC" w14:textId="77777777" w:rsidR="00A4127D" w:rsidRPr="00A4127D" w:rsidRDefault="00A4127D" w:rsidP="00A96255">
            <w:pPr>
              <w:jc w:val="center"/>
            </w:pPr>
            <w:r w:rsidRPr="00A4127D">
              <w:t>и.о. Генерального директора</w:t>
            </w:r>
          </w:p>
        </w:tc>
      </w:tr>
      <w:tr w:rsidR="00A4127D" w:rsidRPr="00A4127D" w14:paraId="3AFAC8D5" w14:textId="77777777" w:rsidTr="00A96255">
        <w:tc>
          <w:tcPr>
            <w:tcW w:w="1332" w:type="dxa"/>
            <w:tcBorders>
              <w:top w:val="single" w:sz="6" w:space="0" w:color="auto"/>
              <w:left w:val="double" w:sz="6" w:space="0" w:color="auto"/>
              <w:bottom w:val="single" w:sz="6" w:space="0" w:color="auto"/>
              <w:right w:val="single" w:sz="6" w:space="0" w:color="auto"/>
            </w:tcBorders>
          </w:tcPr>
          <w:p w14:paraId="7D59C469" w14:textId="77777777" w:rsidR="00A4127D" w:rsidRPr="00A4127D" w:rsidRDefault="00A4127D" w:rsidP="00A96255">
            <w:pPr>
              <w:jc w:val="center"/>
            </w:pPr>
            <w:r w:rsidRPr="00A4127D">
              <w:t>08.2024</w:t>
            </w:r>
          </w:p>
        </w:tc>
        <w:tc>
          <w:tcPr>
            <w:tcW w:w="1260" w:type="dxa"/>
            <w:tcBorders>
              <w:top w:val="single" w:sz="6" w:space="0" w:color="auto"/>
              <w:left w:val="single" w:sz="6" w:space="0" w:color="auto"/>
              <w:bottom w:val="single" w:sz="6" w:space="0" w:color="auto"/>
              <w:right w:val="single" w:sz="6" w:space="0" w:color="auto"/>
            </w:tcBorders>
          </w:tcPr>
          <w:p w14:paraId="77D0F3F1" w14:textId="77777777" w:rsidR="00A4127D" w:rsidRPr="00A4127D" w:rsidRDefault="00A4127D" w:rsidP="00A96255">
            <w:pPr>
              <w:jc w:val="center"/>
            </w:pPr>
            <w:r w:rsidRPr="00A4127D">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62B51E0" w14:textId="77777777" w:rsidR="00A4127D" w:rsidRPr="00A4127D" w:rsidRDefault="00A4127D" w:rsidP="00A96255">
            <w:pPr>
              <w:jc w:val="center"/>
            </w:pPr>
            <w:r w:rsidRPr="00A4127D">
              <w:t>ПАО ГК «ТНС энерго»</w:t>
            </w:r>
          </w:p>
        </w:tc>
        <w:tc>
          <w:tcPr>
            <w:tcW w:w="2680" w:type="dxa"/>
            <w:tcBorders>
              <w:top w:val="single" w:sz="6" w:space="0" w:color="auto"/>
              <w:left w:val="single" w:sz="6" w:space="0" w:color="auto"/>
              <w:bottom w:val="single" w:sz="6" w:space="0" w:color="auto"/>
              <w:right w:val="double" w:sz="6" w:space="0" w:color="auto"/>
            </w:tcBorders>
          </w:tcPr>
          <w:p w14:paraId="66F0B273" w14:textId="77777777" w:rsidR="00A4127D" w:rsidRPr="00A4127D" w:rsidRDefault="00A4127D" w:rsidP="00A96255">
            <w:pPr>
              <w:jc w:val="center"/>
            </w:pPr>
            <w:r w:rsidRPr="00A4127D">
              <w:t>Генеральный директор</w:t>
            </w:r>
          </w:p>
        </w:tc>
      </w:tr>
      <w:tr w:rsidR="00A4127D" w:rsidRPr="00A4127D" w14:paraId="40BD87C5" w14:textId="77777777" w:rsidTr="00A96255">
        <w:tc>
          <w:tcPr>
            <w:tcW w:w="1332" w:type="dxa"/>
            <w:tcBorders>
              <w:top w:val="single" w:sz="6" w:space="0" w:color="auto"/>
              <w:left w:val="double" w:sz="6" w:space="0" w:color="auto"/>
              <w:bottom w:val="double" w:sz="6" w:space="0" w:color="auto"/>
              <w:right w:val="single" w:sz="6" w:space="0" w:color="auto"/>
            </w:tcBorders>
          </w:tcPr>
          <w:p w14:paraId="41F7722A" w14:textId="77777777" w:rsidR="00A4127D" w:rsidRPr="00A4127D" w:rsidRDefault="00A4127D" w:rsidP="00A96255">
            <w:pPr>
              <w:jc w:val="center"/>
            </w:pPr>
            <w:r w:rsidRPr="00A4127D">
              <w:t>09.2024</w:t>
            </w:r>
          </w:p>
        </w:tc>
        <w:tc>
          <w:tcPr>
            <w:tcW w:w="1260" w:type="dxa"/>
            <w:tcBorders>
              <w:top w:val="single" w:sz="6" w:space="0" w:color="auto"/>
              <w:left w:val="single" w:sz="6" w:space="0" w:color="auto"/>
              <w:bottom w:val="single" w:sz="6" w:space="0" w:color="auto"/>
              <w:right w:val="single" w:sz="6" w:space="0" w:color="auto"/>
            </w:tcBorders>
          </w:tcPr>
          <w:p w14:paraId="4CE3867B" w14:textId="77777777" w:rsidR="00A4127D" w:rsidRPr="00A4127D" w:rsidRDefault="00A4127D" w:rsidP="00A96255">
            <w:pPr>
              <w:jc w:val="center"/>
            </w:pPr>
            <w:r w:rsidRPr="00A4127D">
              <w:t>настоящее время</w:t>
            </w:r>
          </w:p>
        </w:tc>
        <w:tc>
          <w:tcPr>
            <w:tcW w:w="3980" w:type="dxa"/>
            <w:tcBorders>
              <w:top w:val="single" w:sz="6" w:space="0" w:color="auto"/>
              <w:left w:val="single" w:sz="6" w:space="0" w:color="auto"/>
              <w:bottom w:val="double" w:sz="6" w:space="0" w:color="auto"/>
              <w:right w:val="single" w:sz="6" w:space="0" w:color="auto"/>
            </w:tcBorders>
          </w:tcPr>
          <w:p w14:paraId="4FAAF2A0" w14:textId="77777777" w:rsidR="00A4127D" w:rsidRPr="00A4127D" w:rsidRDefault="00A4127D" w:rsidP="00A96255">
            <w:pPr>
              <w:jc w:val="center"/>
            </w:pPr>
            <w:r w:rsidRPr="00A4127D">
              <w:t>ПАО ГК «ТНС энерго»</w:t>
            </w:r>
          </w:p>
        </w:tc>
        <w:tc>
          <w:tcPr>
            <w:tcW w:w="2680" w:type="dxa"/>
            <w:tcBorders>
              <w:top w:val="single" w:sz="6" w:space="0" w:color="auto"/>
              <w:left w:val="single" w:sz="6" w:space="0" w:color="auto"/>
              <w:bottom w:val="double" w:sz="6" w:space="0" w:color="auto"/>
              <w:right w:val="double" w:sz="6" w:space="0" w:color="auto"/>
            </w:tcBorders>
          </w:tcPr>
          <w:p w14:paraId="6C2ACB13" w14:textId="77777777" w:rsidR="00A4127D" w:rsidRPr="00A4127D" w:rsidRDefault="00A4127D" w:rsidP="00A96255">
            <w:pPr>
              <w:jc w:val="center"/>
            </w:pPr>
            <w:r w:rsidRPr="00A4127D">
              <w:t>Член Совета директоров</w:t>
            </w:r>
          </w:p>
        </w:tc>
      </w:tr>
    </w:tbl>
    <w:p w14:paraId="60F54EBD" w14:textId="77777777" w:rsidR="006E3156" w:rsidRDefault="006E3156" w:rsidP="002808CB">
      <w:pPr>
        <w:jc w:val="both"/>
      </w:pPr>
    </w:p>
    <w:p w14:paraId="3DDA87F8" w14:textId="77777777" w:rsidR="006E3156" w:rsidRDefault="006E3156" w:rsidP="002E33A0">
      <w:pPr>
        <w:jc w:val="both"/>
      </w:pPr>
      <w:r>
        <w:rPr>
          <w:rStyle w:val="Subst"/>
        </w:rPr>
        <w:t>Доли участия в уставном капитале эмитента/обыкновенных акций не имеет</w:t>
      </w:r>
    </w:p>
    <w:p w14:paraId="039F10BC" w14:textId="77777777" w:rsidR="006E3156" w:rsidRDefault="006E3156" w:rsidP="002E33A0">
      <w:pPr>
        <w:pStyle w:val="ThinDelim"/>
        <w:jc w:val="both"/>
      </w:pPr>
    </w:p>
    <w:p w14:paraId="0851B565" w14:textId="77777777" w:rsidR="006E3156" w:rsidRDefault="006E3156" w:rsidP="002E33A0">
      <w:pPr>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41A8A6E7" w14:textId="77777777" w:rsidR="006E3156" w:rsidRDefault="006E3156" w:rsidP="002E33A0">
      <w:pPr>
        <w:jc w:val="both"/>
        <w:rPr>
          <w:rStyle w:val="Subst"/>
        </w:rPr>
      </w:pPr>
      <w:r>
        <w:rPr>
          <w:rStyle w:val="Subst"/>
        </w:rPr>
        <w:t>Информация не указывается, в связи с тем, что эмитент не осуществлял выпуск ценных бумаг, конвертируемых в акции</w:t>
      </w:r>
    </w:p>
    <w:p w14:paraId="7E17C322" w14:textId="77777777" w:rsidR="006E3156" w:rsidRDefault="006E3156" w:rsidP="002E33A0">
      <w:pPr>
        <w:pStyle w:val="SubHeading"/>
        <w:jc w:val="both"/>
      </w:pPr>
      <w:r>
        <w:t>Доли участия лица в уставном капитале подконтрольных эмитенту организаций, имеющих для него существенное значение</w:t>
      </w:r>
    </w:p>
    <w:p w14:paraId="70A5D9AC" w14:textId="77777777" w:rsidR="006E3156" w:rsidRDefault="006E3156" w:rsidP="002E33A0">
      <w:pPr>
        <w:jc w:val="both"/>
      </w:pPr>
      <w:r>
        <w:rPr>
          <w:rStyle w:val="Subst"/>
        </w:rPr>
        <w:t>Лицо не имеет долей в уставном капитале подконтрольных эмитенту организаций, имеющих для него существенное значение</w:t>
      </w:r>
    </w:p>
    <w:p w14:paraId="259C9219" w14:textId="77777777" w:rsidR="006E3156" w:rsidRDefault="006E3156" w:rsidP="002E33A0">
      <w:pPr>
        <w:pStyle w:val="SubHeading"/>
        <w:jc w:val="both"/>
      </w:pPr>
      <w:r>
        <w:t>Cведения о совершении лицом в отчетном периоде сделки по приобретению или отчуждению акций (долей) эмитента</w:t>
      </w:r>
    </w:p>
    <w:p w14:paraId="029D913E" w14:textId="77777777" w:rsidR="006E3156" w:rsidRDefault="006E3156" w:rsidP="002E33A0">
      <w:pPr>
        <w:jc w:val="both"/>
      </w:pPr>
      <w:r>
        <w:rPr>
          <w:rStyle w:val="Subst"/>
        </w:rPr>
        <w:t>Указанных сделок в отчетном периоде не совершалось</w:t>
      </w:r>
    </w:p>
    <w:p w14:paraId="460C15FA" w14:textId="4CF19F07" w:rsidR="006E3156" w:rsidRDefault="006E3156" w:rsidP="002E33A0">
      <w:pPr>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r>
        <w:rPr>
          <w:rStyle w:val="Subst"/>
        </w:rPr>
        <w:lastRenderedPageBreak/>
        <w:t>Указанных родственных связей нет</w:t>
      </w:r>
    </w:p>
    <w:p w14:paraId="0A3F3296" w14:textId="6C6EB55E" w:rsidR="006E3156" w:rsidRDefault="006E3156" w:rsidP="002E33A0">
      <w:pPr>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r>
        <w:rPr>
          <w:rStyle w:val="Subst"/>
        </w:rPr>
        <w:t>Лицо к указанным видам ответственности не привлекалось</w:t>
      </w:r>
    </w:p>
    <w:p w14:paraId="3396BB17" w14:textId="6E30D194" w:rsidR="006E3156" w:rsidRDefault="006E3156" w:rsidP="002E33A0">
      <w:pPr>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r>
        <w:rPr>
          <w:rStyle w:val="Subst"/>
        </w:rPr>
        <w:t>Лицо указанных должностей не занимало</w:t>
      </w:r>
    </w:p>
    <w:p w14:paraId="38943B32" w14:textId="7379932B" w:rsidR="006E3156" w:rsidRDefault="00C546EA" w:rsidP="002E33A0">
      <w:pPr>
        <w:pStyle w:val="SubHeading"/>
        <w:jc w:val="both"/>
      </w:pPr>
      <w:r>
        <w:t>Сведения</w:t>
      </w:r>
      <w:r w:rsidR="006E3156">
        <w:t xml:space="preserve"> об участии в работе комитетов совета директоров (наблюдательного совета)</w:t>
      </w:r>
    </w:p>
    <w:p w14:paraId="29AFBED6" w14:textId="77777777" w:rsidR="006E3156" w:rsidRDefault="006E3156" w:rsidP="002E33A0">
      <w:pPr>
        <w:jc w:val="both"/>
      </w:pPr>
      <w:r>
        <w:rPr>
          <w:rStyle w:val="Subst"/>
        </w:rPr>
        <w:t>Член совета директоров (наблюдательного совета) не участвует в работе комитетов совета директоров (наблюдательного совета)</w:t>
      </w:r>
    </w:p>
    <w:p w14:paraId="5638F121" w14:textId="77777777" w:rsidR="006E3156" w:rsidRDefault="006E3156" w:rsidP="002E33A0">
      <w:pPr>
        <w:jc w:val="both"/>
      </w:pPr>
    </w:p>
    <w:p w14:paraId="61877393" w14:textId="77777777" w:rsidR="006E3156" w:rsidRDefault="006E3156" w:rsidP="002E33A0">
      <w:pPr>
        <w:jc w:val="both"/>
      </w:pPr>
      <w:r>
        <w:t>Фамилия, имя, отчество (последнее при наличии):</w:t>
      </w:r>
      <w:r>
        <w:rPr>
          <w:rStyle w:val="Subst"/>
        </w:rPr>
        <w:t xml:space="preserve"> Шульгин Денис Алексеевич</w:t>
      </w:r>
    </w:p>
    <w:p w14:paraId="2469C085" w14:textId="77777777" w:rsidR="006E3156" w:rsidRDefault="006E3156" w:rsidP="002E33A0">
      <w:pPr>
        <w:jc w:val="both"/>
      </w:pPr>
      <w:r>
        <w:t>Год рождения:</w:t>
      </w:r>
      <w:r>
        <w:rPr>
          <w:rStyle w:val="Subst"/>
        </w:rPr>
        <w:t xml:space="preserve"> 1990</w:t>
      </w:r>
    </w:p>
    <w:p w14:paraId="080B7A4C" w14:textId="77777777" w:rsidR="006E3156" w:rsidRDefault="006E3156" w:rsidP="002E33A0">
      <w:pPr>
        <w:pStyle w:val="ThinDelim"/>
        <w:jc w:val="both"/>
      </w:pPr>
    </w:p>
    <w:p w14:paraId="5E480594" w14:textId="61E51379" w:rsidR="004C0B8F" w:rsidRPr="00367A4F" w:rsidRDefault="00C546EA" w:rsidP="004C0B8F">
      <w:pPr>
        <w:jc w:val="both"/>
        <w:rPr>
          <w:rStyle w:val="Subst"/>
          <w:bCs w:val="0"/>
          <w:iCs w:val="0"/>
        </w:rPr>
      </w:pPr>
      <w:r>
        <w:t>Сведения</w:t>
      </w:r>
      <w:r w:rsidR="006E3156">
        <w:t xml:space="preserve"> об уровне образования, квалификации, специальности:</w:t>
      </w:r>
      <w:r w:rsidR="00B2425C">
        <w:t xml:space="preserve"> </w:t>
      </w:r>
      <w:r w:rsidR="004C0B8F" w:rsidRPr="00367A4F">
        <w:rPr>
          <w:rStyle w:val="Subst"/>
          <w:bCs w:val="0"/>
          <w:iCs w:val="0"/>
        </w:rPr>
        <w:t>Высшее образование.</w:t>
      </w:r>
      <w:r w:rsidR="004C0B8F" w:rsidRPr="00367A4F">
        <w:rPr>
          <w:rStyle w:val="Subst"/>
          <w:bCs w:val="0"/>
          <w:iCs w:val="0"/>
        </w:rPr>
        <w:br/>
        <w:t xml:space="preserve">Российский государственный технологический университет имени </w:t>
      </w:r>
    </w:p>
    <w:p w14:paraId="0C0AD490" w14:textId="77777777" w:rsidR="004C0B8F" w:rsidRPr="00367A4F" w:rsidRDefault="004C0B8F" w:rsidP="004C0B8F">
      <w:pPr>
        <w:jc w:val="both"/>
        <w:rPr>
          <w:rStyle w:val="Subst"/>
          <w:bCs w:val="0"/>
          <w:iCs w:val="0"/>
        </w:rPr>
      </w:pPr>
      <w:r w:rsidRPr="00367A4F">
        <w:rPr>
          <w:rStyle w:val="Subst"/>
          <w:bCs w:val="0"/>
          <w:iCs w:val="0"/>
        </w:rPr>
        <w:t>К.Э. Циолковского (МАТИ), 2012.</w:t>
      </w:r>
      <w:r w:rsidRPr="00367A4F">
        <w:rPr>
          <w:rStyle w:val="Subst"/>
          <w:bCs w:val="0"/>
          <w:iCs w:val="0"/>
        </w:rPr>
        <w:br/>
        <w:t>Специальность: Проектирование и технология электронных средств. Квалификация: бакалавр.</w:t>
      </w:r>
      <w:r w:rsidRPr="00367A4F">
        <w:rPr>
          <w:rStyle w:val="Subst"/>
          <w:bCs w:val="0"/>
          <w:iCs w:val="0"/>
        </w:rPr>
        <w:br/>
        <w:t xml:space="preserve">Российский государственный технологический университет имени </w:t>
      </w:r>
    </w:p>
    <w:p w14:paraId="16894AF8" w14:textId="77777777" w:rsidR="004C0B8F" w:rsidRPr="00367A4F" w:rsidRDefault="004C0B8F" w:rsidP="004C0B8F">
      <w:pPr>
        <w:jc w:val="both"/>
      </w:pPr>
      <w:r w:rsidRPr="00367A4F">
        <w:rPr>
          <w:rStyle w:val="Subst"/>
          <w:bCs w:val="0"/>
          <w:iCs w:val="0"/>
        </w:rPr>
        <w:t>К.Э. Циолковского (МАТИ), 2014.</w:t>
      </w:r>
      <w:r w:rsidRPr="00367A4F">
        <w:rPr>
          <w:rStyle w:val="Subst"/>
          <w:bCs w:val="0"/>
          <w:iCs w:val="0"/>
        </w:rPr>
        <w:br/>
        <w:t>Специальность: Конструирование и технология электронных средств. Квалификация: магистр.</w:t>
      </w:r>
      <w:r w:rsidRPr="00367A4F">
        <w:rPr>
          <w:rStyle w:val="Subst"/>
          <w:bCs w:val="0"/>
          <w:iCs w:val="0"/>
        </w:rPr>
        <w:br/>
        <w:t xml:space="preserve">Московский авиационный институт (МАИ), 2018. </w:t>
      </w:r>
      <w:r w:rsidRPr="00367A4F">
        <w:rPr>
          <w:rStyle w:val="Subst"/>
          <w:bCs w:val="0"/>
          <w:iCs w:val="0"/>
        </w:rPr>
        <w:br/>
        <w:t>Специальность: Информатика и вычислительная техника, аспирант.</w:t>
      </w:r>
      <w:r w:rsidRPr="00367A4F">
        <w:rPr>
          <w:rStyle w:val="Subst"/>
          <w:bCs w:val="0"/>
          <w:iCs w:val="0"/>
        </w:rPr>
        <w:br/>
      </w:r>
    </w:p>
    <w:p w14:paraId="2C0DB77B" w14:textId="77777777" w:rsidR="004C0B8F" w:rsidRPr="00367A4F" w:rsidRDefault="004C0B8F" w:rsidP="004C0B8F">
      <w:pPr>
        <w:spacing w:before="0" w:after="0"/>
        <w:jc w:val="both"/>
      </w:pPr>
      <w:r w:rsidRPr="00367A4F">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A4127D" w:rsidRPr="00125060" w14:paraId="3F06970B" w14:textId="77777777" w:rsidTr="00882CD0">
        <w:tc>
          <w:tcPr>
            <w:tcW w:w="2592" w:type="dxa"/>
            <w:gridSpan w:val="2"/>
            <w:tcBorders>
              <w:top w:val="double" w:sz="6" w:space="0" w:color="auto"/>
              <w:left w:val="double" w:sz="6" w:space="0" w:color="auto"/>
              <w:bottom w:val="single" w:sz="6" w:space="0" w:color="auto"/>
              <w:right w:val="single" w:sz="6" w:space="0" w:color="auto"/>
            </w:tcBorders>
          </w:tcPr>
          <w:p w14:paraId="2544A3AE" w14:textId="77777777" w:rsidR="00A4127D" w:rsidRPr="00367A4F" w:rsidRDefault="00A4127D" w:rsidP="0099088D">
            <w:pPr>
              <w:jc w:val="center"/>
            </w:pPr>
            <w:r w:rsidRPr="00367A4F">
              <w:t>Период</w:t>
            </w:r>
          </w:p>
        </w:tc>
        <w:tc>
          <w:tcPr>
            <w:tcW w:w="3980" w:type="dxa"/>
            <w:vMerge w:val="restart"/>
            <w:tcBorders>
              <w:top w:val="double" w:sz="6" w:space="0" w:color="auto"/>
              <w:left w:val="single" w:sz="6" w:space="0" w:color="auto"/>
              <w:right w:val="single" w:sz="6" w:space="0" w:color="auto"/>
            </w:tcBorders>
          </w:tcPr>
          <w:p w14:paraId="55481450" w14:textId="77777777" w:rsidR="00A4127D" w:rsidRPr="00367A4F" w:rsidRDefault="00A4127D" w:rsidP="0099088D">
            <w:pPr>
              <w:jc w:val="center"/>
            </w:pPr>
            <w:r w:rsidRPr="00367A4F">
              <w:t>Наименование организации</w:t>
            </w:r>
          </w:p>
        </w:tc>
        <w:tc>
          <w:tcPr>
            <w:tcW w:w="2680" w:type="dxa"/>
            <w:vMerge w:val="restart"/>
            <w:tcBorders>
              <w:top w:val="double" w:sz="6" w:space="0" w:color="auto"/>
              <w:left w:val="single" w:sz="6" w:space="0" w:color="auto"/>
              <w:right w:val="double" w:sz="6" w:space="0" w:color="auto"/>
            </w:tcBorders>
          </w:tcPr>
          <w:p w14:paraId="4940338D" w14:textId="77777777" w:rsidR="00A4127D" w:rsidRPr="00367A4F" w:rsidRDefault="00A4127D" w:rsidP="0099088D">
            <w:pPr>
              <w:jc w:val="center"/>
            </w:pPr>
            <w:r w:rsidRPr="00367A4F">
              <w:t>Должность</w:t>
            </w:r>
          </w:p>
        </w:tc>
      </w:tr>
      <w:tr w:rsidR="00A4127D" w:rsidRPr="00125060" w14:paraId="12E5B584" w14:textId="77777777" w:rsidTr="00882CD0">
        <w:tc>
          <w:tcPr>
            <w:tcW w:w="1332" w:type="dxa"/>
            <w:tcBorders>
              <w:top w:val="single" w:sz="6" w:space="0" w:color="auto"/>
              <w:left w:val="double" w:sz="6" w:space="0" w:color="auto"/>
              <w:bottom w:val="single" w:sz="6" w:space="0" w:color="auto"/>
              <w:right w:val="single" w:sz="6" w:space="0" w:color="auto"/>
            </w:tcBorders>
          </w:tcPr>
          <w:p w14:paraId="7ADD4D45" w14:textId="77777777" w:rsidR="00A4127D" w:rsidRPr="00367A4F" w:rsidRDefault="00A4127D" w:rsidP="0099088D">
            <w:pPr>
              <w:jc w:val="center"/>
            </w:pPr>
            <w:r w:rsidRPr="00367A4F">
              <w:t>с</w:t>
            </w:r>
          </w:p>
        </w:tc>
        <w:tc>
          <w:tcPr>
            <w:tcW w:w="1260" w:type="dxa"/>
            <w:tcBorders>
              <w:top w:val="single" w:sz="6" w:space="0" w:color="auto"/>
              <w:left w:val="single" w:sz="6" w:space="0" w:color="auto"/>
              <w:bottom w:val="single" w:sz="6" w:space="0" w:color="auto"/>
              <w:right w:val="single" w:sz="6" w:space="0" w:color="auto"/>
            </w:tcBorders>
          </w:tcPr>
          <w:p w14:paraId="16EA4CD3" w14:textId="77777777" w:rsidR="00A4127D" w:rsidRPr="00367A4F" w:rsidRDefault="00A4127D" w:rsidP="0099088D">
            <w:pPr>
              <w:jc w:val="center"/>
            </w:pPr>
            <w:r w:rsidRPr="00367A4F">
              <w:t>по</w:t>
            </w:r>
          </w:p>
        </w:tc>
        <w:tc>
          <w:tcPr>
            <w:tcW w:w="3980" w:type="dxa"/>
            <w:vMerge/>
            <w:tcBorders>
              <w:left w:val="single" w:sz="6" w:space="0" w:color="auto"/>
              <w:bottom w:val="single" w:sz="6" w:space="0" w:color="auto"/>
              <w:right w:val="single" w:sz="6" w:space="0" w:color="auto"/>
            </w:tcBorders>
          </w:tcPr>
          <w:p w14:paraId="3591FEC3" w14:textId="77777777" w:rsidR="00A4127D" w:rsidRPr="00367A4F" w:rsidRDefault="00A4127D" w:rsidP="0099088D">
            <w:pPr>
              <w:jc w:val="center"/>
            </w:pPr>
          </w:p>
        </w:tc>
        <w:tc>
          <w:tcPr>
            <w:tcW w:w="2680" w:type="dxa"/>
            <w:vMerge/>
            <w:tcBorders>
              <w:left w:val="single" w:sz="6" w:space="0" w:color="auto"/>
              <w:bottom w:val="single" w:sz="6" w:space="0" w:color="auto"/>
              <w:right w:val="double" w:sz="6" w:space="0" w:color="auto"/>
            </w:tcBorders>
          </w:tcPr>
          <w:p w14:paraId="3CE75CF3" w14:textId="77777777" w:rsidR="00A4127D" w:rsidRPr="00367A4F" w:rsidRDefault="00A4127D" w:rsidP="0099088D">
            <w:pPr>
              <w:jc w:val="center"/>
            </w:pPr>
          </w:p>
        </w:tc>
      </w:tr>
      <w:tr w:rsidR="004C0B8F" w:rsidRPr="00125060" w14:paraId="387CDA0B" w14:textId="77777777" w:rsidTr="0099088D">
        <w:tc>
          <w:tcPr>
            <w:tcW w:w="1332" w:type="dxa"/>
            <w:tcBorders>
              <w:top w:val="single" w:sz="6" w:space="0" w:color="auto"/>
              <w:left w:val="double" w:sz="6" w:space="0" w:color="auto"/>
              <w:bottom w:val="single" w:sz="6" w:space="0" w:color="auto"/>
              <w:right w:val="single" w:sz="6" w:space="0" w:color="auto"/>
            </w:tcBorders>
          </w:tcPr>
          <w:p w14:paraId="11713743" w14:textId="77777777" w:rsidR="004C0B8F" w:rsidRPr="00367A4F" w:rsidRDefault="004C0B8F" w:rsidP="0099088D">
            <w:pPr>
              <w:jc w:val="center"/>
            </w:pPr>
            <w:r w:rsidRPr="00367A4F">
              <w:t>09.2024</w:t>
            </w:r>
          </w:p>
        </w:tc>
        <w:tc>
          <w:tcPr>
            <w:tcW w:w="1260" w:type="dxa"/>
            <w:tcBorders>
              <w:top w:val="single" w:sz="6" w:space="0" w:color="auto"/>
              <w:left w:val="single" w:sz="6" w:space="0" w:color="auto"/>
              <w:bottom w:val="single" w:sz="6" w:space="0" w:color="auto"/>
              <w:right w:val="single" w:sz="6" w:space="0" w:color="auto"/>
            </w:tcBorders>
          </w:tcPr>
          <w:p w14:paraId="3F61C28E" w14:textId="77777777" w:rsidR="004C0B8F" w:rsidRPr="00367A4F" w:rsidRDefault="004C0B8F" w:rsidP="0099088D">
            <w:pPr>
              <w:jc w:val="center"/>
            </w:pPr>
            <w:r w:rsidRPr="00367A4F">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471AACA" w14:textId="77777777" w:rsidR="004C0B8F" w:rsidRPr="00367A4F" w:rsidRDefault="004C0B8F" w:rsidP="0099088D">
            <w:pPr>
              <w:jc w:val="center"/>
            </w:pPr>
            <w:r w:rsidRPr="00367A4F">
              <w:t>ПАО ГК «ТНС энерго»</w:t>
            </w:r>
          </w:p>
        </w:tc>
        <w:tc>
          <w:tcPr>
            <w:tcW w:w="2680" w:type="dxa"/>
            <w:tcBorders>
              <w:top w:val="single" w:sz="6" w:space="0" w:color="auto"/>
              <w:left w:val="single" w:sz="6" w:space="0" w:color="auto"/>
              <w:bottom w:val="single" w:sz="6" w:space="0" w:color="auto"/>
              <w:right w:val="double" w:sz="6" w:space="0" w:color="auto"/>
            </w:tcBorders>
          </w:tcPr>
          <w:p w14:paraId="37B1BBC2" w14:textId="77777777" w:rsidR="004C0B8F" w:rsidRPr="00367A4F" w:rsidRDefault="004C0B8F" w:rsidP="0099088D">
            <w:pPr>
              <w:jc w:val="center"/>
            </w:pPr>
            <w:r w:rsidRPr="00367A4F">
              <w:t>Член Совета директоров</w:t>
            </w:r>
          </w:p>
        </w:tc>
      </w:tr>
      <w:tr w:rsidR="004C0B8F" w:rsidRPr="00125060" w14:paraId="2D460996" w14:textId="77777777" w:rsidTr="0099088D">
        <w:tc>
          <w:tcPr>
            <w:tcW w:w="1332" w:type="dxa"/>
            <w:tcBorders>
              <w:top w:val="single" w:sz="6" w:space="0" w:color="auto"/>
              <w:left w:val="double" w:sz="6" w:space="0" w:color="auto"/>
              <w:bottom w:val="single" w:sz="6" w:space="0" w:color="auto"/>
              <w:right w:val="single" w:sz="6" w:space="0" w:color="auto"/>
            </w:tcBorders>
          </w:tcPr>
          <w:p w14:paraId="28C5A64C" w14:textId="77777777" w:rsidR="004C0B8F" w:rsidRPr="00367A4F" w:rsidRDefault="004C0B8F" w:rsidP="0099088D">
            <w:pPr>
              <w:jc w:val="center"/>
            </w:pPr>
            <w:r w:rsidRPr="00367A4F">
              <w:t>10.2024</w:t>
            </w:r>
          </w:p>
        </w:tc>
        <w:tc>
          <w:tcPr>
            <w:tcW w:w="1260" w:type="dxa"/>
            <w:tcBorders>
              <w:top w:val="single" w:sz="6" w:space="0" w:color="auto"/>
              <w:left w:val="single" w:sz="6" w:space="0" w:color="auto"/>
              <w:bottom w:val="single" w:sz="6" w:space="0" w:color="auto"/>
              <w:right w:val="single" w:sz="6" w:space="0" w:color="auto"/>
            </w:tcBorders>
          </w:tcPr>
          <w:p w14:paraId="41898455" w14:textId="77777777" w:rsidR="004C0B8F" w:rsidRPr="00125060" w:rsidRDefault="004C0B8F" w:rsidP="0099088D">
            <w:pPr>
              <w:jc w:val="center"/>
            </w:pPr>
            <w:r w:rsidRPr="00367A4F">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53A678BC" w14:textId="77777777" w:rsidR="004C0B8F" w:rsidRPr="00367A4F" w:rsidRDefault="004C0B8F" w:rsidP="0099088D">
            <w:pPr>
              <w:jc w:val="center"/>
            </w:pPr>
            <w:r w:rsidRPr="00367A4F">
              <w:t>ПАО «ТНС энерго Воронеж»</w:t>
            </w:r>
          </w:p>
        </w:tc>
        <w:tc>
          <w:tcPr>
            <w:tcW w:w="2680" w:type="dxa"/>
            <w:tcBorders>
              <w:top w:val="single" w:sz="6" w:space="0" w:color="auto"/>
              <w:left w:val="single" w:sz="6" w:space="0" w:color="auto"/>
              <w:bottom w:val="single" w:sz="6" w:space="0" w:color="auto"/>
              <w:right w:val="double" w:sz="6" w:space="0" w:color="auto"/>
            </w:tcBorders>
          </w:tcPr>
          <w:p w14:paraId="3472A58E" w14:textId="77777777" w:rsidR="004C0B8F" w:rsidRPr="00367A4F" w:rsidRDefault="004C0B8F" w:rsidP="0099088D">
            <w:pPr>
              <w:jc w:val="center"/>
            </w:pPr>
            <w:r w:rsidRPr="00367A4F">
              <w:t>Член Совета директоров</w:t>
            </w:r>
          </w:p>
        </w:tc>
      </w:tr>
      <w:tr w:rsidR="004C0B8F" w:rsidRPr="00125060" w14:paraId="7EFCA2D8" w14:textId="77777777" w:rsidTr="0099088D">
        <w:tc>
          <w:tcPr>
            <w:tcW w:w="1332" w:type="dxa"/>
            <w:tcBorders>
              <w:top w:val="single" w:sz="6" w:space="0" w:color="auto"/>
              <w:left w:val="double" w:sz="6" w:space="0" w:color="auto"/>
              <w:bottom w:val="single" w:sz="6" w:space="0" w:color="auto"/>
              <w:right w:val="single" w:sz="6" w:space="0" w:color="auto"/>
            </w:tcBorders>
          </w:tcPr>
          <w:p w14:paraId="72EA8087" w14:textId="77777777" w:rsidR="004C0B8F" w:rsidRPr="00367A4F" w:rsidRDefault="004C0B8F" w:rsidP="0099088D">
            <w:pPr>
              <w:jc w:val="center"/>
            </w:pPr>
            <w:r w:rsidRPr="00367A4F">
              <w:t>10.2024</w:t>
            </w:r>
          </w:p>
        </w:tc>
        <w:tc>
          <w:tcPr>
            <w:tcW w:w="1260" w:type="dxa"/>
            <w:tcBorders>
              <w:top w:val="single" w:sz="6" w:space="0" w:color="auto"/>
              <w:left w:val="single" w:sz="6" w:space="0" w:color="auto"/>
              <w:bottom w:val="single" w:sz="6" w:space="0" w:color="auto"/>
              <w:right w:val="single" w:sz="6" w:space="0" w:color="auto"/>
            </w:tcBorders>
          </w:tcPr>
          <w:p w14:paraId="2951AE5C" w14:textId="77777777" w:rsidR="004C0B8F" w:rsidRPr="00125060" w:rsidRDefault="004C0B8F" w:rsidP="0099088D">
            <w:pPr>
              <w:jc w:val="center"/>
            </w:pPr>
            <w:r w:rsidRPr="00367A4F">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3D9AC7E1" w14:textId="77777777" w:rsidR="004C0B8F" w:rsidRPr="00367A4F" w:rsidRDefault="004C0B8F" w:rsidP="0099088D">
            <w:pPr>
              <w:jc w:val="center"/>
            </w:pPr>
            <w:r w:rsidRPr="00367A4F">
              <w:t>АО «ТНС энерго Карелия»</w:t>
            </w:r>
          </w:p>
        </w:tc>
        <w:tc>
          <w:tcPr>
            <w:tcW w:w="2680" w:type="dxa"/>
            <w:tcBorders>
              <w:top w:val="single" w:sz="6" w:space="0" w:color="auto"/>
              <w:left w:val="single" w:sz="6" w:space="0" w:color="auto"/>
              <w:bottom w:val="single" w:sz="6" w:space="0" w:color="auto"/>
              <w:right w:val="double" w:sz="6" w:space="0" w:color="auto"/>
            </w:tcBorders>
          </w:tcPr>
          <w:p w14:paraId="75F2CF03" w14:textId="77777777" w:rsidR="004C0B8F" w:rsidRPr="00367A4F" w:rsidRDefault="004C0B8F" w:rsidP="0099088D">
            <w:pPr>
              <w:jc w:val="center"/>
            </w:pPr>
            <w:r w:rsidRPr="00367A4F">
              <w:t>Член Совета директоров</w:t>
            </w:r>
          </w:p>
        </w:tc>
      </w:tr>
      <w:tr w:rsidR="004C0B8F" w:rsidRPr="00125060" w14:paraId="10E81E51" w14:textId="77777777" w:rsidTr="0099088D">
        <w:tc>
          <w:tcPr>
            <w:tcW w:w="1332" w:type="dxa"/>
            <w:tcBorders>
              <w:top w:val="single" w:sz="6" w:space="0" w:color="auto"/>
              <w:left w:val="double" w:sz="6" w:space="0" w:color="auto"/>
              <w:bottom w:val="single" w:sz="6" w:space="0" w:color="auto"/>
              <w:right w:val="single" w:sz="6" w:space="0" w:color="auto"/>
            </w:tcBorders>
          </w:tcPr>
          <w:p w14:paraId="3D0022F1" w14:textId="77777777" w:rsidR="004C0B8F" w:rsidRPr="00367A4F" w:rsidRDefault="004C0B8F" w:rsidP="0099088D">
            <w:pPr>
              <w:jc w:val="center"/>
            </w:pPr>
            <w:r w:rsidRPr="00367A4F">
              <w:t>10.2024</w:t>
            </w:r>
          </w:p>
        </w:tc>
        <w:tc>
          <w:tcPr>
            <w:tcW w:w="1260" w:type="dxa"/>
            <w:tcBorders>
              <w:top w:val="single" w:sz="6" w:space="0" w:color="auto"/>
              <w:left w:val="single" w:sz="6" w:space="0" w:color="auto"/>
              <w:bottom w:val="single" w:sz="6" w:space="0" w:color="auto"/>
              <w:right w:val="single" w:sz="6" w:space="0" w:color="auto"/>
            </w:tcBorders>
          </w:tcPr>
          <w:p w14:paraId="494955BC" w14:textId="77777777" w:rsidR="004C0B8F" w:rsidRPr="00125060" w:rsidRDefault="004C0B8F" w:rsidP="0099088D">
            <w:pPr>
              <w:jc w:val="center"/>
            </w:pPr>
            <w:r w:rsidRPr="00367A4F">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D6AF380" w14:textId="77777777" w:rsidR="004C0B8F" w:rsidRPr="00367A4F" w:rsidRDefault="004C0B8F" w:rsidP="0099088D">
            <w:pPr>
              <w:jc w:val="center"/>
            </w:pPr>
            <w:r w:rsidRPr="00367A4F">
              <w:t>ПАО «ТНС энерго Кубань»</w:t>
            </w:r>
          </w:p>
        </w:tc>
        <w:tc>
          <w:tcPr>
            <w:tcW w:w="2680" w:type="dxa"/>
            <w:tcBorders>
              <w:top w:val="single" w:sz="6" w:space="0" w:color="auto"/>
              <w:left w:val="single" w:sz="6" w:space="0" w:color="auto"/>
              <w:bottom w:val="single" w:sz="6" w:space="0" w:color="auto"/>
              <w:right w:val="double" w:sz="6" w:space="0" w:color="auto"/>
            </w:tcBorders>
          </w:tcPr>
          <w:p w14:paraId="2B0C460D" w14:textId="77777777" w:rsidR="004C0B8F" w:rsidRPr="00367A4F" w:rsidRDefault="004C0B8F" w:rsidP="0099088D">
            <w:pPr>
              <w:jc w:val="center"/>
            </w:pPr>
            <w:r w:rsidRPr="00367A4F">
              <w:t>Член Совета директоров</w:t>
            </w:r>
          </w:p>
        </w:tc>
      </w:tr>
      <w:tr w:rsidR="004C0B8F" w:rsidRPr="00125060" w14:paraId="4EA36497" w14:textId="77777777" w:rsidTr="0099088D">
        <w:tc>
          <w:tcPr>
            <w:tcW w:w="1332" w:type="dxa"/>
            <w:tcBorders>
              <w:top w:val="single" w:sz="6" w:space="0" w:color="auto"/>
              <w:left w:val="double" w:sz="6" w:space="0" w:color="auto"/>
              <w:bottom w:val="single" w:sz="6" w:space="0" w:color="auto"/>
              <w:right w:val="single" w:sz="6" w:space="0" w:color="auto"/>
            </w:tcBorders>
          </w:tcPr>
          <w:p w14:paraId="33DFC8BE" w14:textId="77777777" w:rsidR="004C0B8F" w:rsidRPr="00367A4F" w:rsidRDefault="004C0B8F" w:rsidP="0099088D">
            <w:pPr>
              <w:jc w:val="center"/>
            </w:pPr>
            <w:r w:rsidRPr="00367A4F">
              <w:t>10.2024</w:t>
            </w:r>
          </w:p>
        </w:tc>
        <w:tc>
          <w:tcPr>
            <w:tcW w:w="1260" w:type="dxa"/>
            <w:tcBorders>
              <w:top w:val="single" w:sz="6" w:space="0" w:color="auto"/>
              <w:left w:val="single" w:sz="6" w:space="0" w:color="auto"/>
              <w:bottom w:val="single" w:sz="6" w:space="0" w:color="auto"/>
              <w:right w:val="single" w:sz="6" w:space="0" w:color="auto"/>
            </w:tcBorders>
          </w:tcPr>
          <w:p w14:paraId="2B24E728" w14:textId="77777777" w:rsidR="004C0B8F" w:rsidRPr="00125060" w:rsidRDefault="004C0B8F" w:rsidP="0099088D">
            <w:pPr>
              <w:jc w:val="center"/>
            </w:pPr>
            <w:r w:rsidRPr="00367A4F">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41C4C3F8" w14:textId="77777777" w:rsidR="004C0B8F" w:rsidRPr="00367A4F" w:rsidRDefault="004C0B8F" w:rsidP="0099088D">
            <w:pPr>
              <w:jc w:val="center"/>
            </w:pPr>
            <w:r w:rsidRPr="00367A4F">
              <w:t>ПАО «ТНС энерго Марий Эл»</w:t>
            </w:r>
          </w:p>
        </w:tc>
        <w:tc>
          <w:tcPr>
            <w:tcW w:w="2680" w:type="dxa"/>
            <w:tcBorders>
              <w:top w:val="single" w:sz="6" w:space="0" w:color="auto"/>
              <w:left w:val="single" w:sz="6" w:space="0" w:color="auto"/>
              <w:bottom w:val="single" w:sz="6" w:space="0" w:color="auto"/>
              <w:right w:val="double" w:sz="6" w:space="0" w:color="auto"/>
            </w:tcBorders>
          </w:tcPr>
          <w:p w14:paraId="349EE426" w14:textId="77777777" w:rsidR="004C0B8F" w:rsidRPr="00367A4F" w:rsidRDefault="004C0B8F" w:rsidP="0099088D">
            <w:pPr>
              <w:jc w:val="center"/>
            </w:pPr>
            <w:r w:rsidRPr="00367A4F">
              <w:t>Член Совета директоров</w:t>
            </w:r>
          </w:p>
        </w:tc>
      </w:tr>
      <w:tr w:rsidR="004C0B8F" w:rsidRPr="00125060" w14:paraId="24A256A0" w14:textId="77777777" w:rsidTr="0099088D">
        <w:tc>
          <w:tcPr>
            <w:tcW w:w="1332" w:type="dxa"/>
            <w:tcBorders>
              <w:top w:val="single" w:sz="6" w:space="0" w:color="auto"/>
              <w:left w:val="double" w:sz="6" w:space="0" w:color="auto"/>
              <w:bottom w:val="single" w:sz="6" w:space="0" w:color="auto"/>
              <w:right w:val="single" w:sz="6" w:space="0" w:color="auto"/>
            </w:tcBorders>
          </w:tcPr>
          <w:p w14:paraId="6D56C613" w14:textId="77777777" w:rsidR="004C0B8F" w:rsidRPr="00367A4F" w:rsidRDefault="004C0B8F" w:rsidP="0099088D">
            <w:pPr>
              <w:jc w:val="center"/>
            </w:pPr>
            <w:r w:rsidRPr="00367A4F">
              <w:t>10.2024</w:t>
            </w:r>
          </w:p>
        </w:tc>
        <w:tc>
          <w:tcPr>
            <w:tcW w:w="1260" w:type="dxa"/>
            <w:tcBorders>
              <w:top w:val="single" w:sz="6" w:space="0" w:color="auto"/>
              <w:left w:val="single" w:sz="6" w:space="0" w:color="auto"/>
              <w:bottom w:val="single" w:sz="6" w:space="0" w:color="auto"/>
              <w:right w:val="single" w:sz="6" w:space="0" w:color="auto"/>
            </w:tcBorders>
          </w:tcPr>
          <w:p w14:paraId="34F9C336" w14:textId="77777777" w:rsidR="004C0B8F" w:rsidRPr="00125060" w:rsidRDefault="004C0B8F" w:rsidP="0099088D">
            <w:pPr>
              <w:jc w:val="center"/>
            </w:pPr>
            <w:r w:rsidRPr="00367A4F">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6CC2AF47" w14:textId="77777777" w:rsidR="004C0B8F" w:rsidRPr="00367A4F" w:rsidRDefault="004C0B8F" w:rsidP="0099088D">
            <w:pPr>
              <w:jc w:val="center"/>
            </w:pPr>
            <w:r w:rsidRPr="00367A4F">
              <w:t>ПАО «ТНС энерго НН»</w:t>
            </w:r>
          </w:p>
        </w:tc>
        <w:tc>
          <w:tcPr>
            <w:tcW w:w="2680" w:type="dxa"/>
            <w:tcBorders>
              <w:top w:val="single" w:sz="6" w:space="0" w:color="auto"/>
              <w:left w:val="single" w:sz="6" w:space="0" w:color="auto"/>
              <w:bottom w:val="single" w:sz="6" w:space="0" w:color="auto"/>
              <w:right w:val="double" w:sz="6" w:space="0" w:color="auto"/>
            </w:tcBorders>
          </w:tcPr>
          <w:p w14:paraId="03CB2DA2" w14:textId="77777777" w:rsidR="004C0B8F" w:rsidRPr="00367A4F" w:rsidRDefault="004C0B8F" w:rsidP="0099088D">
            <w:pPr>
              <w:jc w:val="center"/>
            </w:pPr>
            <w:r w:rsidRPr="00367A4F">
              <w:t>Член Совета директоров</w:t>
            </w:r>
          </w:p>
        </w:tc>
      </w:tr>
      <w:tr w:rsidR="004C0B8F" w:rsidRPr="00125060" w14:paraId="68F2C1F3" w14:textId="77777777" w:rsidTr="0099088D">
        <w:tc>
          <w:tcPr>
            <w:tcW w:w="1332" w:type="dxa"/>
            <w:tcBorders>
              <w:top w:val="single" w:sz="6" w:space="0" w:color="auto"/>
              <w:left w:val="double" w:sz="6" w:space="0" w:color="auto"/>
              <w:bottom w:val="single" w:sz="6" w:space="0" w:color="auto"/>
              <w:right w:val="single" w:sz="6" w:space="0" w:color="auto"/>
            </w:tcBorders>
          </w:tcPr>
          <w:p w14:paraId="02E20980" w14:textId="77777777" w:rsidR="004C0B8F" w:rsidRPr="00367A4F" w:rsidRDefault="004C0B8F" w:rsidP="0099088D">
            <w:pPr>
              <w:jc w:val="center"/>
            </w:pPr>
            <w:r w:rsidRPr="00367A4F">
              <w:t>10.2024</w:t>
            </w:r>
          </w:p>
        </w:tc>
        <w:tc>
          <w:tcPr>
            <w:tcW w:w="1260" w:type="dxa"/>
            <w:tcBorders>
              <w:top w:val="single" w:sz="6" w:space="0" w:color="auto"/>
              <w:left w:val="single" w:sz="6" w:space="0" w:color="auto"/>
              <w:bottom w:val="single" w:sz="6" w:space="0" w:color="auto"/>
              <w:right w:val="single" w:sz="6" w:space="0" w:color="auto"/>
            </w:tcBorders>
          </w:tcPr>
          <w:p w14:paraId="34933104" w14:textId="77777777" w:rsidR="004C0B8F" w:rsidRPr="00125060" w:rsidRDefault="004C0B8F" w:rsidP="0099088D">
            <w:pPr>
              <w:jc w:val="center"/>
            </w:pPr>
            <w:r w:rsidRPr="00367A4F">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DCC452B" w14:textId="77777777" w:rsidR="004C0B8F" w:rsidRPr="00367A4F" w:rsidRDefault="004C0B8F" w:rsidP="0099088D">
            <w:pPr>
              <w:jc w:val="center"/>
            </w:pPr>
            <w:r w:rsidRPr="00367A4F">
              <w:t>ООО «ТНС энерго Пенза»</w:t>
            </w:r>
          </w:p>
        </w:tc>
        <w:tc>
          <w:tcPr>
            <w:tcW w:w="2680" w:type="dxa"/>
            <w:tcBorders>
              <w:top w:val="single" w:sz="6" w:space="0" w:color="auto"/>
              <w:left w:val="single" w:sz="6" w:space="0" w:color="auto"/>
              <w:bottom w:val="single" w:sz="6" w:space="0" w:color="auto"/>
              <w:right w:val="double" w:sz="6" w:space="0" w:color="auto"/>
            </w:tcBorders>
          </w:tcPr>
          <w:p w14:paraId="70863D83" w14:textId="77777777" w:rsidR="004C0B8F" w:rsidRPr="00367A4F" w:rsidRDefault="004C0B8F" w:rsidP="0099088D">
            <w:pPr>
              <w:jc w:val="center"/>
            </w:pPr>
            <w:r w:rsidRPr="00367A4F">
              <w:t>Член Совета директоров</w:t>
            </w:r>
          </w:p>
        </w:tc>
      </w:tr>
      <w:tr w:rsidR="004C0B8F" w:rsidRPr="00125060" w14:paraId="5B89A737" w14:textId="77777777" w:rsidTr="0099088D">
        <w:tc>
          <w:tcPr>
            <w:tcW w:w="1332" w:type="dxa"/>
            <w:tcBorders>
              <w:top w:val="single" w:sz="6" w:space="0" w:color="auto"/>
              <w:left w:val="double" w:sz="6" w:space="0" w:color="auto"/>
              <w:bottom w:val="single" w:sz="6" w:space="0" w:color="auto"/>
              <w:right w:val="single" w:sz="6" w:space="0" w:color="auto"/>
            </w:tcBorders>
          </w:tcPr>
          <w:p w14:paraId="44076EC1" w14:textId="77777777" w:rsidR="004C0B8F" w:rsidRPr="00367A4F" w:rsidRDefault="004C0B8F" w:rsidP="0099088D">
            <w:pPr>
              <w:jc w:val="center"/>
            </w:pPr>
            <w:r w:rsidRPr="00367A4F">
              <w:t>10.2024</w:t>
            </w:r>
          </w:p>
        </w:tc>
        <w:tc>
          <w:tcPr>
            <w:tcW w:w="1260" w:type="dxa"/>
            <w:tcBorders>
              <w:top w:val="single" w:sz="6" w:space="0" w:color="auto"/>
              <w:left w:val="single" w:sz="6" w:space="0" w:color="auto"/>
              <w:bottom w:val="single" w:sz="6" w:space="0" w:color="auto"/>
              <w:right w:val="single" w:sz="6" w:space="0" w:color="auto"/>
            </w:tcBorders>
          </w:tcPr>
          <w:p w14:paraId="6C30B608" w14:textId="77777777" w:rsidR="004C0B8F" w:rsidRPr="00125060" w:rsidRDefault="004C0B8F" w:rsidP="0099088D">
            <w:pPr>
              <w:jc w:val="center"/>
            </w:pPr>
            <w:r w:rsidRPr="00367A4F">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3C43B88" w14:textId="77777777" w:rsidR="004C0B8F" w:rsidRPr="00367A4F" w:rsidRDefault="004C0B8F" w:rsidP="0099088D">
            <w:pPr>
              <w:jc w:val="center"/>
            </w:pPr>
            <w:r w:rsidRPr="00367A4F">
              <w:t>ПАО «ТНС энерго Ростов-на-Дону»</w:t>
            </w:r>
          </w:p>
        </w:tc>
        <w:tc>
          <w:tcPr>
            <w:tcW w:w="2680" w:type="dxa"/>
            <w:tcBorders>
              <w:top w:val="single" w:sz="6" w:space="0" w:color="auto"/>
              <w:left w:val="single" w:sz="6" w:space="0" w:color="auto"/>
              <w:bottom w:val="single" w:sz="6" w:space="0" w:color="auto"/>
              <w:right w:val="double" w:sz="6" w:space="0" w:color="auto"/>
            </w:tcBorders>
          </w:tcPr>
          <w:p w14:paraId="3A2C962A" w14:textId="77777777" w:rsidR="004C0B8F" w:rsidRPr="00367A4F" w:rsidRDefault="004C0B8F" w:rsidP="0099088D">
            <w:pPr>
              <w:jc w:val="center"/>
            </w:pPr>
            <w:r w:rsidRPr="00367A4F">
              <w:t>Член Совета директоров</w:t>
            </w:r>
          </w:p>
        </w:tc>
      </w:tr>
      <w:tr w:rsidR="004C0B8F" w:rsidRPr="00125060" w14:paraId="7184AF27" w14:textId="77777777" w:rsidTr="0099088D">
        <w:tc>
          <w:tcPr>
            <w:tcW w:w="1332" w:type="dxa"/>
            <w:tcBorders>
              <w:top w:val="single" w:sz="6" w:space="0" w:color="auto"/>
              <w:left w:val="double" w:sz="6" w:space="0" w:color="auto"/>
              <w:bottom w:val="single" w:sz="6" w:space="0" w:color="auto"/>
              <w:right w:val="single" w:sz="6" w:space="0" w:color="auto"/>
            </w:tcBorders>
          </w:tcPr>
          <w:p w14:paraId="4AE0E0A4" w14:textId="77777777" w:rsidR="004C0B8F" w:rsidRPr="00367A4F" w:rsidRDefault="004C0B8F" w:rsidP="0099088D">
            <w:pPr>
              <w:jc w:val="center"/>
            </w:pPr>
            <w:r w:rsidRPr="00367A4F">
              <w:t>10.2024</w:t>
            </w:r>
          </w:p>
        </w:tc>
        <w:tc>
          <w:tcPr>
            <w:tcW w:w="1260" w:type="dxa"/>
            <w:tcBorders>
              <w:top w:val="single" w:sz="6" w:space="0" w:color="auto"/>
              <w:left w:val="single" w:sz="6" w:space="0" w:color="auto"/>
              <w:bottom w:val="single" w:sz="6" w:space="0" w:color="auto"/>
              <w:right w:val="single" w:sz="6" w:space="0" w:color="auto"/>
            </w:tcBorders>
          </w:tcPr>
          <w:p w14:paraId="3016D07E" w14:textId="77777777" w:rsidR="004C0B8F" w:rsidRPr="00125060" w:rsidRDefault="004C0B8F" w:rsidP="0099088D">
            <w:pPr>
              <w:jc w:val="center"/>
            </w:pPr>
            <w:r w:rsidRPr="00367A4F">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76492E3D" w14:textId="77777777" w:rsidR="004C0B8F" w:rsidRPr="00367A4F" w:rsidRDefault="004C0B8F" w:rsidP="0099088D">
            <w:pPr>
              <w:jc w:val="center"/>
            </w:pPr>
            <w:r w:rsidRPr="00367A4F">
              <w:t>АО «ТНС энерго Тула»</w:t>
            </w:r>
          </w:p>
        </w:tc>
        <w:tc>
          <w:tcPr>
            <w:tcW w:w="2680" w:type="dxa"/>
            <w:tcBorders>
              <w:top w:val="single" w:sz="6" w:space="0" w:color="auto"/>
              <w:left w:val="single" w:sz="6" w:space="0" w:color="auto"/>
              <w:bottom w:val="single" w:sz="6" w:space="0" w:color="auto"/>
              <w:right w:val="double" w:sz="6" w:space="0" w:color="auto"/>
            </w:tcBorders>
          </w:tcPr>
          <w:p w14:paraId="707FCA66" w14:textId="77777777" w:rsidR="004C0B8F" w:rsidRPr="00367A4F" w:rsidRDefault="004C0B8F" w:rsidP="0099088D">
            <w:pPr>
              <w:jc w:val="center"/>
            </w:pPr>
            <w:r w:rsidRPr="00367A4F">
              <w:t>Член Совета директоров</w:t>
            </w:r>
          </w:p>
        </w:tc>
      </w:tr>
      <w:tr w:rsidR="004C0B8F" w:rsidRPr="00125060" w14:paraId="4A81B7D0" w14:textId="77777777" w:rsidTr="0099088D">
        <w:tc>
          <w:tcPr>
            <w:tcW w:w="1332" w:type="dxa"/>
            <w:tcBorders>
              <w:top w:val="single" w:sz="6" w:space="0" w:color="auto"/>
              <w:left w:val="double" w:sz="6" w:space="0" w:color="auto"/>
              <w:bottom w:val="double" w:sz="6" w:space="0" w:color="auto"/>
              <w:right w:val="single" w:sz="6" w:space="0" w:color="auto"/>
            </w:tcBorders>
          </w:tcPr>
          <w:p w14:paraId="0A404E01" w14:textId="77777777" w:rsidR="004C0B8F" w:rsidRPr="00367A4F" w:rsidRDefault="004C0B8F" w:rsidP="0099088D">
            <w:pPr>
              <w:jc w:val="center"/>
            </w:pPr>
            <w:r w:rsidRPr="00367A4F">
              <w:t>10.2024</w:t>
            </w:r>
          </w:p>
        </w:tc>
        <w:tc>
          <w:tcPr>
            <w:tcW w:w="1260" w:type="dxa"/>
            <w:tcBorders>
              <w:top w:val="single" w:sz="6" w:space="0" w:color="auto"/>
              <w:left w:val="single" w:sz="6" w:space="0" w:color="auto"/>
              <w:bottom w:val="double" w:sz="6" w:space="0" w:color="auto"/>
              <w:right w:val="single" w:sz="6" w:space="0" w:color="auto"/>
            </w:tcBorders>
          </w:tcPr>
          <w:p w14:paraId="5FFD1FF4" w14:textId="77777777" w:rsidR="004C0B8F" w:rsidRPr="00125060" w:rsidRDefault="004C0B8F" w:rsidP="0099088D">
            <w:pPr>
              <w:jc w:val="center"/>
            </w:pPr>
            <w:r w:rsidRPr="00367A4F">
              <w:t>настоящее время</w:t>
            </w:r>
          </w:p>
        </w:tc>
        <w:tc>
          <w:tcPr>
            <w:tcW w:w="3980" w:type="dxa"/>
            <w:tcBorders>
              <w:top w:val="single" w:sz="6" w:space="0" w:color="auto"/>
              <w:left w:val="single" w:sz="6" w:space="0" w:color="auto"/>
              <w:bottom w:val="double" w:sz="6" w:space="0" w:color="auto"/>
              <w:right w:val="single" w:sz="6" w:space="0" w:color="auto"/>
            </w:tcBorders>
          </w:tcPr>
          <w:p w14:paraId="0CBFB833" w14:textId="77777777" w:rsidR="004C0B8F" w:rsidRPr="00367A4F" w:rsidRDefault="004C0B8F" w:rsidP="0099088D">
            <w:pPr>
              <w:jc w:val="center"/>
            </w:pPr>
            <w:r w:rsidRPr="00367A4F">
              <w:t>ПАО «ТНС энерго Ярославль»</w:t>
            </w:r>
          </w:p>
        </w:tc>
        <w:tc>
          <w:tcPr>
            <w:tcW w:w="2680" w:type="dxa"/>
            <w:tcBorders>
              <w:top w:val="single" w:sz="6" w:space="0" w:color="auto"/>
              <w:left w:val="single" w:sz="6" w:space="0" w:color="auto"/>
              <w:bottom w:val="double" w:sz="6" w:space="0" w:color="auto"/>
              <w:right w:val="double" w:sz="6" w:space="0" w:color="auto"/>
            </w:tcBorders>
          </w:tcPr>
          <w:p w14:paraId="320A26DD" w14:textId="77777777" w:rsidR="004C0B8F" w:rsidRPr="00367A4F" w:rsidRDefault="004C0B8F" w:rsidP="0099088D">
            <w:pPr>
              <w:jc w:val="center"/>
            </w:pPr>
            <w:r w:rsidRPr="00367A4F">
              <w:t>Член Совета директоров</w:t>
            </w:r>
          </w:p>
        </w:tc>
      </w:tr>
    </w:tbl>
    <w:p w14:paraId="13B12A85" w14:textId="77777777" w:rsidR="006E3156" w:rsidRDefault="006E3156" w:rsidP="004C0B8F">
      <w:pPr>
        <w:jc w:val="both"/>
      </w:pPr>
    </w:p>
    <w:p w14:paraId="0EB8DC14" w14:textId="77777777" w:rsidR="006E3156" w:rsidRDefault="006E3156" w:rsidP="002E33A0">
      <w:pPr>
        <w:pStyle w:val="ThinDelim"/>
        <w:jc w:val="both"/>
      </w:pPr>
    </w:p>
    <w:p w14:paraId="64DFA1BD" w14:textId="77777777" w:rsidR="006E3156" w:rsidRDefault="006E3156" w:rsidP="002E33A0">
      <w:pPr>
        <w:jc w:val="both"/>
      </w:pPr>
      <w:r>
        <w:rPr>
          <w:rStyle w:val="Subst"/>
        </w:rPr>
        <w:lastRenderedPageBreak/>
        <w:t>Доли участия в уставном капитале эмитента/обыкновенных акций не имеет</w:t>
      </w:r>
    </w:p>
    <w:p w14:paraId="724CAB85" w14:textId="77777777" w:rsidR="006E3156" w:rsidRDefault="006E3156" w:rsidP="002E33A0">
      <w:pPr>
        <w:pStyle w:val="ThinDelim"/>
        <w:jc w:val="both"/>
      </w:pPr>
    </w:p>
    <w:p w14:paraId="025D01AF" w14:textId="77777777" w:rsidR="006E3156" w:rsidRDefault="006E3156" w:rsidP="002E33A0">
      <w:pPr>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45164D7F" w14:textId="77777777" w:rsidR="006E3156" w:rsidRDefault="006E3156" w:rsidP="002E33A0">
      <w:pPr>
        <w:jc w:val="both"/>
        <w:rPr>
          <w:rStyle w:val="Subst"/>
        </w:rPr>
      </w:pPr>
      <w:r>
        <w:rPr>
          <w:rStyle w:val="Subst"/>
        </w:rPr>
        <w:t>Информация не указывается, в связи с тем, что эмитент не осуществлял выпуск ценных бумаг, конвертируемых в акции</w:t>
      </w:r>
    </w:p>
    <w:p w14:paraId="03A7E074" w14:textId="77777777" w:rsidR="006E3156" w:rsidRDefault="006E3156" w:rsidP="002E33A0">
      <w:pPr>
        <w:pStyle w:val="SubHeading"/>
        <w:jc w:val="both"/>
      </w:pPr>
      <w:r>
        <w:t>Доли участия лица в уставном капитале подконтрольных эмитенту организаций, имеющих для него существенное значение</w:t>
      </w:r>
    </w:p>
    <w:p w14:paraId="5A5A680E" w14:textId="77777777" w:rsidR="006E3156" w:rsidRDefault="006E3156" w:rsidP="002E33A0">
      <w:pPr>
        <w:jc w:val="both"/>
      </w:pPr>
      <w:r>
        <w:rPr>
          <w:rStyle w:val="Subst"/>
        </w:rPr>
        <w:t>Лицо не имеет долей в уставном капитале подконтрольных эмитенту организаций, имеющих для него существенное значение</w:t>
      </w:r>
    </w:p>
    <w:p w14:paraId="5956B77A" w14:textId="098A66ED" w:rsidR="006E3156" w:rsidRDefault="00C546EA" w:rsidP="002E33A0">
      <w:pPr>
        <w:pStyle w:val="SubHeading"/>
        <w:jc w:val="both"/>
      </w:pPr>
      <w:r>
        <w:t>Сведения</w:t>
      </w:r>
      <w:r w:rsidR="006E3156">
        <w:t xml:space="preserve"> о совершении лицом в отчетном периоде сделки по приобретению или отчуждению акций (долей) эмитента</w:t>
      </w:r>
    </w:p>
    <w:p w14:paraId="6EC9ADB7" w14:textId="77777777" w:rsidR="006E3156" w:rsidRDefault="006E3156" w:rsidP="002E33A0">
      <w:pPr>
        <w:jc w:val="both"/>
      </w:pPr>
      <w:r>
        <w:rPr>
          <w:rStyle w:val="Subst"/>
        </w:rPr>
        <w:t>Указанных сделок в отчетном периоде не совершалось</w:t>
      </w:r>
    </w:p>
    <w:p w14:paraId="6C88A0F9" w14:textId="383F5DED" w:rsidR="006E3156" w:rsidRDefault="006E3156" w:rsidP="002E33A0">
      <w:pPr>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r>
        <w:rPr>
          <w:rStyle w:val="Subst"/>
        </w:rPr>
        <w:t>Указанных родственных связей нет</w:t>
      </w:r>
    </w:p>
    <w:p w14:paraId="69E972C2" w14:textId="72031F97" w:rsidR="006E3156" w:rsidRDefault="006E3156" w:rsidP="002E33A0">
      <w:pPr>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r>
        <w:rPr>
          <w:rStyle w:val="Subst"/>
        </w:rPr>
        <w:t>Лицо к указанным видам ответственности не привлекалось</w:t>
      </w:r>
    </w:p>
    <w:p w14:paraId="43993E89" w14:textId="7CDFE388" w:rsidR="006E3156" w:rsidRDefault="006E3156" w:rsidP="002E33A0">
      <w:pPr>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r>
        <w:rPr>
          <w:rStyle w:val="Subst"/>
        </w:rPr>
        <w:t>Лицо указанных должностей не занимало</w:t>
      </w:r>
    </w:p>
    <w:p w14:paraId="6900E416" w14:textId="77777777" w:rsidR="006E3156" w:rsidRDefault="006E3156" w:rsidP="002E33A0">
      <w:pPr>
        <w:pStyle w:val="ThinDelim"/>
        <w:jc w:val="both"/>
      </w:pPr>
    </w:p>
    <w:p w14:paraId="623B036C" w14:textId="77777777" w:rsidR="006E3156" w:rsidRDefault="006E3156" w:rsidP="002E33A0">
      <w:pPr>
        <w:pStyle w:val="SubHeading"/>
        <w:jc w:val="both"/>
      </w:pPr>
      <w:r>
        <w:t>Cведения об участии в работе комитетов совета директоров (наблюдательного совета)</w:t>
      </w:r>
    </w:p>
    <w:p w14:paraId="47E34B60" w14:textId="55DE1828" w:rsidR="006E3156" w:rsidRDefault="006E3156" w:rsidP="00A4127D">
      <w:pPr>
        <w:jc w:val="both"/>
      </w:pPr>
      <w:r>
        <w:rPr>
          <w:rStyle w:val="Subst"/>
        </w:rPr>
        <w:t>Член совета директоров (наблюдательного совета) не участвует в работе комитетов совета директоров (наблюдательного совета)</w:t>
      </w:r>
    </w:p>
    <w:p w14:paraId="61399EB6" w14:textId="77777777" w:rsidR="006E3156" w:rsidRDefault="006E3156" w:rsidP="002E33A0">
      <w:pPr>
        <w:jc w:val="both"/>
      </w:pPr>
      <w:r>
        <w:t>Фамилия, имя, отчество (последнее при наличии):</w:t>
      </w:r>
      <w:r>
        <w:rPr>
          <w:rStyle w:val="Subst"/>
        </w:rPr>
        <w:t xml:space="preserve"> Торотько Анастасия Викторовна</w:t>
      </w:r>
    </w:p>
    <w:p w14:paraId="7A8AA7D2" w14:textId="77777777" w:rsidR="006E3156" w:rsidRDefault="006E3156" w:rsidP="002E33A0">
      <w:pPr>
        <w:jc w:val="both"/>
      </w:pPr>
      <w:r>
        <w:t>Год рождения:</w:t>
      </w:r>
      <w:r>
        <w:rPr>
          <w:rStyle w:val="Subst"/>
        </w:rPr>
        <w:t xml:space="preserve"> 1985</w:t>
      </w:r>
    </w:p>
    <w:p w14:paraId="34551F39" w14:textId="77777777" w:rsidR="006E3156" w:rsidRDefault="006E3156" w:rsidP="002E33A0">
      <w:pPr>
        <w:pStyle w:val="ThinDelim"/>
        <w:jc w:val="both"/>
      </w:pPr>
    </w:p>
    <w:p w14:paraId="093D9505" w14:textId="6D79F4F1" w:rsidR="00EA2D8D" w:rsidRPr="00A6506C" w:rsidRDefault="00EA2D8D" w:rsidP="00EA2D8D">
      <w:pPr>
        <w:spacing w:before="0" w:after="0"/>
        <w:jc w:val="both"/>
      </w:pPr>
      <w:r w:rsidRPr="00A6506C">
        <w:t>Cведения об уровне образования, квалификации, специальности:</w:t>
      </w:r>
      <w:r w:rsidR="00B2425C">
        <w:t xml:space="preserve"> </w:t>
      </w:r>
      <w:r w:rsidRPr="00A6506C">
        <w:rPr>
          <w:rStyle w:val="Subst"/>
          <w:bCs w:val="0"/>
          <w:iCs w:val="0"/>
        </w:rPr>
        <w:t>Высшее</w:t>
      </w:r>
      <w:r w:rsidR="001773DC">
        <w:rPr>
          <w:rStyle w:val="Subst"/>
          <w:bCs w:val="0"/>
          <w:iCs w:val="0"/>
        </w:rPr>
        <w:t xml:space="preserve"> образование.</w:t>
      </w:r>
      <w:r w:rsidRPr="00A6506C">
        <w:rPr>
          <w:rStyle w:val="Subst"/>
          <w:bCs w:val="0"/>
          <w:iCs w:val="0"/>
        </w:rPr>
        <w:t xml:space="preserve"> </w:t>
      </w:r>
      <w:r w:rsidRPr="00A6506C">
        <w:rPr>
          <w:rStyle w:val="Subst"/>
          <w:bCs w:val="0"/>
          <w:iCs w:val="0"/>
        </w:rPr>
        <w:br/>
        <w:t>Негосударственное образовательное учреждение высшего профессионального образования «Санкт-Петербургский институт внешнеэкономических связей, экономики и права», 2009.</w:t>
      </w:r>
      <w:r w:rsidRPr="00A6506C">
        <w:rPr>
          <w:rStyle w:val="Subst"/>
          <w:bCs w:val="0"/>
          <w:iCs w:val="0"/>
        </w:rPr>
        <w:br/>
        <w:t>Менеджмент организации, Менеджер.</w:t>
      </w:r>
    </w:p>
    <w:p w14:paraId="1A8AA022" w14:textId="77777777" w:rsidR="00EA2D8D" w:rsidRPr="00A6506C" w:rsidRDefault="00EA2D8D" w:rsidP="00EA2D8D">
      <w:pPr>
        <w:spacing w:before="0" w:after="0"/>
        <w:jc w:val="both"/>
      </w:pPr>
      <w:r w:rsidRPr="00A6506C">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532DFE7C" w14:textId="77777777" w:rsidR="00EA2D8D" w:rsidRPr="00A6506C" w:rsidRDefault="00EA2D8D" w:rsidP="00EA2D8D">
      <w:pPr>
        <w:pStyle w:val="ThinDelim"/>
        <w:jc w:val="both"/>
        <w:rPr>
          <w:sz w:val="20"/>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A4127D" w:rsidRPr="00B2425C" w14:paraId="39A59DA8" w14:textId="77777777" w:rsidTr="00CE4DA8">
        <w:tc>
          <w:tcPr>
            <w:tcW w:w="2592" w:type="dxa"/>
            <w:gridSpan w:val="2"/>
            <w:tcBorders>
              <w:top w:val="double" w:sz="6" w:space="0" w:color="auto"/>
              <w:left w:val="double" w:sz="6" w:space="0" w:color="auto"/>
              <w:bottom w:val="single" w:sz="6" w:space="0" w:color="auto"/>
              <w:right w:val="single" w:sz="6" w:space="0" w:color="auto"/>
            </w:tcBorders>
          </w:tcPr>
          <w:p w14:paraId="2688B57D" w14:textId="77777777" w:rsidR="00A4127D" w:rsidRPr="00A6506C" w:rsidRDefault="00A4127D" w:rsidP="00966898">
            <w:pPr>
              <w:spacing w:before="0" w:after="0"/>
              <w:jc w:val="center"/>
            </w:pPr>
            <w:r w:rsidRPr="00A6506C">
              <w:t>Период</w:t>
            </w:r>
          </w:p>
        </w:tc>
        <w:tc>
          <w:tcPr>
            <w:tcW w:w="3980" w:type="dxa"/>
            <w:vMerge w:val="restart"/>
            <w:tcBorders>
              <w:top w:val="double" w:sz="6" w:space="0" w:color="auto"/>
              <w:left w:val="single" w:sz="6" w:space="0" w:color="auto"/>
              <w:right w:val="single" w:sz="6" w:space="0" w:color="auto"/>
            </w:tcBorders>
          </w:tcPr>
          <w:p w14:paraId="65A7391A" w14:textId="77777777" w:rsidR="00A4127D" w:rsidRPr="00A6506C" w:rsidRDefault="00A4127D" w:rsidP="00966898">
            <w:pPr>
              <w:spacing w:before="0" w:after="0"/>
              <w:jc w:val="center"/>
            </w:pPr>
            <w:r w:rsidRPr="00A6506C">
              <w:t>Наименование организации</w:t>
            </w:r>
          </w:p>
        </w:tc>
        <w:tc>
          <w:tcPr>
            <w:tcW w:w="2680" w:type="dxa"/>
            <w:vMerge w:val="restart"/>
            <w:tcBorders>
              <w:top w:val="double" w:sz="6" w:space="0" w:color="auto"/>
              <w:left w:val="single" w:sz="6" w:space="0" w:color="auto"/>
              <w:right w:val="double" w:sz="6" w:space="0" w:color="auto"/>
            </w:tcBorders>
          </w:tcPr>
          <w:p w14:paraId="5B46793A" w14:textId="77777777" w:rsidR="00A4127D" w:rsidRPr="00A6506C" w:rsidRDefault="00A4127D" w:rsidP="00966898">
            <w:pPr>
              <w:spacing w:before="0" w:after="0"/>
              <w:jc w:val="center"/>
            </w:pPr>
            <w:r w:rsidRPr="00A6506C">
              <w:t>Должность</w:t>
            </w:r>
          </w:p>
        </w:tc>
      </w:tr>
      <w:tr w:rsidR="00A4127D" w:rsidRPr="00B2425C" w14:paraId="25763D92" w14:textId="77777777" w:rsidTr="00CE4DA8">
        <w:tc>
          <w:tcPr>
            <w:tcW w:w="1332" w:type="dxa"/>
            <w:tcBorders>
              <w:top w:val="single" w:sz="6" w:space="0" w:color="auto"/>
              <w:left w:val="double" w:sz="6" w:space="0" w:color="auto"/>
              <w:bottom w:val="single" w:sz="6" w:space="0" w:color="auto"/>
              <w:right w:val="single" w:sz="6" w:space="0" w:color="auto"/>
            </w:tcBorders>
          </w:tcPr>
          <w:p w14:paraId="219E0BFA" w14:textId="77777777" w:rsidR="00A4127D" w:rsidRPr="00A6506C" w:rsidRDefault="00A4127D" w:rsidP="00966898">
            <w:pPr>
              <w:spacing w:before="0" w:after="0"/>
              <w:jc w:val="both"/>
            </w:pPr>
            <w:r w:rsidRPr="00A6506C">
              <w:t>с</w:t>
            </w:r>
          </w:p>
        </w:tc>
        <w:tc>
          <w:tcPr>
            <w:tcW w:w="1260" w:type="dxa"/>
            <w:tcBorders>
              <w:top w:val="single" w:sz="6" w:space="0" w:color="auto"/>
              <w:left w:val="single" w:sz="6" w:space="0" w:color="auto"/>
              <w:bottom w:val="single" w:sz="6" w:space="0" w:color="auto"/>
              <w:right w:val="single" w:sz="6" w:space="0" w:color="auto"/>
            </w:tcBorders>
          </w:tcPr>
          <w:p w14:paraId="473E3669" w14:textId="77777777" w:rsidR="00A4127D" w:rsidRPr="00A6506C" w:rsidRDefault="00A4127D" w:rsidP="00966898">
            <w:pPr>
              <w:spacing w:before="0" w:after="0"/>
              <w:jc w:val="both"/>
            </w:pPr>
            <w:r w:rsidRPr="00A6506C">
              <w:t>по</w:t>
            </w:r>
          </w:p>
        </w:tc>
        <w:tc>
          <w:tcPr>
            <w:tcW w:w="3980" w:type="dxa"/>
            <w:vMerge/>
            <w:tcBorders>
              <w:left w:val="single" w:sz="6" w:space="0" w:color="auto"/>
              <w:bottom w:val="single" w:sz="6" w:space="0" w:color="auto"/>
              <w:right w:val="single" w:sz="6" w:space="0" w:color="auto"/>
            </w:tcBorders>
          </w:tcPr>
          <w:p w14:paraId="38BA23A6" w14:textId="77777777" w:rsidR="00A4127D" w:rsidRPr="00A6506C" w:rsidRDefault="00A4127D" w:rsidP="00966898">
            <w:pPr>
              <w:spacing w:before="0" w:after="0"/>
              <w:jc w:val="both"/>
            </w:pPr>
          </w:p>
        </w:tc>
        <w:tc>
          <w:tcPr>
            <w:tcW w:w="2680" w:type="dxa"/>
            <w:vMerge/>
            <w:tcBorders>
              <w:left w:val="single" w:sz="6" w:space="0" w:color="auto"/>
              <w:bottom w:val="single" w:sz="6" w:space="0" w:color="auto"/>
              <w:right w:val="double" w:sz="6" w:space="0" w:color="auto"/>
            </w:tcBorders>
          </w:tcPr>
          <w:p w14:paraId="57F67869" w14:textId="77777777" w:rsidR="00A4127D" w:rsidRPr="00A6506C" w:rsidRDefault="00A4127D" w:rsidP="00966898">
            <w:pPr>
              <w:spacing w:before="0" w:after="0"/>
              <w:jc w:val="both"/>
            </w:pPr>
          </w:p>
        </w:tc>
      </w:tr>
      <w:tr w:rsidR="00EA2D8D" w:rsidRPr="00B2425C" w14:paraId="65E7F3D7" w14:textId="77777777" w:rsidTr="00966898">
        <w:tc>
          <w:tcPr>
            <w:tcW w:w="1332" w:type="dxa"/>
            <w:tcBorders>
              <w:top w:val="single" w:sz="6" w:space="0" w:color="auto"/>
              <w:left w:val="double" w:sz="6" w:space="0" w:color="auto"/>
              <w:bottom w:val="single" w:sz="6" w:space="0" w:color="auto"/>
              <w:right w:val="single" w:sz="6" w:space="0" w:color="auto"/>
            </w:tcBorders>
          </w:tcPr>
          <w:p w14:paraId="4424D352" w14:textId="77777777" w:rsidR="00EA2D8D" w:rsidRPr="00A6506C" w:rsidRDefault="00EA2D8D" w:rsidP="00966898">
            <w:pPr>
              <w:spacing w:before="0" w:after="0"/>
              <w:jc w:val="both"/>
            </w:pPr>
            <w:r w:rsidRPr="00A6506C">
              <w:t>10.2024</w:t>
            </w:r>
          </w:p>
        </w:tc>
        <w:tc>
          <w:tcPr>
            <w:tcW w:w="1260" w:type="dxa"/>
            <w:tcBorders>
              <w:top w:val="single" w:sz="6" w:space="0" w:color="auto"/>
              <w:left w:val="single" w:sz="6" w:space="0" w:color="auto"/>
              <w:bottom w:val="single" w:sz="6" w:space="0" w:color="auto"/>
              <w:right w:val="single" w:sz="6" w:space="0" w:color="auto"/>
            </w:tcBorders>
          </w:tcPr>
          <w:p w14:paraId="53CBBCFE" w14:textId="77777777" w:rsidR="00EA2D8D" w:rsidRPr="00A6506C" w:rsidRDefault="00EA2D8D" w:rsidP="00966898">
            <w:pPr>
              <w:spacing w:before="0" w:after="0"/>
              <w:jc w:val="both"/>
            </w:pPr>
            <w:r w:rsidRPr="00A6506C">
              <w:t>н.в.</w:t>
            </w:r>
          </w:p>
        </w:tc>
        <w:tc>
          <w:tcPr>
            <w:tcW w:w="3980" w:type="dxa"/>
            <w:tcBorders>
              <w:top w:val="single" w:sz="6" w:space="0" w:color="auto"/>
              <w:left w:val="single" w:sz="6" w:space="0" w:color="auto"/>
              <w:bottom w:val="single" w:sz="6" w:space="0" w:color="auto"/>
              <w:right w:val="single" w:sz="6" w:space="0" w:color="auto"/>
            </w:tcBorders>
          </w:tcPr>
          <w:p w14:paraId="4A1E2BB2" w14:textId="77777777" w:rsidR="00EA2D8D" w:rsidRPr="00A6506C" w:rsidRDefault="00EA2D8D" w:rsidP="00966898">
            <w:pPr>
              <w:spacing w:before="0" w:after="0"/>
              <w:jc w:val="both"/>
            </w:pPr>
            <w:r w:rsidRPr="00A6506C">
              <w:t>ПАО «ТНС энерго НН»</w:t>
            </w:r>
          </w:p>
        </w:tc>
        <w:tc>
          <w:tcPr>
            <w:tcW w:w="2680" w:type="dxa"/>
            <w:tcBorders>
              <w:top w:val="single" w:sz="6" w:space="0" w:color="auto"/>
              <w:left w:val="single" w:sz="6" w:space="0" w:color="auto"/>
              <w:bottom w:val="single" w:sz="6" w:space="0" w:color="auto"/>
              <w:right w:val="double" w:sz="6" w:space="0" w:color="auto"/>
            </w:tcBorders>
          </w:tcPr>
          <w:p w14:paraId="027F3A30" w14:textId="77777777" w:rsidR="00EA2D8D" w:rsidRPr="00A6506C" w:rsidRDefault="00EA2D8D" w:rsidP="00966898">
            <w:pPr>
              <w:spacing w:before="0" w:after="0"/>
              <w:jc w:val="both"/>
            </w:pPr>
            <w:r w:rsidRPr="00A6506C">
              <w:t>Член Совета директоров</w:t>
            </w:r>
          </w:p>
        </w:tc>
      </w:tr>
      <w:tr w:rsidR="00EA2D8D" w:rsidRPr="00B2425C" w14:paraId="279EDAB9" w14:textId="77777777" w:rsidTr="00966898">
        <w:tc>
          <w:tcPr>
            <w:tcW w:w="1332" w:type="dxa"/>
            <w:tcBorders>
              <w:top w:val="single" w:sz="6" w:space="0" w:color="auto"/>
              <w:left w:val="double" w:sz="6" w:space="0" w:color="auto"/>
              <w:bottom w:val="double" w:sz="6" w:space="0" w:color="auto"/>
              <w:right w:val="single" w:sz="6" w:space="0" w:color="auto"/>
            </w:tcBorders>
          </w:tcPr>
          <w:p w14:paraId="0E8265FD" w14:textId="77777777" w:rsidR="00EA2D8D" w:rsidRPr="00A6506C" w:rsidRDefault="00EA2D8D" w:rsidP="00966898">
            <w:pPr>
              <w:spacing w:before="0" w:after="0"/>
              <w:jc w:val="both"/>
            </w:pPr>
            <w:r w:rsidRPr="00A6506C">
              <w:t>09.2024</w:t>
            </w:r>
          </w:p>
        </w:tc>
        <w:tc>
          <w:tcPr>
            <w:tcW w:w="1260" w:type="dxa"/>
            <w:tcBorders>
              <w:top w:val="single" w:sz="6" w:space="0" w:color="auto"/>
              <w:left w:val="single" w:sz="6" w:space="0" w:color="auto"/>
              <w:bottom w:val="double" w:sz="6" w:space="0" w:color="auto"/>
              <w:right w:val="single" w:sz="6" w:space="0" w:color="auto"/>
            </w:tcBorders>
          </w:tcPr>
          <w:p w14:paraId="3B8F4E16" w14:textId="77777777" w:rsidR="00EA2D8D" w:rsidRPr="00A6506C" w:rsidRDefault="00EA2D8D" w:rsidP="00966898">
            <w:pPr>
              <w:spacing w:before="0" w:after="0"/>
              <w:jc w:val="both"/>
            </w:pPr>
            <w:r w:rsidRPr="00A6506C">
              <w:t>н.в.</w:t>
            </w:r>
          </w:p>
        </w:tc>
        <w:tc>
          <w:tcPr>
            <w:tcW w:w="3980" w:type="dxa"/>
            <w:tcBorders>
              <w:top w:val="single" w:sz="6" w:space="0" w:color="auto"/>
              <w:left w:val="single" w:sz="6" w:space="0" w:color="auto"/>
              <w:bottom w:val="double" w:sz="6" w:space="0" w:color="auto"/>
              <w:right w:val="single" w:sz="6" w:space="0" w:color="auto"/>
            </w:tcBorders>
          </w:tcPr>
          <w:p w14:paraId="03B37E28" w14:textId="77777777" w:rsidR="00EA2D8D" w:rsidRPr="00A6506C" w:rsidRDefault="00EA2D8D" w:rsidP="00966898">
            <w:pPr>
              <w:spacing w:before="0" w:after="0"/>
              <w:jc w:val="both"/>
            </w:pPr>
            <w:r w:rsidRPr="00A6506C">
              <w:t>ПАО ГК «ТНС энерго»</w:t>
            </w:r>
          </w:p>
        </w:tc>
        <w:tc>
          <w:tcPr>
            <w:tcW w:w="2680" w:type="dxa"/>
            <w:tcBorders>
              <w:top w:val="single" w:sz="6" w:space="0" w:color="auto"/>
              <w:left w:val="single" w:sz="6" w:space="0" w:color="auto"/>
              <w:bottom w:val="double" w:sz="6" w:space="0" w:color="auto"/>
              <w:right w:val="double" w:sz="6" w:space="0" w:color="auto"/>
            </w:tcBorders>
          </w:tcPr>
          <w:p w14:paraId="17FB880B" w14:textId="77777777" w:rsidR="00EA2D8D" w:rsidRPr="00A6506C" w:rsidRDefault="00EA2D8D" w:rsidP="00966898">
            <w:pPr>
              <w:spacing w:before="0" w:after="0"/>
              <w:jc w:val="both"/>
            </w:pPr>
            <w:r w:rsidRPr="00A6506C">
              <w:t>Член Совета директоров</w:t>
            </w:r>
          </w:p>
        </w:tc>
      </w:tr>
    </w:tbl>
    <w:p w14:paraId="150952B9" w14:textId="01A2BA97" w:rsidR="006E3156" w:rsidRDefault="006E3156" w:rsidP="002E33A0">
      <w:pPr>
        <w:pStyle w:val="ThinDelim"/>
        <w:jc w:val="both"/>
      </w:pPr>
    </w:p>
    <w:p w14:paraId="21B73E41" w14:textId="77777777" w:rsidR="006E3156" w:rsidRDefault="006E3156" w:rsidP="002E33A0">
      <w:pPr>
        <w:jc w:val="both"/>
      </w:pPr>
      <w:r>
        <w:rPr>
          <w:rStyle w:val="Subst"/>
        </w:rPr>
        <w:t>Доли участия в уставном капитале эмитента/обыкновенных акций не имеет</w:t>
      </w:r>
    </w:p>
    <w:p w14:paraId="4B66763C" w14:textId="77777777" w:rsidR="006E3156" w:rsidRDefault="006E3156" w:rsidP="002E33A0">
      <w:pPr>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34D2A980" w14:textId="77777777" w:rsidR="006E3156" w:rsidRDefault="006E3156" w:rsidP="002E33A0">
      <w:pPr>
        <w:jc w:val="both"/>
        <w:rPr>
          <w:rStyle w:val="Subst"/>
        </w:rPr>
      </w:pPr>
      <w:r>
        <w:rPr>
          <w:rStyle w:val="Subst"/>
        </w:rPr>
        <w:t>Информация не указывается, в связи с тем, что эмитент не осуществлял выпуск ценных бумаг, конвертируемых в акции</w:t>
      </w:r>
    </w:p>
    <w:p w14:paraId="10BD54D7" w14:textId="77777777" w:rsidR="006E3156" w:rsidRDefault="006E3156" w:rsidP="002E33A0">
      <w:pPr>
        <w:pStyle w:val="SubHeading"/>
        <w:jc w:val="both"/>
      </w:pPr>
      <w:r>
        <w:t>Доли участия лица в уставном капитале подконтрольных эмитенту организаций, имеющих для него существенное значение</w:t>
      </w:r>
    </w:p>
    <w:p w14:paraId="4A6C7E91" w14:textId="77777777" w:rsidR="006E3156" w:rsidRDefault="006E3156" w:rsidP="002E33A0">
      <w:pPr>
        <w:jc w:val="both"/>
      </w:pPr>
      <w:r>
        <w:rPr>
          <w:rStyle w:val="Subst"/>
        </w:rPr>
        <w:lastRenderedPageBreak/>
        <w:t>Лицо не имеет долей в уставном капитале подконтрольных эмитенту организаций, имеющих для него существенное значение</w:t>
      </w:r>
    </w:p>
    <w:p w14:paraId="3F405EF0" w14:textId="77777777" w:rsidR="006E3156" w:rsidRDefault="006E3156" w:rsidP="002E33A0">
      <w:pPr>
        <w:pStyle w:val="SubHeading"/>
        <w:jc w:val="both"/>
      </w:pPr>
      <w:r>
        <w:t>Cведения о совершении лицом в отчетном периоде сделки по приобретению или отчуждению акций (долей) эмитента</w:t>
      </w:r>
    </w:p>
    <w:p w14:paraId="2386E3FF" w14:textId="77777777" w:rsidR="006E3156" w:rsidRDefault="006E3156" w:rsidP="002E33A0">
      <w:pPr>
        <w:jc w:val="both"/>
      </w:pPr>
      <w:r>
        <w:rPr>
          <w:rStyle w:val="Subst"/>
        </w:rPr>
        <w:t>Указанных сделок в отчетном периоде не совершалось</w:t>
      </w:r>
    </w:p>
    <w:p w14:paraId="66889C24" w14:textId="15CBAD99" w:rsidR="006E3156" w:rsidRDefault="006E3156" w:rsidP="002E33A0">
      <w:pPr>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r>
        <w:rPr>
          <w:rStyle w:val="Subst"/>
        </w:rPr>
        <w:t>Указанных родственных связей нет</w:t>
      </w:r>
    </w:p>
    <w:p w14:paraId="67B21CB0" w14:textId="41CF88BE" w:rsidR="006E3156" w:rsidRDefault="006E3156" w:rsidP="002E33A0">
      <w:pPr>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r>
        <w:rPr>
          <w:rStyle w:val="Subst"/>
        </w:rPr>
        <w:t>Лицо к указанным видам ответственности не привлекалось</w:t>
      </w:r>
    </w:p>
    <w:p w14:paraId="18C330B3" w14:textId="51BDC9C6" w:rsidR="006E3156" w:rsidRDefault="006E3156" w:rsidP="002E33A0">
      <w:pPr>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r>
        <w:rPr>
          <w:rStyle w:val="Subst"/>
        </w:rPr>
        <w:t>Лицо указанных должностей не занимало</w:t>
      </w:r>
    </w:p>
    <w:p w14:paraId="13300784" w14:textId="6670251A" w:rsidR="006E3156" w:rsidRDefault="00C546EA" w:rsidP="002E33A0">
      <w:pPr>
        <w:pStyle w:val="SubHeading"/>
        <w:jc w:val="both"/>
      </w:pPr>
      <w:r>
        <w:t>Сведения</w:t>
      </w:r>
      <w:r w:rsidR="006E3156">
        <w:t xml:space="preserve"> об участии в работе комитетов совета директоров (наблюдательного совета)</w:t>
      </w:r>
    </w:p>
    <w:p w14:paraId="349D072E" w14:textId="77777777" w:rsidR="006E3156" w:rsidRDefault="006E3156" w:rsidP="002E33A0">
      <w:pPr>
        <w:jc w:val="both"/>
      </w:pPr>
      <w:r>
        <w:rPr>
          <w:rStyle w:val="Subst"/>
        </w:rPr>
        <w:t>Член совета директоров (наблюдательного совета) не участвует в работе комитетов совета директоров (наблюдательного совета)</w:t>
      </w:r>
    </w:p>
    <w:p w14:paraId="07293A58" w14:textId="78F28838" w:rsidR="00EA2D8D" w:rsidRDefault="00EA2D8D">
      <w:pPr>
        <w:widowControl/>
        <w:autoSpaceDE/>
        <w:autoSpaceDN/>
        <w:adjustRightInd/>
        <w:spacing w:before="0" w:after="160" w:line="259" w:lineRule="auto"/>
      </w:pPr>
    </w:p>
    <w:p w14:paraId="53AFF226" w14:textId="77777777" w:rsidR="006E3156" w:rsidRDefault="006E3156" w:rsidP="002E33A0">
      <w:pPr>
        <w:jc w:val="both"/>
      </w:pPr>
      <w:r>
        <w:t>Фамилия, имя, отчество (последнее при наличии):</w:t>
      </w:r>
      <w:r>
        <w:rPr>
          <w:rStyle w:val="Subst"/>
        </w:rPr>
        <w:t xml:space="preserve"> Тухтаева Джаннат Рахматуллаевна</w:t>
      </w:r>
    </w:p>
    <w:p w14:paraId="1FE96DC7" w14:textId="77777777" w:rsidR="006E3156" w:rsidRDefault="006E3156" w:rsidP="002E33A0">
      <w:pPr>
        <w:jc w:val="both"/>
      </w:pPr>
      <w:r>
        <w:t>Год рождения:</w:t>
      </w:r>
      <w:r>
        <w:rPr>
          <w:rStyle w:val="Subst"/>
        </w:rPr>
        <w:t xml:space="preserve"> 1980</w:t>
      </w:r>
    </w:p>
    <w:p w14:paraId="59253A31" w14:textId="77777777" w:rsidR="006E3156" w:rsidRDefault="006E3156" w:rsidP="002E33A0">
      <w:pPr>
        <w:pStyle w:val="ThinDelim"/>
        <w:jc w:val="both"/>
      </w:pPr>
    </w:p>
    <w:p w14:paraId="7D07D8A8" w14:textId="1957E245" w:rsidR="00EA2D8D" w:rsidRPr="00A6506C" w:rsidRDefault="00EA2D8D" w:rsidP="00EA2D8D">
      <w:pPr>
        <w:spacing w:before="0" w:after="0"/>
        <w:jc w:val="both"/>
        <w:rPr>
          <w:rStyle w:val="Subst"/>
          <w:bCs w:val="0"/>
          <w:iCs w:val="0"/>
        </w:rPr>
      </w:pPr>
      <w:r w:rsidRPr="00A6506C">
        <w:t xml:space="preserve">Cведения об уровне образования, квалификации, специальности: </w:t>
      </w:r>
      <w:r w:rsidRPr="00A6506C">
        <w:rPr>
          <w:rStyle w:val="Subst"/>
          <w:bCs w:val="0"/>
          <w:iCs w:val="0"/>
        </w:rPr>
        <w:t>Высшее образование.</w:t>
      </w:r>
      <w:r w:rsidRPr="00A6506C">
        <w:rPr>
          <w:rStyle w:val="Subst"/>
          <w:bCs w:val="0"/>
          <w:iCs w:val="0"/>
        </w:rPr>
        <w:br/>
        <w:t>Новосибирский государственный университет, 2001.</w:t>
      </w:r>
      <w:r w:rsidRPr="00A6506C">
        <w:rPr>
          <w:rStyle w:val="Subst"/>
          <w:bCs w:val="0"/>
          <w:iCs w:val="0"/>
        </w:rPr>
        <w:br/>
        <w:t>Специальность: Математические методы в экономике.</w:t>
      </w:r>
    </w:p>
    <w:p w14:paraId="310FAE60" w14:textId="77777777" w:rsidR="00EA2D8D" w:rsidRPr="00A6506C" w:rsidRDefault="00EA2D8D" w:rsidP="00EA2D8D">
      <w:pPr>
        <w:spacing w:before="0" w:after="0"/>
        <w:jc w:val="both"/>
        <w:rPr>
          <w:rStyle w:val="Subst"/>
          <w:bCs w:val="0"/>
          <w:iCs w:val="0"/>
        </w:rPr>
      </w:pPr>
      <w:r w:rsidRPr="00A6506C">
        <w:rPr>
          <w:rStyle w:val="Subst"/>
          <w:bCs w:val="0"/>
          <w:iCs w:val="0"/>
        </w:rPr>
        <w:t>Квалификация: экономист-математик.</w:t>
      </w:r>
      <w:r w:rsidRPr="00A6506C">
        <w:rPr>
          <w:rStyle w:val="Subst"/>
          <w:bCs w:val="0"/>
          <w:iCs w:val="0"/>
        </w:rPr>
        <w:br/>
        <w:t>Дополнительное образование:</w:t>
      </w:r>
      <w:r w:rsidRPr="00A6506C">
        <w:rPr>
          <w:rStyle w:val="Subst"/>
          <w:bCs w:val="0"/>
          <w:iCs w:val="0"/>
        </w:rPr>
        <w:br/>
        <w:t>1. INSEAD Business School, 2012.</w:t>
      </w:r>
      <w:r w:rsidRPr="00A6506C">
        <w:rPr>
          <w:rStyle w:val="Subst"/>
          <w:bCs w:val="0"/>
          <w:iCs w:val="0"/>
        </w:rPr>
        <w:br/>
        <w:t>Квалификация: Образование для менеджеров высшего звена, повышение квалификации в области менеджмента и финансов.</w:t>
      </w:r>
      <w:r w:rsidRPr="00A6506C">
        <w:rPr>
          <w:rStyle w:val="Subst"/>
          <w:bCs w:val="0"/>
          <w:iCs w:val="0"/>
        </w:rPr>
        <w:br/>
        <w:t xml:space="preserve">2. Международная академия коучинга, 2017. </w:t>
      </w:r>
      <w:r w:rsidRPr="00A6506C">
        <w:rPr>
          <w:rStyle w:val="Subst"/>
          <w:bCs w:val="0"/>
          <w:iCs w:val="0"/>
        </w:rPr>
        <w:br/>
        <w:t>Квалификация: коучинг в области ведения бизнеса.</w:t>
      </w:r>
      <w:r w:rsidRPr="00A6506C">
        <w:rPr>
          <w:rStyle w:val="Subst"/>
          <w:bCs w:val="0"/>
          <w:iCs w:val="0"/>
        </w:rPr>
        <w:br/>
        <w:t xml:space="preserve">3. Международный Эриксоновский университет коучинга, 2021. </w:t>
      </w:r>
    </w:p>
    <w:p w14:paraId="41A170C4" w14:textId="77777777" w:rsidR="00EA2D8D" w:rsidRPr="00A6506C" w:rsidRDefault="00EA2D8D" w:rsidP="00EA2D8D">
      <w:pPr>
        <w:spacing w:before="0" w:after="0"/>
        <w:jc w:val="both"/>
      </w:pPr>
      <w:r w:rsidRPr="00A6506C">
        <w:rPr>
          <w:rStyle w:val="Subst"/>
          <w:bCs w:val="0"/>
          <w:iCs w:val="0"/>
        </w:rPr>
        <w:t>Квалификация: Коучинг в области управления предприятиями.</w:t>
      </w:r>
      <w:r w:rsidRPr="00A6506C">
        <w:rPr>
          <w:rStyle w:val="Subst"/>
          <w:bCs w:val="0"/>
          <w:iCs w:val="0"/>
        </w:rPr>
        <w:br/>
      </w:r>
    </w:p>
    <w:p w14:paraId="696FEB83" w14:textId="77777777" w:rsidR="00EA2D8D" w:rsidRPr="00A6506C" w:rsidRDefault="00EA2D8D" w:rsidP="00EA2D8D">
      <w:pPr>
        <w:spacing w:before="0" w:after="0"/>
        <w:jc w:val="both"/>
      </w:pPr>
      <w:r w:rsidRPr="00A6506C">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05AAF867" w14:textId="77777777" w:rsidR="00EA2D8D" w:rsidRPr="00A6506C" w:rsidRDefault="00EA2D8D" w:rsidP="00EA2D8D">
      <w:pPr>
        <w:pStyle w:val="ThinDelim"/>
        <w:jc w:val="both"/>
        <w:rPr>
          <w:sz w:val="20"/>
          <w:szCs w:val="20"/>
        </w:rPr>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EA2D8D" w:rsidRPr="00C4183E" w14:paraId="7E8DFAC4" w14:textId="77777777" w:rsidTr="00A4127D">
        <w:trPr>
          <w:tblHeader/>
        </w:trPr>
        <w:tc>
          <w:tcPr>
            <w:tcW w:w="2592" w:type="dxa"/>
            <w:gridSpan w:val="2"/>
            <w:tcBorders>
              <w:top w:val="double" w:sz="6" w:space="0" w:color="auto"/>
              <w:left w:val="double" w:sz="6" w:space="0" w:color="auto"/>
              <w:bottom w:val="single" w:sz="6" w:space="0" w:color="auto"/>
              <w:right w:val="single" w:sz="6" w:space="0" w:color="auto"/>
            </w:tcBorders>
          </w:tcPr>
          <w:p w14:paraId="4510C0DB" w14:textId="77777777" w:rsidR="00EA2D8D" w:rsidRPr="00A6506C" w:rsidRDefault="00EA2D8D" w:rsidP="00966898">
            <w:pPr>
              <w:jc w:val="center"/>
            </w:pPr>
            <w:r w:rsidRPr="00A6506C">
              <w:t>Период</w:t>
            </w:r>
          </w:p>
        </w:tc>
        <w:tc>
          <w:tcPr>
            <w:tcW w:w="3980" w:type="dxa"/>
            <w:vMerge w:val="restart"/>
            <w:tcBorders>
              <w:top w:val="double" w:sz="6" w:space="0" w:color="auto"/>
              <w:left w:val="single" w:sz="6" w:space="0" w:color="auto"/>
              <w:right w:val="single" w:sz="6" w:space="0" w:color="auto"/>
            </w:tcBorders>
          </w:tcPr>
          <w:p w14:paraId="2EC3681A" w14:textId="77777777" w:rsidR="00EA2D8D" w:rsidRPr="00A6506C" w:rsidRDefault="00EA2D8D" w:rsidP="00966898">
            <w:pPr>
              <w:jc w:val="center"/>
            </w:pPr>
            <w:r w:rsidRPr="00A6506C">
              <w:t>Наименование организации</w:t>
            </w:r>
          </w:p>
        </w:tc>
        <w:tc>
          <w:tcPr>
            <w:tcW w:w="2680" w:type="dxa"/>
            <w:vMerge w:val="restart"/>
            <w:tcBorders>
              <w:top w:val="double" w:sz="6" w:space="0" w:color="auto"/>
              <w:left w:val="single" w:sz="6" w:space="0" w:color="auto"/>
              <w:right w:val="double" w:sz="6" w:space="0" w:color="auto"/>
            </w:tcBorders>
          </w:tcPr>
          <w:p w14:paraId="197D7F6B" w14:textId="77777777" w:rsidR="00EA2D8D" w:rsidRPr="00A6506C" w:rsidRDefault="00EA2D8D" w:rsidP="00966898">
            <w:pPr>
              <w:jc w:val="center"/>
            </w:pPr>
            <w:r w:rsidRPr="00A6506C">
              <w:t>Должность</w:t>
            </w:r>
          </w:p>
        </w:tc>
      </w:tr>
      <w:tr w:rsidR="00EA2D8D" w:rsidRPr="00C4183E" w14:paraId="20707DE6" w14:textId="77777777" w:rsidTr="00A4127D">
        <w:trPr>
          <w:tblHeader/>
        </w:trPr>
        <w:tc>
          <w:tcPr>
            <w:tcW w:w="1332" w:type="dxa"/>
            <w:tcBorders>
              <w:top w:val="single" w:sz="6" w:space="0" w:color="auto"/>
              <w:left w:val="double" w:sz="6" w:space="0" w:color="auto"/>
              <w:bottom w:val="single" w:sz="6" w:space="0" w:color="auto"/>
              <w:right w:val="single" w:sz="6" w:space="0" w:color="auto"/>
            </w:tcBorders>
          </w:tcPr>
          <w:p w14:paraId="27DA3BAC" w14:textId="77777777" w:rsidR="00EA2D8D" w:rsidRPr="00A6506C" w:rsidRDefault="00EA2D8D" w:rsidP="00966898">
            <w:pPr>
              <w:jc w:val="center"/>
            </w:pPr>
            <w:r w:rsidRPr="00A6506C">
              <w:t>с</w:t>
            </w:r>
          </w:p>
        </w:tc>
        <w:tc>
          <w:tcPr>
            <w:tcW w:w="1260" w:type="dxa"/>
            <w:tcBorders>
              <w:top w:val="single" w:sz="6" w:space="0" w:color="auto"/>
              <w:left w:val="single" w:sz="6" w:space="0" w:color="auto"/>
              <w:bottom w:val="single" w:sz="6" w:space="0" w:color="auto"/>
              <w:right w:val="single" w:sz="6" w:space="0" w:color="auto"/>
            </w:tcBorders>
          </w:tcPr>
          <w:p w14:paraId="7A3002BB" w14:textId="77777777" w:rsidR="00EA2D8D" w:rsidRPr="00A6506C" w:rsidRDefault="00EA2D8D" w:rsidP="00966898">
            <w:pPr>
              <w:jc w:val="center"/>
            </w:pPr>
            <w:r w:rsidRPr="00A6506C">
              <w:t>по</w:t>
            </w:r>
          </w:p>
        </w:tc>
        <w:tc>
          <w:tcPr>
            <w:tcW w:w="3980" w:type="dxa"/>
            <w:vMerge/>
            <w:tcBorders>
              <w:left w:val="single" w:sz="6" w:space="0" w:color="auto"/>
              <w:bottom w:val="single" w:sz="6" w:space="0" w:color="auto"/>
              <w:right w:val="single" w:sz="6" w:space="0" w:color="auto"/>
            </w:tcBorders>
          </w:tcPr>
          <w:p w14:paraId="1EE5CA8E" w14:textId="77777777" w:rsidR="00EA2D8D" w:rsidRPr="00A6506C" w:rsidRDefault="00EA2D8D" w:rsidP="00966898">
            <w:pPr>
              <w:jc w:val="center"/>
            </w:pPr>
          </w:p>
        </w:tc>
        <w:tc>
          <w:tcPr>
            <w:tcW w:w="2680" w:type="dxa"/>
            <w:vMerge/>
            <w:tcBorders>
              <w:left w:val="single" w:sz="6" w:space="0" w:color="auto"/>
              <w:bottom w:val="single" w:sz="6" w:space="0" w:color="auto"/>
              <w:right w:val="double" w:sz="6" w:space="0" w:color="auto"/>
            </w:tcBorders>
          </w:tcPr>
          <w:p w14:paraId="70985E8F" w14:textId="77777777" w:rsidR="00EA2D8D" w:rsidRPr="00A6506C" w:rsidRDefault="00EA2D8D" w:rsidP="00966898">
            <w:pPr>
              <w:jc w:val="center"/>
            </w:pPr>
          </w:p>
        </w:tc>
      </w:tr>
      <w:tr w:rsidR="00EA2D8D" w:rsidRPr="00C4183E" w14:paraId="3A81D0A3" w14:textId="77777777" w:rsidTr="00966898">
        <w:tc>
          <w:tcPr>
            <w:tcW w:w="1332" w:type="dxa"/>
            <w:tcBorders>
              <w:top w:val="single" w:sz="6" w:space="0" w:color="auto"/>
              <w:left w:val="double" w:sz="6" w:space="0" w:color="auto"/>
              <w:bottom w:val="single" w:sz="6" w:space="0" w:color="auto"/>
              <w:right w:val="single" w:sz="6" w:space="0" w:color="auto"/>
            </w:tcBorders>
          </w:tcPr>
          <w:p w14:paraId="169AB467" w14:textId="77777777" w:rsidR="00EA2D8D" w:rsidRPr="00A6506C" w:rsidRDefault="00EA2D8D" w:rsidP="00966898">
            <w:pPr>
              <w:jc w:val="center"/>
            </w:pPr>
            <w:r w:rsidRPr="00A6506C">
              <w:t>02.2015</w:t>
            </w:r>
          </w:p>
        </w:tc>
        <w:tc>
          <w:tcPr>
            <w:tcW w:w="1260" w:type="dxa"/>
            <w:tcBorders>
              <w:top w:val="single" w:sz="6" w:space="0" w:color="auto"/>
              <w:left w:val="single" w:sz="6" w:space="0" w:color="auto"/>
              <w:bottom w:val="single" w:sz="6" w:space="0" w:color="auto"/>
              <w:right w:val="single" w:sz="6" w:space="0" w:color="auto"/>
            </w:tcBorders>
          </w:tcPr>
          <w:p w14:paraId="480790B6" w14:textId="77777777" w:rsidR="00EA2D8D" w:rsidRPr="00A6506C" w:rsidRDefault="00EA2D8D" w:rsidP="00966898">
            <w:pPr>
              <w:jc w:val="center"/>
            </w:pPr>
            <w:r w:rsidRPr="00A6506C">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65475FEB" w14:textId="77777777" w:rsidR="00EA2D8D" w:rsidRPr="00A6506C" w:rsidRDefault="00EA2D8D" w:rsidP="00966898">
            <w:pPr>
              <w:jc w:val="center"/>
            </w:pPr>
            <w:r w:rsidRPr="00A6506C">
              <w:t>ООО «РЕГИОН Инфраструктура»</w:t>
            </w:r>
          </w:p>
        </w:tc>
        <w:tc>
          <w:tcPr>
            <w:tcW w:w="2680" w:type="dxa"/>
            <w:tcBorders>
              <w:top w:val="single" w:sz="6" w:space="0" w:color="auto"/>
              <w:left w:val="single" w:sz="6" w:space="0" w:color="auto"/>
              <w:bottom w:val="single" w:sz="6" w:space="0" w:color="auto"/>
              <w:right w:val="double" w:sz="6" w:space="0" w:color="auto"/>
            </w:tcBorders>
          </w:tcPr>
          <w:p w14:paraId="7E37B759" w14:textId="77777777" w:rsidR="00EA2D8D" w:rsidRPr="00A6506C" w:rsidRDefault="00EA2D8D" w:rsidP="00966898">
            <w:pPr>
              <w:jc w:val="center"/>
            </w:pPr>
            <w:r w:rsidRPr="00A6506C">
              <w:t>Генеральный директор</w:t>
            </w:r>
          </w:p>
        </w:tc>
      </w:tr>
      <w:tr w:rsidR="00EA2D8D" w:rsidRPr="00C4183E" w14:paraId="33622133" w14:textId="77777777" w:rsidTr="00966898">
        <w:tc>
          <w:tcPr>
            <w:tcW w:w="1332" w:type="dxa"/>
            <w:tcBorders>
              <w:top w:val="single" w:sz="6" w:space="0" w:color="auto"/>
              <w:left w:val="double" w:sz="6" w:space="0" w:color="auto"/>
              <w:bottom w:val="single" w:sz="6" w:space="0" w:color="auto"/>
              <w:right w:val="single" w:sz="6" w:space="0" w:color="auto"/>
            </w:tcBorders>
          </w:tcPr>
          <w:p w14:paraId="212DC812" w14:textId="77777777" w:rsidR="00EA2D8D" w:rsidRPr="00A6506C" w:rsidRDefault="00EA2D8D" w:rsidP="00966898">
            <w:pPr>
              <w:jc w:val="center"/>
            </w:pPr>
            <w:r w:rsidRPr="00A6506C">
              <w:t>04.2015</w:t>
            </w:r>
          </w:p>
        </w:tc>
        <w:tc>
          <w:tcPr>
            <w:tcW w:w="1260" w:type="dxa"/>
            <w:tcBorders>
              <w:top w:val="single" w:sz="6" w:space="0" w:color="auto"/>
              <w:left w:val="single" w:sz="6" w:space="0" w:color="auto"/>
              <w:bottom w:val="single" w:sz="6" w:space="0" w:color="auto"/>
              <w:right w:val="single" w:sz="6" w:space="0" w:color="auto"/>
            </w:tcBorders>
          </w:tcPr>
          <w:p w14:paraId="74611F9F" w14:textId="77777777" w:rsidR="00EA2D8D" w:rsidRPr="00C4183E" w:rsidRDefault="00EA2D8D" w:rsidP="00966898">
            <w:pPr>
              <w:jc w:val="center"/>
            </w:pPr>
            <w:r w:rsidRPr="00A6506C">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4D0702BC" w14:textId="77777777" w:rsidR="00EA2D8D" w:rsidRPr="00A6506C" w:rsidRDefault="00EA2D8D" w:rsidP="00966898">
            <w:pPr>
              <w:jc w:val="center"/>
            </w:pPr>
            <w:r w:rsidRPr="00A6506C">
              <w:t>ООО «БК «РЕГИОН»</w:t>
            </w:r>
          </w:p>
        </w:tc>
        <w:tc>
          <w:tcPr>
            <w:tcW w:w="2680" w:type="dxa"/>
            <w:tcBorders>
              <w:top w:val="single" w:sz="6" w:space="0" w:color="auto"/>
              <w:left w:val="single" w:sz="6" w:space="0" w:color="auto"/>
              <w:bottom w:val="single" w:sz="6" w:space="0" w:color="auto"/>
              <w:right w:val="double" w:sz="6" w:space="0" w:color="auto"/>
            </w:tcBorders>
          </w:tcPr>
          <w:p w14:paraId="2100B666" w14:textId="77777777" w:rsidR="00EA2D8D" w:rsidRPr="00A6506C" w:rsidRDefault="00EA2D8D" w:rsidP="00966898">
            <w:pPr>
              <w:jc w:val="center"/>
            </w:pPr>
            <w:r w:rsidRPr="00A6506C">
              <w:t>Член Совета директоров</w:t>
            </w:r>
          </w:p>
        </w:tc>
      </w:tr>
      <w:tr w:rsidR="00EA2D8D" w:rsidRPr="00C4183E" w14:paraId="36A7A796" w14:textId="77777777" w:rsidTr="00966898">
        <w:tc>
          <w:tcPr>
            <w:tcW w:w="1332" w:type="dxa"/>
            <w:tcBorders>
              <w:top w:val="single" w:sz="6" w:space="0" w:color="auto"/>
              <w:left w:val="double" w:sz="6" w:space="0" w:color="auto"/>
              <w:bottom w:val="single" w:sz="6" w:space="0" w:color="auto"/>
              <w:right w:val="single" w:sz="6" w:space="0" w:color="auto"/>
            </w:tcBorders>
          </w:tcPr>
          <w:p w14:paraId="56A07991" w14:textId="77777777" w:rsidR="00EA2D8D" w:rsidRPr="00A6506C" w:rsidRDefault="00EA2D8D" w:rsidP="00966898">
            <w:pPr>
              <w:jc w:val="center"/>
            </w:pPr>
            <w:r w:rsidRPr="00A6506C">
              <w:t>04.2015</w:t>
            </w:r>
          </w:p>
        </w:tc>
        <w:tc>
          <w:tcPr>
            <w:tcW w:w="1260" w:type="dxa"/>
            <w:tcBorders>
              <w:top w:val="single" w:sz="6" w:space="0" w:color="auto"/>
              <w:left w:val="single" w:sz="6" w:space="0" w:color="auto"/>
              <w:bottom w:val="single" w:sz="6" w:space="0" w:color="auto"/>
              <w:right w:val="single" w:sz="6" w:space="0" w:color="auto"/>
            </w:tcBorders>
          </w:tcPr>
          <w:p w14:paraId="656499EC" w14:textId="77777777" w:rsidR="00EA2D8D" w:rsidRPr="00C4183E" w:rsidRDefault="00EA2D8D" w:rsidP="00966898">
            <w:pPr>
              <w:jc w:val="center"/>
            </w:pPr>
            <w:r w:rsidRPr="00A6506C">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5F71E24D" w14:textId="77777777" w:rsidR="00EA2D8D" w:rsidRPr="00A6506C" w:rsidRDefault="00EA2D8D" w:rsidP="00966898">
            <w:pPr>
              <w:jc w:val="center"/>
            </w:pPr>
            <w:r w:rsidRPr="00A6506C">
              <w:t>АО «РЕГИОН Эссет Менеджмент»</w:t>
            </w:r>
          </w:p>
        </w:tc>
        <w:tc>
          <w:tcPr>
            <w:tcW w:w="2680" w:type="dxa"/>
            <w:tcBorders>
              <w:top w:val="single" w:sz="6" w:space="0" w:color="auto"/>
              <w:left w:val="single" w:sz="6" w:space="0" w:color="auto"/>
              <w:bottom w:val="single" w:sz="6" w:space="0" w:color="auto"/>
              <w:right w:val="double" w:sz="6" w:space="0" w:color="auto"/>
            </w:tcBorders>
          </w:tcPr>
          <w:p w14:paraId="2F038F92" w14:textId="77777777" w:rsidR="00EA2D8D" w:rsidRPr="00A6506C" w:rsidRDefault="00EA2D8D" w:rsidP="00966898">
            <w:pPr>
              <w:jc w:val="center"/>
            </w:pPr>
            <w:r w:rsidRPr="00A6506C">
              <w:t>Член Совета директоров</w:t>
            </w:r>
          </w:p>
        </w:tc>
      </w:tr>
      <w:tr w:rsidR="00EA2D8D" w:rsidRPr="00C4183E" w14:paraId="28A9362B" w14:textId="77777777" w:rsidTr="00966898">
        <w:tc>
          <w:tcPr>
            <w:tcW w:w="1332" w:type="dxa"/>
            <w:tcBorders>
              <w:top w:val="single" w:sz="6" w:space="0" w:color="auto"/>
              <w:left w:val="double" w:sz="6" w:space="0" w:color="auto"/>
              <w:bottom w:val="single" w:sz="6" w:space="0" w:color="auto"/>
              <w:right w:val="single" w:sz="6" w:space="0" w:color="auto"/>
            </w:tcBorders>
          </w:tcPr>
          <w:p w14:paraId="58D4ED46" w14:textId="77777777" w:rsidR="00EA2D8D" w:rsidRPr="00A6506C" w:rsidRDefault="00EA2D8D" w:rsidP="00966898">
            <w:pPr>
              <w:jc w:val="center"/>
            </w:pPr>
            <w:r w:rsidRPr="00A6506C">
              <w:t>04.2015</w:t>
            </w:r>
          </w:p>
        </w:tc>
        <w:tc>
          <w:tcPr>
            <w:tcW w:w="1260" w:type="dxa"/>
            <w:tcBorders>
              <w:top w:val="single" w:sz="6" w:space="0" w:color="auto"/>
              <w:left w:val="single" w:sz="6" w:space="0" w:color="auto"/>
              <w:bottom w:val="single" w:sz="6" w:space="0" w:color="auto"/>
              <w:right w:val="single" w:sz="6" w:space="0" w:color="auto"/>
            </w:tcBorders>
          </w:tcPr>
          <w:p w14:paraId="7B9F70B7" w14:textId="77777777" w:rsidR="00EA2D8D" w:rsidRPr="00C4183E" w:rsidRDefault="00EA2D8D" w:rsidP="00966898">
            <w:pPr>
              <w:jc w:val="center"/>
            </w:pPr>
            <w:r w:rsidRPr="00A6506C">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EB417F7" w14:textId="77777777" w:rsidR="00EA2D8D" w:rsidRPr="00A6506C" w:rsidRDefault="00EA2D8D" w:rsidP="00966898">
            <w:pPr>
              <w:jc w:val="center"/>
            </w:pPr>
            <w:r w:rsidRPr="00A6506C">
              <w:t>ООО УК «Портффельные инвестиции»</w:t>
            </w:r>
          </w:p>
        </w:tc>
        <w:tc>
          <w:tcPr>
            <w:tcW w:w="2680" w:type="dxa"/>
            <w:tcBorders>
              <w:top w:val="single" w:sz="6" w:space="0" w:color="auto"/>
              <w:left w:val="single" w:sz="6" w:space="0" w:color="auto"/>
              <w:bottom w:val="single" w:sz="6" w:space="0" w:color="auto"/>
              <w:right w:val="double" w:sz="6" w:space="0" w:color="auto"/>
            </w:tcBorders>
          </w:tcPr>
          <w:p w14:paraId="4E081F65" w14:textId="77777777" w:rsidR="00EA2D8D" w:rsidRPr="00A6506C" w:rsidRDefault="00EA2D8D" w:rsidP="00966898">
            <w:pPr>
              <w:jc w:val="center"/>
            </w:pPr>
            <w:r w:rsidRPr="00A6506C">
              <w:t>Член Совета директоров</w:t>
            </w:r>
          </w:p>
        </w:tc>
      </w:tr>
      <w:tr w:rsidR="00EA2D8D" w:rsidRPr="00C4183E" w14:paraId="2937DA8E" w14:textId="77777777" w:rsidTr="00966898">
        <w:tc>
          <w:tcPr>
            <w:tcW w:w="1332" w:type="dxa"/>
            <w:tcBorders>
              <w:top w:val="single" w:sz="6" w:space="0" w:color="auto"/>
              <w:left w:val="double" w:sz="6" w:space="0" w:color="auto"/>
              <w:bottom w:val="single" w:sz="6" w:space="0" w:color="auto"/>
              <w:right w:val="single" w:sz="6" w:space="0" w:color="auto"/>
            </w:tcBorders>
          </w:tcPr>
          <w:p w14:paraId="7E8FC63E" w14:textId="77777777" w:rsidR="00EA2D8D" w:rsidRPr="00A6506C" w:rsidRDefault="00EA2D8D" w:rsidP="00966898">
            <w:pPr>
              <w:jc w:val="center"/>
            </w:pPr>
            <w:r w:rsidRPr="00A6506C">
              <w:t>05.2017</w:t>
            </w:r>
          </w:p>
        </w:tc>
        <w:tc>
          <w:tcPr>
            <w:tcW w:w="1260" w:type="dxa"/>
            <w:tcBorders>
              <w:top w:val="single" w:sz="6" w:space="0" w:color="auto"/>
              <w:left w:val="single" w:sz="6" w:space="0" w:color="auto"/>
              <w:bottom w:val="single" w:sz="6" w:space="0" w:color="auto"/>
              <w:right w:val="single" w:sz="6" w:space="0" w:color="auto"/>
            </w:tcBorders>
          </w:tcPr>
          <w:p w14:paraId="6CB52252" w14:textId="77777777" w:rsidR="00EA2D8D" w:rsidRPr="00C4183E" w:rsidRDefault="00EA2D8D" w:rsidP="00966898">
            <w:pPr>
              <w:jc w:val="center"/>
            </w:pPr>
            <w:r w:rsidRPr="00A6506C">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7BF28FE8" w14:textId="77777777" w:rsidR="00EA2D8D" w:rsidRPr="00A6506C" w:rsidRDefault="00EA2D8D" w:rsidP="00966898">
            <w:pPr>
              <w:jc w:val="center"/>
            </w:pPr>
            <w:r w:rsidRPr="00A6506C">
              <w:t>ООО «РЕГИОН Онлайн»</w:t>
            </w:r>
          </w:p>
        </w:tc>
        <w:tc>
          <w:tcPr>
            <w:tcW w:w="2680" w:type="dxa"/>
            <w:tcBorders>
              <w:top w:val="single" w:sz="6" w:space="0" w:color="auto"/>
              <w:left w:val="single" w:sz="6" w:space="0" w:color="auto"/>
              <w:bottom w:val="single" w:sz="6" w:space="0" w:color="auto"/>
              <w:right w:val="double" w:sz="6" w:space="0" w:color="auto"/>
            </w:tcBorders>
          </w:tcPr>
          <w:p w14:paraId="2387BBAE" w14:textId="77777777" w:rsidR="00EA2D8D" w:rsidRPr="00A6506C" w:rsidRDefault="00EA2D8D" w:rsidP="00966898">
            <w:pPr>
              <w:jc w:val="center"/>
            </w:pPr>
            <w:r w:rsidRPr="00A6506C">
              <w:t>Генеральный директор</w:t>
            </w:r>
          </w:p>
        </w:tc>
      </w:tr>
      <w:tr w:rsidR="00EA2D8D" w:rsidRPr="00C4183E" w14:paraId="4184FEEA" w14:textId="77777777" w:rsidTr="00966898">
        <w:tc>
          <w:tcPr>
            <w:tcW w:w="1332" w:type="dxa"/>
            <w:tcBorders>
              <w:top w:val="single" w:sz="6" w:space="0" w:color="auto"/>
              <w:left w:val="double" w:sz="6" w:space="0" w:color="auto"/>
              <w:bottom w:val="single" w:sz="6" w:space="0" w:color="auto"/>
              <w:right w:val="single" w:sz="6" w:space="0" w:color="auto"/>
            </w:tcBorders>
          </w:tcPr>
          <w:p w14:paraId="5EC832FB" w14:textId="77777777" w:rsidR="00EA2D8D" w:rsidRPr="00A6506C" w:rsidRDefault="00EA2D8D" w:rsidP="00966898">
            <w:pPr>
              <w:jc w:val="center"/>
            </w:pPr>
            <w:r w:rsidRPr="00A6506C">
              <w:lastRenderedPageBreak/>
              <w:t>03.2019</w:t>
            </w:r>
          </w:p>
        </w:tc>
        <w:tc>
          <w:tcPr>
            <w:tcW w:w="1260" w:type="dxa"/>
            <w:tcBorders>
              <w:top w:val="single" w:sz="6" w:space="0" w:color="auto"/>
              <w:left w:val="single" w:sz="6" w:space="0" w:color="auto"/>
              <w:bottom w:val="single" w:sz="6" w:space="0" w:color="auto"/>
              <w:right w:val="single" w:sz="6" w:space="0" w:color="auto"/>
            </w:tcBorders>
          </w:tcPr>
          <w:p w14:paraId="4158A645" w14:textId="77777777" w:rsidR="00EA2D8D" w:rsidRPr="00C4183E" w:rsidRDefault="00EA2D8D" w:rsidP="00966898">
            <w:pPr>
              <w:jc w:val="center"/>
            </w:pPr>
            <w:r w:rsidRPr="00A6506C">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0EF6BCE" w14:textId="77777777" w:rsidR="00EA2D8D" w:rsidRPr="00A6506C" w:rsidRDefault="00EA2D8D" w:rsidP="00966898">
            <w:pPr>
              <w:jc w:val="center"/>
            </w:pPr>
            <w:r w:rsidRPr="00A6506C">
              <w:t>АО «ИК «Ленинградское Адажио»</w:t>
            </w:r>
          </w:p>
        </w:tc>
        <w:tc>
          <w:tcPr>
            <w:tcW w:w="2680" w:type="dxa"/>
            <w:tcBorders>
              <w:top w:val="single" w:sz="6" w:space="0" w:color="auto"/>
              <w:left w:val="single" w:sz="6" w:space="0" w:color="auto"/>
              <w:bottom w:val="single" w:sz="6" w:space="0" w:color="auto"/>
              <w:right w:val="double" w:sz="6" w:space="0" w:color="auto"/>
            </w:tcBorders>
          </w:tcPr>
          <w:p w14:paraId="7C075CEE" w14:textId="77777777" w:rsidR="00EA2D8D" w:rsidRPr="00A6506C" w:rsidRDefault="00EA2D8D" w:rsidP="00966898">
            <w:pPr>
              <w:jc w:val="center"/>
            </w:pPr>
            <w:r w:rsidRPr="00A6506C">
              <w:t>Генеральный директор</w:t>
            </w:r>
          </w:p>
        </w:tc>
      </w:tr>
      <w:tr w:rsidR="00EA2D8D" w:rsidRPr="00C4183E" w14:paraId="29E37DDF" w14:textId="77777777" w:rsidTr="00966898">
        <w:tc>
          <w:tcPr>
            <w:tcW w:w="1332" w:type="dxa"/>
            <w:tcBorders>
              <w:top w:val="single" w:sz="6" w:space="0" w:color="auto"/>
              <w:left w:val="double" w:sz="6" w:space="0" w:color="auto"/>
              <w:bottom w:val="single" w:sz="6" w:space="0" w:color="auto"/>
              <w:right w:val="single" w:sz="6" w:space="0" w:color="auto"/>
            </w:tcBorders>
          </w:tcPr>
          <w:p w14:paraId="26341DF8" w14:textId="77777777" w:rsidR="00EA2D8D" w:rsidRPr="00A6506C" w:rsidRDefault="00EA2D8D" w:rsidP="00966898">
            <w:pPr>
              <w:jc w:val="center"/>
            </w:pPr>
            <w:r w:rsidRPr="00A6506C">
              <w:t>10.2019</w:t>
            </w:r>
          </w:p>
        </w:tc>
        <w:tc>
          <w:tcPr>
            <w:tcW w:w="1260" w:type="dxa"/>
            <w:tcBorders>
              <w:top w:val="single" w:sz="6" w:space="0" w:color="auto"/>
              <w:left w:val="single" w:sz="6" w:space="0" w:color="auto"/>
              <w:bottom w:val="single" w:sz="6" w:space="0" w:color="auto"/>
              <w:right w:val="single" w:sz="6" w:space="0" w:color="auto"/>
            </w:tcBorders>
          </w:tcPr>
          <w:p w14:paraId="386E6718" w14:textId="77777777" w:rsidR="00EA2D8D" w:rsidRPr="00C4183E" w:rsidRDefault="00EA2D8D" w:rsidP="00966898">
            <w:pPr>
              <w:jc w:val="center"/>
            </w:pPr>
            <w:r w:rsidRPr="00A6506C">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7E75DFCD" w14:textId="77777777" w:rsidR="00EA2D8D" w:rsidRPr="00A6506C" w:rsidRDefault="00EA2D8D" w:rsidP="00966898">
            <w:pPr>
              <w:jc w:val="center"/>
            </w:pPr>
            <w:r w:rsidRPr="00A6506C">
              <w:t>ООО «Холдинговая компания «Доминанта»</w:t>
            </w:r>
          </w:p>
        </w:tc>
        <w:tc>
          <w:tcPr>
            <w:tcW w:w="2680" w:type="dxa"/>
            <w:tcBorders>
              <w:top w:val="single" w:sz="6" w:space="0" w:color="auto"/>
              <w:left w:val="single" w:sz="6" w:space="0" w:color="auto"/>
              <w:bottom w:val="single" w:sz="6" w:space="0" w:color="auto"/>
              <w:right w:val="double" w:sz="6" w:space="0" w:color="auto"/>
            </w:tcBorders>
          </w:tcPr>
          <w:p w14:paraId="0B17C4BF" w14:textId="77777777" w:rsidR="00EA2D8D" w:rsidRPr="00A6506C" w:rsidRDefault="00EA2D8D" w:rsidP="00966898">
            <w:pPr>
              <w:jc w:val="center"/>
            </w:pPr>
            <w:r w:rsidRPr="00A6506C">
              <w:t>Вице-президент</w:t>
            </w:r>
          </w:p>
        </w:tc>
      </w:tr>
      <w:tr w:rsidR="00EA2D8D" w:rsidRPr="00C4183E" w14:paraId="1350BED5" w14:textId="77777777" w:rsidTr="00966898">
        <w:tc>
          <w:tcPr>
            <w:tcW w:w="1332" w:type="dxa"/>
            <w:tcBorders>
              <w:top w:val="single" w:sz="6" w:space="0" w:color="auto"/>
              <w:left w:val="double" w:sz="6" w:space="0" w:color="auto"/>
              <w:bottom w:val="single" w:sz="6" w:space="0" w:color="auto"/>
              <w:right w:val="single" w:sz="6" w:space="0" w:color="auto"/>
            </w:tcBorders>
          </w:tcPr>
          <w:p w14:paraId="1760AD7B" w14:textId="77777777" w:rsidR="00EA2D8D" w:rsidRPr="00A6506C" w:rsidRDefault="00EA2D8D" w:rsidP="00966898">
            <w:pPr>
              <w:jc w:val="center"/>
            </w:pPr>
            <w:r w:rsidRPr="00A6506C">
              <w:t>10.2019</w:t>
            </w:r>
          </w:p>
        </w:tc>
        <w:tc>
          <w:tcPr>
            <w:tcW w:w="1260" w:type="dxa"/>
            <w:tcBorders>
              <w:top w:val="single" w:sz="6" w:space="0" w:color="auto"/>
              <w:left w:val="single" w:sz="6" w:space="0" w:color="auto"/>
              <w:bottom w:val="single" w:sz="6" w:space="0" w:color="auto"/>
              <w:right w:val="single" w:sz="6" w:space="0" w:color="auto"/>
            </w:tcBorders>
          </w:tcPr>
          <w:p w14:paraId="72EBF683" w14:textId="77777777" w:rsidR="00EA2D8D" w:rsidRPr="00C4183E" w:rsidRDefault="00EA2D8D" w:rsidP="00966898">
            <w:pPr>
              <w:jc w:val="center"/>
            </w:pPr>
            <w:r w:rsidRPr="00A6506C">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615CED95" w14:textId="77777777" w:rsidR="00EA2D8D" w:rsidRPr="00A6506C" w:rsidRDefault="00EA2D8D" w:rsidP="00966898">
            <w:pPr>
              <w:jc w:val="center"/>
            </w:pPr>
            <w:r w:rsidRPr="00A6506C">
              <w:t>АО «ИК «РЕГИОН»»</w:t>
            </w:r>
          </w:p>
        </w:tc>
        <w:tc>
          <w:tcPr>
            <w:tcW w:w="2680" w:type="dxa"/>
            <w:tcBorders>
              <w:top w:val="single" w:sz="6" w:space="0" w:color="auto"/>
              <w:left w:val="single" w:sz="6" w:space="0" w:color="auto"/>
              <w:bottom w:val="single" w:sz="6" w:space="0" w:color="auto"/>
              <w:right w:val="double" w:sz="6" w:space="0" w:color="auto"/>
            </w:tcBorders>
          </w:tcPr>
          <w:p w14:paraId="45135FD8" w14:textId="77777777" w:rsidR="00EA2D8D" w:rsidRPr="00A6506C" w:rsidRDefault="00EA2D8D" w:rsidP="00966898">
            <w:pPr>
              <w:jc w:val="center"/>
            </w:pPr>
            <w:r w:rsidRPr="00A6506C">
              <w:t>Генеральный директор</w:t>
            </w:r>
          </w:p>
        </w:tc>
      </w:tr>
      <w:tr w:rsidR="00EA2D8D" w:rsidRPr="00C4183E" w14:paraId="321FA9E5" w14:textId="77777777" w:rsidTr="00966898">
        <w:tc>
          <w:tcPr>
            <w:tcW w:w="1332" w:type="dxa"/>
            <w:tcBorders>
              <w:top w:val="single" w:sz="6" w:space="0" w:color="auto"/>
              <w:left w:val="double" w:sz="6" w:space="0" w:color="auto"/>
              <w:bottom w:val="single" w:sz="6" w:space="0" w:color="auto"/>
              <w:right w:val="single" w:sz="6" w:space="0" w:color="auto"/>
            </w:tcBorders>
          </w:tcPr>
          <w:p w14:paraId="1BB5B14C" w14:textId="77777777" w:rsidR="00EA2D8D" w:rsidRPr="00A6506C" w:rsidRDefault="00EA2D8D" w:rsidP="00966898">
            <w:pPr>
              <w:jc w:val="center"/>
            </w:pPr>
            <w:r w:rsidRPr="00A6506C">
              <w:t>07.2020</w:t>
            </w:r>
          </w:p>
        </w:tc>
        <w:tc>
          <w:tcPr>
            <w:tcW w:w="1260" w:type="dxa"/>
            <w:tcBorders>
              <w:top w:val="single" w:sz="6" w:space="0" w:color="auto"/>
              <w:left w:val="single" w:sz="6" w:space="0" w:color="auto"/>
              <w:bottom w:val="single" w:sz="6" w:space="0" w:color="auto"/>
              <w:right w:val="single" w:sz="6" w:space="0" w:color="auto"/>
            </w:tcBorders>
          </w:tcPr>
          <w:p w14:paraId="245F61C4" w14:textId="77777777" w:rsidR="00EA2D8D" w:rsidRPr="00C4183E" w:rsidRDefault="00EA2D8D" w:rsidP="00966898">
            <w:pPr>
              <w:jc w:val="center"/>
            </w:pPr>
            <w:r w:rsidRPr="00A6506C">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7A3655AB" w14:textId="77777777" w:rsidR="00EA2D8D" w:rsidRPr="00A6506C" w:rsidRDefault="00EA2D8D" w:rsidP="00966898">
            <w:pPr>
              <w:jc w:val="center"/>
            </w:pPr>
            <w:r w:rsidRPr="00A6506C">
              <w:t>АО «ГСК «Югория»</w:t>
            </w:r>
          </w:p>
        </w:tc>
        <w:tc>
          <w:tcPr>
            <w:tcW w:w="2680" w:type="dxa"/>
            <w:tcBorders>
              <w:top w:val="single" w:sz="6" w:space="0" w:color="auto"/>
              <w:left w:val="single" w:sz="6" w:space="0" w:color="auto"/>
              <w:bottom w:val="single" w:sz="6" w:space="0" w:color="auto"/>
              <w:right w:val="double" w:sz="6" w:space="0" w:color="auto"/>
            </w:tcBorders>
          </w:tcPr>
          <w:p w14:paraId="11818D8A" w14:textId="77777777" w:rsidR="00EA2D8D" w:rsidRPr="00A6506C" w:rsidRDefault="00EA2D8D" w:rsidP="00966898">
            <w:pPr>
              <w:jc w:val="center"/>
            </w:pPr>
            <w:r w:rsidRPr="00A6506C">
              <w:t>Член Совета директоров</w:t>
            </w:r>
          </w:p>
        </w:tc>
      </w:tr>
      <w:tr w:rsidR="00EA2D8D" w:rsidRPr="00C4183E" w14:paraId="5DADF857" w14:textId="77777777" w:rsidTr="00966898">
        <w:tc>
          <w:tcPr>
            <w:tcW w:w="1332" w:type="dxa"/>
            <w:tcBorders>
              <w:top w:val="single" w:sz="6" w:space="0" w:color="auto"/>
              <w:left w:val="double" w:sz="6" w:space="0" w:color="auto"/>
              <w:bottom w:val="single" w:sz="6" w:space="0" w:color="auto"/>
              <w:right w:val="single" w:sz="6" w:space="0" w:color="auto"/>
            </w:tcBorders>
          </w:tcPr>
          <w:p w14:paraId="03C589F7" w14:textId="77777777" w:rsidR="00EA2D8D" w:rsidRPr="00A6506C" w:rsidRDefault="00EA2D8D" w:rsidP="00966898">
            <w:pPr>
              <w:jc w:val="center"/>
            </w:pPr>
            <w:r w:rsidRPr="00A6506C">
              <w:t>10.2020</w:t>
            </w:r>
          </w:p>
        </w:tc>
        <w:tc>
          <w:tcPr>
            <w:tcW w:w="1260" w:type="dxa"/>
            <w:tcBorders>
              <w:top w:val="single" w:sz="6" w:space="0" w:color="auto"/>
              <w:left w:val="single" w:sz="6" w:space="0" w:color="auto"/>
              <w:bottom w:val="single" w:sz="6" w:space="0" w:color="auto"/>
              <w:right w:val="single" w:sz="6" w:space="0" w:color="auto"/>
            </w:tcBorders>
          </w:tcPr>
          <w:p w14:paraId="4C4A7F0E" w14:textId="77777777" w:rsidR="00EA2D8D" w:rsidRPr="00C4183E" w:rsidRDefault="00EA2D8D" w:rsidP="00966898">
            <w:pPr>
              <w:jc w:val="center"/>
            </w:pPr>
            <w:r w:rsidRPr="00A6506C">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60F90A02" w14:textId="77777777" w:rsidR="00EA2D8D" w:rsidRPr="00A6506C" w:rsidRDefault="00EA2D8D" w:rsidP="00966898">
            <w:pPr>
              <w:jc w:val="center"/>
            </w:pPr>
            <w:r w:rsidRPr="00A6506C">
              <w:t>АО «НПФ «ФЕДЕРАЦИЯ»»</w:t>
            </w:r>
          </w:p>
        </w:tc>
        <w:tc>
          <w:tcPr>
            <w:tcW w:w="2680" w:type="dxa"/>
            <w:tcBorders>
              <w:top w:val="single" w:sz="6" w:space="0" w:color="auto"/>
              <w:left w:val="single" w:sz="6" w:space="0" w:color="auto"/>
              <w:bottom w:val="single" w:sz="6" w:space="0" w:color="auto"/>
              <w:right w:val="double" w:sz="6" w:space="0" w:color="auto"/>
            </w:tcBorders>
          </w:tcPr>
          <w:p w14:paraId="4D01EB55" w14:textId="77777777" w:rsidR="00EA2D8D" w:rsidRPr="00A6506C" w:rsidRDefault="00EA2D8D" w:rsidP="00966898">
            <w:pPr>
              <w:jc w:val="center"/>
            </w:pPr>
            <w:r w:rsidRPr="00A6506C">
              <w:t>Член Совета директоров</w:t>
            </w:r>
          </w:p>
        </w:tc>
      </w:tr>
      <w:tr w:rsidR="00EA2D8D" w:rsidRPr="00C4183E" w14:paraId="78E6B612" w14:textId="77777777" w:rsidTr="00966898">
        <w:tc>
          <w:tcPr>
            <w:tcW w:w="1332" w:type="dxa"/>
            <w:tcBorders>
              <w:top w:val="single" w:sz="6" w:space="0" w:color="auto"/>
              <w:left w:val="double" w:sz="6" w:space="0" w:color="auto"/>
              <w:bottom w:val="single" w:sz="6" w:space="0" w:color="auto"/>
              <w:right w:val="single" w:sz="6" w:space="0" w:color="auto"/>
            </w:tcBorders>
          </w:tcPr>
          <w:p w14:paraId="761D00FC" w14:textId="77777777" w:rsidR="00EA2D8D" w:rsidRPr="00A6506C" w:rsidRDefault="00EA2D8D" w:rsidP="00966898">
            <w:pPr>
              <w:jc w:val="center"/>
            </w:pPr>
            <w:r w:rsidRPr="00A6506C">
              <w:t>09.2020</w:t>
            </w:r>
          </w:p>
        </w:tc>
        <w:tc>
          <w:tcPr>
            <w:tcW w:w="1260" w:type="dxa"/>
            <w:tcBorders>
              <w:top w:val="single" w:sz="6" w:space="0" w:color="auto"/>
              <w:left w:val="single" w:sz="6" w:space="0" w:color="auto"/>
              <w:bottom w:val="single" w:sz="6" w:space="0" w:color="auto"/>
              <w:right w:val="single" w:sz="6" w:space="0" w:color="auto"/>
            </w:tcBorders>
          </w:tcPr>
          <w:p w14:paraId="51BBCC84" w14:textId="77777777" w:rsidR="00EA2D8D" w:rsidRPr="00A6506C" w:rsidRDefault="00EA2D8D" w:rsidP="00966898">
            <w:pPr>
              <w:jc w:val="center"/>
            </w:pPr>
            <w:r w:rsidRPr="00A6506C">
              <w:t>06.2022</w:t>
            </w:r>
          </w:p>
        </w:tc>
        <w:tc>
          <w:tcPr>
            <w:tcW w:w="3980" w:type="dxa"/>
            <w:tcBorders>
              <w:top w:val="single" w:sz="6" w:space="0" w:color="auto"/>
              <w:left w:val="single" w:sz="6" w:space="0" w:color="auto"/>
              <w:bottom w:val="single" w:sz="6" w:space="0" w:color="auto"/>
              <w:right w:val="single" w:sz="6" w:space="0" w:color="auto"/>
            </w:tcBorders>
          </w:tcPr>
          <w:p w14:paraId="2CA1BF4B" w14:textId="77777777" w:rsidR="00EA2D8D" w:rsidRPr="00A6506C" w:rsidRDefault="00EA2D8D" w:rsidP="00966898">
            <w:pPr>
              <w:jc w:val="center"/>
            </w:pPr>
            <w:r w:rsidRPr="00A6506C">
              <w:t>АО «Метрика Инвестментс»</w:t>
            </w:r>
          </w:p>
        </w:tc>
        <w:tc>
          <w:tcPr>
            <w:tcW w:w="2680" w:type="dxa"/>
            <w:tcBorders>
              <w:top w:val="single" w:sz="6" w:space="0" w:color="auto"/>
              <w:left w:val="single" w:sz="6" w:space="0" w:color="auto"/>
              <w:bottom w:val="single" w:sz="6" w:space="0" w:color="auto"/>
              <w:right w:val="double" w:sz="6" w:space="0" w:color="auto"/>
            </w:tcBorders>
          </w:tcPr>
          <w:p w14:paraId="543463D5" w14:textId="77777777" w:rsidR="00EA2D8D" w:rsidRPr="00A6506C" w:rsidRDefault="00EA2D8D" w:rsidP="00966898">
            <w:pPr>
              <w:jc w:val="center"/>
            </w:pPr>
            <w:r w:rsidRPr="00A6506C">
              <w:t>Член Совета директоров</w:t>
            </w:r>
          </w:p>
        </w:tc>
      </w:tr>
      <w:tr w:rsidR="00EA2D8D" w:rsidRPr="00C4183E" w14:paraId="327FE685" w14:textId="77777777" w:rsidTr="00966898">
        <w:tc>
          <w:tcPr>
            <w:tcW w:w="1332" w:type="dxa"/>
            <w:tcBorders>
              <w:top w:val="single" w:sz="6" w:space="0" w:color="auto"/>
              <w:left w:val="double" w:sz="6" w:space="0" w:color="auto"/>
              <w:bottom w:val="single" w:sz="6" w:space="0" w:color="auto"/>
              <w:right w:val="single" w:sz="6" w:space="0" w:color="auto"/>
            </w:tcBorders>
          </w:tcPr>
          <w:p w14:paraId="45E3CC9F" w14:textId="77777777" w:rsidR="00EA2D8D" w:rsidRPr="00A6506C" w:rsidRDefault="00EA2D8D" w:rsidP="00966898">
            <w:pPr>
              <w:jc w:val="center"/>
            </w:pPr>
            <w:r w:rsidRPr="00A6506C">
              <w:t>12.2020</w:t>
            </w:r>
          </w:p>
        </w:tc>
        <w:tc>
          <w:tcPr>
            <w:tcW w:w="1260" w:type="dxa"/>
            <w:tcBorders>
              <w:top w:val="single" w:sz="6" w:space="0" w:color="auto"/>
              <w:left w:val="single" w:sz="6" w:space="0" w:color="auto"/>
              <w:bottom w:val="single" w:sz="6" w:space="0" w:color="auto"/>
              <w:right w:val="single" w:sz="6" w:space="0" w:color="auto"/>
            </w:tcBorders>
          </w:tcPr>
          <w:p w14:paraId="4F2DC1CF" w14:textId="77777777" w:rsidR="00EA2D8D" w:rsidRPr="00C4183E" w:rsidRDefault="00EA2D8D" w:rsidP="00966898">
            <w:pPr>
              <w:jc w:val="center"/>
            </w:pPr>
            <w:r w:rsidRPr="00A6506C">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970F812" w14:textId="77777777" w:rsidR="00EA2D8D" w:rsidRPr="00A6506C" w:rsidRDefault="00EA2D8D" w:rsidP="00966898">
            <w:pPr>
              <w:jc w:val="center"/>
            </w:pPr>
            <w:r w:rsidRPr="00A6506C">
              <w:t>АО «НПФ «БУДУЩЕЕ»</w:t>
            </w:r>
          </w:p>
        </w:tc>
        <w:tc>
          <w:tcPr>
            <w:tcW w:w="2680" w:type="dxa"/>
            <w:tcBorders>
              <w:top w:val="single" w:sz="6" w:space="0" w:color="auto"/>
              <w:left w:val="single" w:sz="6" w:space="0" w:color="auto"/>
              <w:bottom w:val="single" w:sz="6" w:space="0" w:color="auto"/>
              <w:right w:val="double" w:sz="6" w:space="0" w:color="auto"/>
            </w:tcBorders>
          </w:tcPr>
          <w:p w14:paraId="6DE98428" w14:textId="77777777" w:rsidR="00EA2D8D" w:rsidRPr="00A6506C" w:rsidRDefault="00EA2D8D" w:rsidP="00966898">
            <w:pPr>
              <w:jc w:val="center"/>
            </w:pPr>
            <w:r w:rsidRPr="00A6506C">
              <w:t>Член Совета директоров</w:t>
            </w:r>
          </w:p>
        </w:tc>
      </w:tr>
      <w:tr w:rsidR="00EA2D8D" w:rsidRPr="00C4183E" w14:paraId="0F4A0E17" w14:textId="77777777" w:rsidTr="00966898">
        <w:tc>
          <w:tcPr>
            <w:tcW w:w="1332" w:type="dxa"/>
            <w:tcBorders>
              <w:top w:val="single" w:sz="6" w:space="0" w:color="auto"/>
              <w:left w:val="double" w:sz="6" w:space="0" w:color="auto"/>
              <w:bottom w:val="single" w:sz="6" w:space="0" w:color="auto"/>
              <w:right w:val="single" w:sz="6" w:space="0" w:color="auto"/>
            </w:tcBorders>
          </w:tcPr>
          <w:p w14:paraId="6FBB5D0C" w14:textId="77777777" w:rsidR="00EA2D8D" w:rsidRPr="00A6506C" w:rsidRDefault="00EA2D8D" w:rsidP="00966898">
            <w:pPr>
              <w:jc w:val="center"/>
            </w:pPr>
            <w:r w:rsidRPr="00A6506C">
              <w:t>12.2020</w:t>
            </w:r>
          </w:p>
        </w:tc>
        <w:tc>
          <w:tcPr>
            <w:tcW w:w="1260" w:type="dxa"/>
            <w:tcBorders>
              <w:top w:val="single" w:sz="6" w:space="0" w:color="auto"/>
              <w:left w:val="single" w:sz="6" w:space="0" w:color="auto"/>
              <w:bottom w:val="single" w:sz="6" w:space="0" w:color="auto"/>
              <w:right w:val="single" w:sz="6" w:space="0" w:color="auto"/>
            </w:tcBorders>
          </w:tcPr>
          <w:p w14:paraId="01ED824F" w14:textId="77777777" w:rsidR="00EA2D8D" w:rsidRPr="00C4183E" w:rsidRDefault="00EA2D8D" w:rsidP="00966898">
            <w:pPr>
              <w:jc w:val="center"/>
            </w:pPr>
            <w:r w:rsidRPr="00A6506C">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FACC860" w14:textId="77777777" w:rsidR="00EA2D8D" w:rsidRPr="00A6506C" w:rsidRDefault="00EA2D8D" w:rsidP="00966898">
            <w:pPr>
              <w:jc w:val="center"/>
            </w:pPr>
            <w:r w:rsidRPr="00A6506C">
              <w:t>АО «Социум трейд»</w:t>
            </w:r>
          </w:p>
        </w:tc>
        <w:tc>
          <w:tcPr>
            <w:tcW w:w="2680" w:type="dxa"/>
            <w:tcBorders>
              <w:top w:val="single" w:sz="6" w:space="0" w:color="auto"/>
              <w:left w:val="single" w:sz="6" w:space="0" w:color="auto"/>
              <w:bottom w:val="single" w:sz="6" w:space="0" w:color="auto"/>
              <w:right w:val="double" w:sz="6" w:space="0" w:color="auto"/>
            </w:tcBorders>
          </w:tcPr>
          <w:p w14:paraId="728FBCC7" w14:textId="77777777" w:rsidR="00EA2D8D" w:rsidRPr="00A6506C" w:rsidRDefault="00EA2D8D" w:rsidP="00966898">
            <w:pPr>
              <w:jc w:val="center"/>
            </w:pPr>
            <w:r w:rsidRPr="00A6506C">
              <w:t>Генеральный директор</w:t>
            </w:r>
          </w:p>
        </w:tc>
      </w:tr>
      <w:tr w:rsidR="00EA2D8D" w:rsidRPr="00C4183E" w14:paraId="7D3917F0" w14:textId="77777777" w:rsidTr="00966898">
        <w:tc>
          <w:tcPr>
            <w:tcW w:w="1332" w:type="dxa"/>
            <w:tcBorders>
              <w:top w:val="single" w:sz="6" w:space="0" w:color="auto"/>
              <w:left w:val="double" w:sz="6" w:space="0" w:color="auto"/>
              <w:bottom w:val="single" w:sz="6" w:space="0" w:color="auto"/>
              <w:right w:val="single" w:sz="6" w:space="0" w:color="auto"/>
            </w:tcBorders>
          </w:tcPr>
          <w:p w14:paraId="270B3C22" w14:textId="77777777" w:rsidR="00EA2D8D" w:rsidRPr="00A6506C" w:rsidRDefault="00EA2D8D" w:rsidP="00966898">
            <w:pPr>
              <w:jc w:val="center"/>
            </w:pPr>
            <w:r w:rsidRPr="00A6506C">
              <w:t>03.2021</w:t>
            </w:r>
          </w:p>
        </w:tc>
        <w:tc>
          <w:tcPr>
            <w:tcW w:w="1260" w:type="dxa"/>
            <w:tcBorders>
              <w:top w:val="single" w:sz="6" w:space="0" w:color="auto"/>
              <w:left w:val="single" w:sz="6" w:space="0" w:color="auto"/>
              <w:bottom w:val="single" w:sz="6" w:space="0" w:color="auto"/>
              <w:right w:val="single" w:sz="6" w:space="0" w:color="auto"/>
            </w:tcBorders>
          </w:tcPr>
          <w:p w14:paraId="750EAB88" w14:textId="77777777" w:rsidR="00EA2D8D" w:rsidRPr="00C4183E" w:rsidRDefault="00EA2D8D" w:rsidP="00966898">
            <w:pPr>
              <w:jc w:val="center"/>
            </w:pPr>
            <w:r w:rsidRPr="00A6506C">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4ED76FAD" w14:textId="77777777" w:rsidR="00EA2D8D" w:rsidRPr="00A6506C" w:rsidRDefault="00EA2D8D" w:rsidP="00966898">
            <w:pPr>
              <w:jc w:val="center"/>
            </w:pPr>
            <w:r w:rsidRPr="00A6506C">
              <w:t>АО «НПФ «Достойное БУДУЩЕЕ»»</w:t>
            </w:r>
          </w:p>
        </w:tc>
        <w:tc>
          <w:tcPr>
            <w:tcW w:w="2680" w:type="dxa"/>
            <w:tcBorders>
              <w:top w:val="single" w:sz="6" w:space="0" w:color="auto"/>
              <w:left w:val="single" w:sz="6" w:space="0" w:color="auto"/>
              <w:bottom w:val="single" w:sz="6" w:space="0" w:color="auto"/>
              <w:right w:val="double" w:sz="6" w:space="0" w:color="auto"/>
            </w:tcBorders>
          </w:tcPr>
          <w:p w14:paraId="39E40FA6" w14:textId="77777777" w:rsidR="00EA2D8D" w:rsidRPr="00A6506C" w:rsidRDefault="00EA2D8D" w:rsidP="00966898">
            <w:pPr>
              <w:jc w:val="center"/>
            </w:pPr>
            <w:r w:rsidRPr="00A6506C">
              <w:t>Член Совета директоров</w:t>
            </w:r>
          </w:p>
        </w:tc>
      </w:tr>
      <w:tr w:rsidR="00EA2D8D" w:rsidRPr="00C4183E" w14:paraId="56D845F0" w14:textId="77777777" w:rsidTr="00966898">
        <w:tc>
          <w:tcPr>
            <w:tcW w:w="1332" w:type="dxa"/>
            <w:tcBorders>
              <w:top w:val="single" w:sz="6" w:space="0" w:color="auto"/>
              <w:left w:val="double" w:sz="6" w:space="0" w:color="auto"/>
              <w:bottom w:val="single" w:sz="6" w:space="0" w:color="auto"/>
              <w:right w:val="single" w:sz="6" w:space="0" w:color="auto"/>
            </w:tcBorders>
          </w:tcPr>
          <w:p w14:paraId="12583AB7" w14:textId="77777777" w:rsidR="00EA2D8D" w:rsidRPr="00A6506C" w:rsidRDefault="00EA2D8D" w:rsidP="00966898">
            <w:pPr>
              <w:jc w:val="center"/>
            </w:pPr>
            <w:r w:rsidRPr="00A6506C">
              <w:t>06.2021</w:t>
            </w:r>
          </w:p>
        </w:tc>
        <w:tc>
          <w:tcPr>
            <w:tcW w:w="1260" w:type="dxa"/>
            <w:tcBorders>
              <w:top w:val="single" w:sz="6" w:space="0" w:color="auto"/>
              <w:left w:val="single" w:sz="6" w:space="0" w:color="auto"/>
              <w:bottom w:val="single" w:sz="6" w:space="0" w:color="auto"/>
              <w:right w:val="single" w:sz="6" w:space="0" w:color="auto"/>
            </w:tcBorders>
          </w:tcPr>
          <w:p w14:paraId="5DD140F1" w14:textId="77777777" w:rsidR="00EA2D8D" w:rsidRPr="00C4183E" w:rsidRDefault="00EA2D8D" w:rsidP="00966898">
            <w:pPr>
              <w:jc w:val="center"/>
            </w:pPr>
            <w:r w:rsidRPr="00A6506C">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3FB53BD0" w14:textId="77777777" w:rsidR="00EA2D8D" w:rsidRPr="00A6506C" w:rsidRDefault="00EA2D8D" w:rsidP="00966898">
            <w:pPr>
              <w:jc w:val="center"/>
            </w:pPr>
            <w:r w:rsidRPr="00A6506C">
              <w:t>АО «НПФ «Оборонно-промышленный фонд им. В.В. Ливанова»</w:t>
            </w:r>
          </w:p>
        </w:tc>
        <w:tc>
          <w:tcPr>
            <w:tcW w:w="2680" w:type="dxa"/>
            <w:tcBorders>
              <w:top w:val="single" w:sz="6" w:space="0" w:color="auto"/>
              <w:left w:val="single" w:sz="6" w:space="0" w:color="auto"/>
              <w:bottom w:val="single" w:sz="6" w:space="0" w:color="auto"/>
              <w:right w:val="double" w:sz="6" w:space="0" w:color="auto"/>
            </w:tcBorders>
          </w:tcPr>
          <w:p w14:paraId="26C4615F" w14:textId="77777777" w:rsidR="00EA2D8D" w:rsidRPr="00A6506C" w:rsidRDefault="00EA2D8D" w:rsidP="00966898">
            <w:pPr>
              <w:jc w:val="center"/>
            </w:pPr>
            <w:r w:rsidRPr="00A6506C">
              <w:t>Член Совета директоров</w:t>
            </w:r>
          </w:p>
        </w:tc>
      </w:tr>
      <w:tr w:rsidR="00EA2D8D" w:rsidRPr="00C4183E" w14:paraId="02826F13" w14:textId="77777777" w:rsidTr="00966898">
        <w:tc>
          <w:tcPr>
            <w:tcW w:w="1332" w:type="dxa"/>
            <w:tcBorders>
              <w:top w:val="single" w:sz="6" w:space="0" w:color="auto"/>
              <w:left w:val="double" w:sz="6" w:space="0" w:color="auto"/>
              <w:bottom w:val="single" w:sz="6" w:space="0" w:color="auto"/>
              <w:right w:val="single" w:sz="6" w:space="0" w:color="auto"/>
            </w:tcBorders>
          </w:tcPr>
          <w:p w14:paraId="41FFEC84" w14:textId="77777777" w:rsidR="00EA2D8D" w:rsidRPr="00A6506C" w:rsidRDefault="00EA2D8D" w:rsidP="00966898">
            <w:pPr>
              <w:jc w:val="center"/>
            </w:pPr>
            <w:r w:rsidRPr="00A6506C">
              <w:t>06.2021</w:t>
            </w:r>
          </w:p>
        </w:tc>
        <w:tc>
          <w:tcPr>
            <w:tcW w:w="1260" w:type="dxa"/>
            <w:tcBorders>
              <w:top w:val="single" w:sz="6" w:space="0" w:color="auto"/>
              <w:left w:val="single" w:sz="6" w:space="0" w:color="auto"/>
              <w:bottom w:val="single" w:sz="6" w:space="0" w:color="auto"/>
              <w:right w:val="single" w:sz="6" w:space="0" w:color="auto"/>
            </w:tcBorders>
          </w:tcPr>
          <w:p w14:paraId="1221661D" w14:textId="77777777" w:rsidR="00EA2D8D" w:rsidRPr="00C4183E" w:rsidRDefault="00EA2D8D" w:rsidP="00966898">
            <w:pPr>
              <w:jc w:val="center"/>
            </w:pPr>
            <w:r w:rsidRPr="00A6506C">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6571811" w14:textId="77777777" w:rsidR="00EA2D8D" w:rsidRPr="00A6506C" w:rsidRDefault="00EA2D8D" w:rsidP="00966898">
            <w:pPr>
              <w:jc w:val="center"/>
            </w:pPr>
            <w:r w:rsidRPr="00A6506C">
              <w:t>АО «МНПФ «Большой»</w:t>
            </w:r>
          </w:p>
        </w:tc>
        <w:tc>
          <w:tcPr>
            <w:tcW w:w="2680" w:type="dxa"/>
            <w:tcBorders>
              <w:top w:val="single" w:sz="6" w:space="0" w:color="auto"/>
              <w:left w:val="single" w:sz="6" w:space="0" w:color="auto"/>
              <w:bottom w:val="single" w:sz="6" w:space="0" w:color="auto"/>
              <w:right w:val="double" w:sz="6" w:space="0" w:color="auto"/>
            </w:tcBorders>
          </w:tcPr>
          <w:p w14:paraId="7642FA1F" w14:textId="77777777" w:rsidR="00EA2D8D" w:rsidRPr="00A6506C" w:rsidRDefault="00EA2D8D" w:rsidP="00966898">
            <w:pPr>
              <w:jc w:val="center"/>
            </w:pPr>
            <w:r w:rsidRPr="00A6506C">
              <w:t>Член Совета директоров</w:t>
            </w:r>
          </w:p>
        </w:tc>
      </w:tr>
      <w:tr w:rsidR="00EA2D8D" w:rsidRPr="00C4183E" w14:paraId="02168075" w14:textId="77777777" w:rsidTr="00966898">
        <w:tc>
          <w:tcPr>
            <w:tcW w:w="1332" w:type="dxa"/>
            <w:tcBorders>
              <w:top w:val="single" w:sz="6" w:space="0" w:color="auto"/>
              <w:left w:val="double" w:sz="6" w:space="0" w:color="auto"/>
              <w:bottom w:val="single" w:sz="6" w:space="0" w:color="auto"/>
              <w:right w:val="single" w:sz="6" w:space="0" w:color="auto"/>
            </w:tcBorders>
          </w:tcPr>
          <w:p w14:paraId="60EBF076" w14:textId="77777777" w:rsidR="00EA2D8D" w:rsidRPr="00A6506C" w:rsidRDefault="00EA2D8D" w:rsidP="00966898">
            <w:pPr>
              <w:jc w:val="center"/>
            </w:pPr>
            <w:r w:rsidRPr="00A6506C">
              <w:t>03.2022</w:t>
            </w:r>
          </w:p>
        </w:tc>
        <w:tc>
          <w:tcPr>
            <w:tcW w:w="1260" w:type="dxa"/>
            <w:tcBorders>
              <w:top w:val="single" w:sz="6" w:space="0" w:color="auto"/>
              <w:left w:val="single" w:sz="6" w:space="0" w:color="auto"/>
              <w:bottom w:val="single" w:sz="6" w:space="0" w:color="auto"/>
              <w:right w:val="single" w:sz="6" w:space="0" w:color="auto"/>
            </w:tcBorders>
          </w:tcPr>
          <w:p w14:paraId="5674C06D" w14:textId="77777777" w:rsidR="00EA2D8D" w:rsidRPr="00C4183E" w:rsidRDefault="00EA2D8D" w:rsidP="00966898">
            <w:pPr>
              <w:jc w:val="center"/>
            </w:pPr>
            <w:r w:rsidRPr="00A6506C">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5806F31B" w14:textId="77777777" w:rsidR="00EA2D8D" w:rsidRPr="00A6506C" w:rsidRDefault="00EA2D8D" w:rsidP="00966898">
            <w:pPr>
              <w:jc w:val="center"/>
            </w:pPr>
            <w:r w:rsidRPr="00A6506C">
              <w:t>МКАО «РЕГИОН ГРУПП»</w:t>
            </w:r>
          </w:p>
        </w:tc>
        <w:tc>
          <w:tcPr>
            <w:tcW w:w="2680" w:type="dxa"/>
            <w:tcBorders>
              <w:top w:val="single" w:sz="6" w:space="0" w:color="auto"/>
              <w:left w:val="single" w:sz="6" w:space="0" w:color="auto"/>
              <w:bottom w:val="single" w:sz="6" w:space="0" w:color="auto"/>
              <w:right w:val="double" w:sz="6" w:space="0" w:color="auto"/>
            </w:tcBorders>
          </w:tcPr>
          <w:p w14:paraId="1DA94706" w14:textId="77777777" w:rsidR="00EA2D8D" w:rsidRPr="00A6506C" w:rsidRDefault="00EA2D8D" w:rsidP="00966898">
            <w:pPr>
              <w:jc w:val="center"/>
            </w:pPr>
            <w:r w:rsidRPr="00A6506C">
              <w:t>Генеральный директор</w:t>
            </w:r>
          </w:p>
        </w:tc>
      </w:tr>
      <w:tr w:rsidR="00EA2D8D" w:rsidRPr="00C4183E" w14:paraId="7AD67755" w14:textId="77777777" w:rsidTr="00966898">
        <w:tc>
          <w:tcPr>
            <w:tcW w:w="1332" w:type="dxa"/>
            <w:tcBorders>
              <w:top w:val="single" w:sz="6" w:space="0" w:color="auto"/>
              <w:left w:val="double" w:sz="6" w:space="0" w:color="auto"/>
              <w:bottom w:val="single" w:sz="6" w:space="0" w:color="auto"/>
              <w:right w:val="single" w:sz="6" w:space="0" w:color="auto"/>
            </w:tcBorders>
          </w:tcPr>
          <w:p w14:paraId="344AC2B9" w14:textId="77777777" w:rsidR="00EA2D8D" w:rsidRPr="00A6506C" w:rsidRDefault="00EA2D8D" w:rsidP="00966898">
            <w:pPr>
              <w:jc w:val="center"/>
            </w:pPr>
            <w:r w:rsidRPr="00A6506C">
              <w:t>06.2022</w:t>
            </w:r>
          </w:p>
        </w:tc>
        <w:tc>
          <w:tcPr>
            <w:tcW w:w="1260" w:type="dxa"/>
            <w:tcBorders>
              <w:top w:val="single" w:sz="6" w:space="0" w:color="auto"/>
              <w:left w:val="single" w:sz="6" w:space="0" w:color="auto"/>
              <w:bottom w:val="single" w:sz="6" w:space="0" w:color="auto"/>
              <w:right w:val="single" w:sz="6" w:space="0" w:color="auto"/>
            </w:tcBorders>
          </w:tcPr>
          <w:p w14:paraId="331D1238" w14:textId="77777777" w:rsidR="00EA2D8D" w:rsidRPr="00C4183E" w:rsidRDefault="00EA2D8D" w:rsidP="00966898">
            <w:pPr>
              <w:jc w:val="center"/>
            </w:pPr>
            <w:r w:rsidRPr="00A6506C">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7D50C51B" w14:textId="77777777" w:rsidR="00EA2D8D" w:rsidRPr="00A6506C" w:rsidRDefault="00EA2D8D" w:rsidP="00966898">
            <w:pPr>
              <w:jc w:val="center"/>
            </w:pPr>
            <w:r w:rsidRPr="00A6506C">
              <w:t>Банк «Мир Привилегий»</w:t>
            </w:r>
          </w:p>
        </w:tc>
        <w:tc>
          <w:tcPr>
            <w:tcW w:w="2680" w:type="dxa"/>
            <w:tcBorders>
              <w:top w:val="single" w:sz="6" w:space="0" w:color="auto"/>
              <w:left w:val="single" w:sz="6" w:space="0" w:color="auto"/>
              <w:bottom w:val="single" w:sz="6" w:space="0" w:color="auto"/>
              <w:right w:val="double" w:sz="6" w:space="0" w:color="auto"/>
            </w:tcBorders>
          </w:tcPr>
          <w:p w14:paraId="1EA6AA0D" w14:textId="77777777" w:rsidR="00EA2D8D" w:rsidRPr="00A6506C" w:rsidRDefault="00EA2D8D" w:rsidP="00966898">
            <w:pPr>
              <w:jc w:val="center"/>
            </w:pPr>
            <w:r w:rsidRPr="00A6506C">
              <w:t>Член Совета директоров</w:t>
            </w:r>
          </w:p>
        </w:tc>
      </w:tr>
      <w:tr w:rsidR="00EA2D8D" w:rsidRPr="00C4183E" w14:paraId="70BAAB51" w14:textId="77777777" w:rsidTr="00966898">
        <w:tc>
          <w:tcPr>
            <w:tcW w:w="1332" w:type="dxa"/>
            <w:tcBorders>
              <w:top w:val="single" w:sz="6" w:space="0" w:color="auto"/>
              <w:left w:val="double" w:sz="6" w:space="0" w:color="auto"/>
              <w:bottom w:val="single" w:sz="6" w:space="0" w:color="auto"/>
              <w:right w:val="single" w:sz="6" w:space="0" w:color="auto"/>
            </w:tcBorders>
          </w:tcPr>
          <w:p w14:paraId="10ACE414" w14:textId="77777777" w:rsidR="00EA2D8D" w:rsidRPr="00A6506C" w:rsidRDefault="00EA2D8D" w:rsidP="00966898">
            <w:pPr>
              <w:jc w:val="center"/>
            </w:pPr>
            <w:r w:rsidRPr="00A6506C">
              <w:t>09.2022</w:t>
            </w:r>
          </w:p>
        </w:tc>
        <w:tc>
          <w:tcPr>
            <w:tcW w:w="1260" w:type="dxa"/>
            <w:tcBorders>
              <w:top w:val="single" w:sz="6" w:space="0" w:color="auto"/>
              <w:left w:val="single" w:sz="6" w:space="0" w:color="auto"/>
              <w:bottom w:val="single" w:sz="6" w:space="0" w:color="auto"/>
              <w:right w:val="single" w:sz="6" w:space="0" w:color="auto"/>
            </w:tcBorders>
          </w:tcPr>
          <w:p w14:paraId="53B691D4" w14:textId="77777777" w:rsidR="00EA2D8D" w:rsidRPr="00C4183E" w:rsidRDefault="00EA2D8D" w:rsidP="00966898">
            <w:pPr>
              <w:jc w:val="center"/>
            </w:pPr>
            <w:r w:rsidRPr="00A6506C">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E05658F" w14:textId="77777777" w:rsidR="00EA2D8D" w:rsidRPr="00A6506C" w:rsidRDefault="00EA2D8D" w:rsidP="00966898">
            <w:pPr>
              <w:jc w:val="center"/>
            </w:pPr>
            <w:r w:rsidRPr="00A6506C">
              <w:t>АО «МКБ»</w:t>
            </w:r>
          </w:p>
        </w:tc>
        <w:tc>
          <w:tcPr>
            <w:tcW w:w="2680" w:type="dxa"/>
            <w:tcBorders>
              <w:top w:val="single" w:sz="6" w:space="0" w:color="auto"/>
              <w:left w:val="single" w:sz="6" w:space="0" w:color="auto"/>
              <w:bottom w:val="single" w:sz="6" w:space="0" w:color="auto"/>
              <w:right w:val="double" w:sz="6" w:space="0" w:color="auto"/>
            </w:tcBorders>
          </w:tcPr>
          <w:p w14:paraId="5015D5DF" w14:textId="77777777" w:rsidR="00EA2D8D" w:rsidRPr="00A6506C" w:rsidRDefault="00EA2D8D" w:rsidP="00966898">
            <w:pPr>
              <w:jc w:val="center"/>
            </w:pPr>
            <w:r w:rsidRPr="00A6506C">
              <w:t>Член Наблюдательного Совета</w:t>
            </w:r>
          </w:p>
        </w:tc>
      </w:tr>
      <w:tr w:rsidR="00EA2D8D" w:rsidRPr="00C4183E" w14:paraId="0894FC34" w14:textId="77777777" w:rsidTr="00966898">
        <w:tc>
          <w:tcPr>
            <w:tcW w:w="1332" w:type="dxa"/>
            <w:tcBorders>
              <w:top w:val="single" w:sz="6" w:space="0" w:color="auto"/>
              <w:left w:val="double" w:sz="6" w:space="0" w:color="auto"/>
              <w:bottom w:val="single" w:sz="6" w:space="0" w:color="auto"/>
              <w:right w:val="single" w:sz="6" w:space="0" w:color="auto"/>
            </w:tcBorders>
          </w:tcPr>
          <w:p w14:paraId="444B446D" w14:textId="77777777" w:rsidR="00EA2D8D" w:rsidRPr="00A6506C" w:rsidRDefault="00EA2D8D" w:rsidP="00966898">
            <w:pPr>
              <w:jc w:val="center"/>
            </w:pPr>
            <w:r w:rsidRPr="00A6506C">
              <w:t>12.2022</w:t>
            </w:r>
          </w:p>
        </w:tc>
        <w:tc>
          <w:tcPr>
            <w:tcW w:w="1260" w:type="dxa"/>
            <w:tcBorders>
              <w:top w:val="single" w:sz="6" w:space="0" w:color="auto"/>
              <w:left w:val="single" w:sz="6" w:space="0" w:color="auto"/>
              <w:bottom w:val="single" w:sz="6" w:space="0" w:color="auto"/>
              <w:right w:val="single" w:sz="6" w:space="0" w:color="auto"/>
            </w:tcBorders>
          </w:tcPr>
          <w:p w14:paraId="168CE922" w14:textId="77777777" w:rsidR="00EA2D8D" w:rsidRPr="00C4183E" w:rsidRDefault="00EA2D8D" w:rsidP="00966898">
            <w:pPr>
              <w:jc w:val="center"/>
            </w:pPr>
            <w:r w:rsidRPr="00A6506C">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36D88788" w14:textId="77777777" w:rsidR="00EA2D8D" w:rsidRPr="00A6506C" w:rsidRDefault="00EA2D8D" w:rsidP="00966898">
            <w:pPr>
              <w:jc w:val="center"/>
            </w:pPr>
            <w:r w:rsidRPr="00A6506C">
              <w:t>АО «СК «Ю-Лайф»</w:t>
            </w:r>
          </w:p>
        </w:tc>
        <w:tc>
          <w:tcPr>
            <w:tcW w:w="2680" w:type="dxa"/>
            <w:tcBorders>
              <w:top w:val="single" w:sz="6" w:space="0" w:color="auto"/>
              <w:left w:val="single" w:sz="6" w:space="0" w:color="auto"/>
              <w:bottom w:val="single" w:sz="6" w:space="0" w:color="auto"/>
              <w:right w:val="double" w:sz="6" w:space="0" w:color="auto"/>
            </w:tcBorders>
          </w:tcPr>
          <w:p w14:paraId="2BD43F81" w14:textId="77777777" w:rsidR="00EA2D8D" w:rsidRPr="00A6506C" w:rsidRDefault="00EA2D8D" w:rsidP="00966898">
            <w:pPr>
              <w:jc w:val="center"/>
            </w:pPr>
            <w:r w:rsidRPr="00A6506C">
              <w:t>Член Совета директоров</w:t>
            </w:r>
          </w:p>
        </w:tc>
      </w:tr>
      <w:tr w:rsidR="00EA2D8D" w:rsidRPr="00C4183E" w14:paraId="5A10867F" w14:textId="77777777" w:rsidTr="00966898">
        <w:tc>
          <w:tcPr>
            <w:tcW w:w="1332" w:type="dxa"/>
            <w:tcBorders>
              <w:top w:val="single" w:sz="6" w:space="0" w:color="auto"/>
              <w:left w:val="double" w:sz="6" w:space="0" w:color="auto"/>
              <w:bottom w:val="single" w:sz="6" w:space="0" w:color="auto"/>
              <w:right w:val="single" w:sz="6" w:space="0" w:color="auto"/>
            </w:tcBorders>
          </w:tcPr>
          <w:p w14:paraId="569BFD2E" w14:textId="77777777" w:rsidR="00EA2D8D" w:rsidRPr="00A6506C" w:rsidRDefault="00EA2D8D" w:rsidP="00966898">
            <w:pPr>
              <w:jc w:val="center"/>
            </w:pPr>
            <w:r w:rsidRPr="00A6506C">
              <w:t>12.2022</w:t>
            </w:r>
          </w:p>
        </w:tc>
        <w:tc>
          <w:tcPr>
            <w:tcW w:w="1260" w:type="dxa"/>
            <w:tcBorders>
              <w:top w:val="single" w:sz="6" w:space="0" w:color="auto"/>
              <w:left w:val="single" w:sz="6" w:space="0" w:color="auto"/>
              <w:bottom w:val="single" w:sz="6" w:space="0" w:color="auto"/>
              <w:right w:val="single" w:sz="6" w:space="0" w:color="auto"/>
            </w:tcBorders>
          </w:tcPr>
          <w:p w14:paraId="394CA095" w14:textId="77777777" w:rsidR="00EA2D8D" w:rsidRPr="00C4183E" w:rsidRDefault="00EA2D8D" w:rsidP="00966898">
            <w:pPr>
              <w:jc w:val="center"/>
            </w:pPr>
            <w:r w:rsidRPr="00A6506C">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4BB949EC" w14:textId="77777777" w:rsidR="00EA2D8D" w:rsidRPr="00A6506C" w:rsidRDefault="00EA2D8D" w:rsidP="00966898">
            <w:pPr>
              <w:jc w:val="center"/>
            </w:pPr>
            <w:r w:rsidRPr="00A6506C">
              <w:t>АО «НПФ «ПЕРСПЕКТИВА»</w:t>
            </w:r>
          </w:p>
        </w:tc>
        <w:tc>
          <w:tcPr>
            <w:tcW w:w="2680" w:type="dxa"/>
            <w:tcBorders>
              <w:top w:val="single" w:sz="6" w:space="0" w:color="auto"/>
              <w:left w:val="single" w:sz="6" w:space="0" w:color="auto"/>
              <w:bottom w:val="single" w:sz="6" w:space="0" w:color="auto"/>
              <w:right w:val="double" w:sz="6" w:space="0" w:color="auto"/>
            </w:tcBorders>
          </w:tcPr>
          <w:p w14:paraId="1E55BBC0" w14:textId="77777777" w:rsidR="00EA2D8D" w:rsidRPr="00A6506C" w:rsidRDefault="00EA2D8D" w:rsidP="00966898">
            <w:pPr>
              <w:jc w:val="center"/>
            </w:pPr>
            <w:r w:rsidRPr="00A6506C">
              <w:t>Член Совета директоров</w:t>
            </w:r>
          </w:p>
        </w:tc>
      </w:tr>
      <w:tr w:rsidR="00EA2D8D" w:rsidRPr="00C4183E" w14:paraId="1DE4A0E8" w14:textId="77777777" w:rsidTr="00966898">
        <w:tc>
          <w:tcPr>
            <w:tcW w:w="1332" w:type="dxa"/>
            <w:tcBorders>
              <w:top w:val="single" w:sz="6" w:space="0" w:color="auto"/>
              <w:left w:val="double" w:sz="6" w:space="0" w:color="auto"/>
              <w:bottom w:val="single" w:sz="6" w:space="0" w:color="auto"/>
              <w:right w:val="single" w:sz="6" w:space="0" w:color="auto"/>
            </w:tcBorders>
          </w:tcPr>
          <w:p w14:paraId="4704967F" w14:textId="77777777" w:rsidR="00EA2D8D" w:rsidRPr="00A6506C" w:rsidRDefault="00EA2D8D" w:rsidP="00966898">
            <w:pPr>
              <w:jc w:val="center"/>
            </w:pPr>
            <w:r w:rsidRPr="00A6506C">
              <w:t>12.2022</w:t>
            </w:r>
          </w:p>
        </w:tc>
        <w:tc>
          <w:tcPr>
            <w:tcW w:w="1260" w:type="dxa"/>
            <w:tcBorders>
              <w:top w:val="single" w:sz="6" w:space="0" w:color="auto"/>
              <w:left w:val="single" w:sz="6" w:space="0" w:color="auto"/>
              <w:bottom w:val="single" w:sz="6" w:space="0" w:color="auto"/>
              <w:right w:val="single" w:sz="6" w:space="0" w:color="auto"/>
            </w:tcBorders>
          </w:tcPr>
          <w:p w14:paraId="160E503E" w14:textId="77777777" w:rsidR="00EA2D8D" w:rsidRPr="00C4183E" w:rsidRDefault="00EA2D8D" w:rsidP="00966898">
            <w:pPr>
              <w:jc w:val="center"/>
            </w:pPr>
            <w:r w:rsidRPr="00A6506C">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3E2926A7" w14:textId="77777777" w:rsidR="00EA2D8D" w:rsidRPr="00A6506C" w:rsidRDefault="00EA2D8D" w:rsidP="00966898">
            <w:pPr>
              <w:jc w:val="center"/>
            </w:pPr>
            <w:r w:rsidRPr="00A6506C">
              <w:t>АО «НПФ «Телеком-Союз»</w:t>
            </w:r>
          </w:p>
        </w:tc>
        <w:tc>
          <w:tcPr>
            <w:tcW w:w="2680" w:type="dxa"/>
            <w:tcBorders>
              <w:top w:val="single" w:sz="6" w:space="0" w:color="auto"/>
              <w:left w:val="single" w:sz="6" w:space="0" w:color="auto"/>
              <w:bottom w:val="single" w:sz="6" w:space="0" w:color="auto"/>
              <w:right w:val="double" w:sz="6" w:space="0" w:color="auto"/>
            </w:tcBorders>
          </w:tcPr>
          <w:p w14:paraId="4BBC9D20" w14:textId="77777777" w:rsidR="00EA2D8D" w:rsidRPr="00A6506C" w:rsidRDefault="00EA2D8D" w:rsidP="00966898">
            <w:pPr>
              <w:jc w:val="center"/>
            </w:pPr>
            <w:r w:rsidRPr="00A6506C">
              <w:t>Член Совета директоров</w:t>
            </w:r>
          </w:p>
        </w:tc>
      </w:tr>
      <w:tr w:rsidR="00EA2D8D" w:rsidRPr="00C4183E" w14:paraId="15C58F1C" w14:textId="77777777" w:rsidTr="00966898">
        <w:tc>
          <w:tcPr>
            <w:tcW w:w="1332" w:type="dxa"/>
            <w:tcBorders>
              <w:top w:val="single" w:sz="6" w:space="0" w:color="auto"/>
              <w:left w:val="double" w:sz="6" w:space="0" w:color="auto"/>
              <w:bottom w:val="double" w:sz="6" w:space="0" w:color="auto"/>
              <w:right w:val="single" w:sz="6" w:space="0" w:color="auto"/>
            </w:tcBorders>
          </w:tcPr>
          <w:p w14:paraId="66FD944F" w14:textId="77777777" w:rsidR="00EA2D8D" w:rsidRPr="00A6506C" w:rsidRDefault="00EA2D8D" w:rsidP="00966898">
            <w:pPr>
              <w:jc w:val="center"/>
            </w:pPr>
            <w:r w:rsidRPr="00A6506C">
              <w:t>04.2024</w:t>
            </w:r>
          </w:p>
        </w:tc>
        <w:tc>
          <w:tcPr>
            <w:tcW w:w="1260" w:type="dxa"/>
            <w:tcBorders>
              <w:top w:val="single" w:sz="6" w:space="0" w:color="auto"/>
              <w:left w:val="single" w:sz="6" w:space="0" w:color="auto"/>
              <w:bottom w:val="double" w:sz="6" w:space="0" w:color="auto"/>
              <w:right w:val="single" w:sz="6" w:space="0" w:color="auto"/>
            </w:tcBorders>
          </w:tcPr>
          <w:p w14:paraId="292F8519" w14:textId="77777777" w:rsidR="00EA2D8D" w:rsidRPr="00C4183E" w:rsidRDefault="00EA2D8D" w:rsidP="00966898">
            <w:pPr>
              <w:jc w:val="center"/>
            </w:pPr>
            <w:r w:rsidRPr="00A6506C">
              <w:t>настоящее время</w:t>
            </w:r>
          </w:p>
        </w:tc>
        <w:tc>
          <w:tcPr>
            <w:tcW w:w="3980" w:type="dxa"/>
            <w:tcBorders>
              <w:top w:val="single" w:sz="6" w:space="0" w:color="auto"/>
              <w:left w:val="single" w:sz="6" w:space="0" w:color="auto"/>
              <w:bottom w:val="double" w:sz="6" w:space="0" w:color="auto"/>
              <w:right w:val="single" w:sz="6" w:space="0" w:color="auto"/>
            </w:tcBorders>
          </w:tcPr>
          <w:p w14:paraId="1F11E73A" w14:textId="77777777" w:rsidR="00EA2D8D" w:rsidRPr="00A6506C" w:rsidRDefault="00EA2D8D" w:rsidP="00966898">
            <w:pPr>
              <w:jc w:val="center"/>
            </w:pPr>
            <w:r w:rsidRPr="00A6506C">
              <w:t>ПАО ГК «ТНС энерго»</w:t>
            </w:r>
          </w:p>
        </w:tc>
        <w:tc>
          <w:tcPr>
            <w:tcW w:w="2680" w:type="dxa"/>
            <w:tcBorders>
              <w:top w:val="single" w:sz="6" w:space="0" w:color="auto"/>
              <w:left w:val="single" w:sz="6" w:space="0" w:color="auto"/>
              <w:bottom w:val="double" w:sz="6" w:space="0" w:color="auto"/>
              <w:right w:val="double" w:sz="6" w:space="0" w:color="auto"/>
            </w:tcBorders>
          </w:tcPr>
          <w:p w14:paraId="0CE05911" w14:textId="77777777" w:rsidR="00EA2D8D" w:rsidRPr="00A6506C" w:rsidRDefault="00EA2D8D" w:rsidP="00966898">
            <w:pPr>
              <w:jc w:val="center"/>
            </w:pPr>
            <w:r w:rsidRPr="00A6506C">
              <w:t>Член Совета директоров</w:t>
            </w:r>
          </w:p>
        </w:tc>
      </w:tr>
    </w:tbl>
    <w:p w14:paraId="5BC011B6" w14:textId="77777777" w:rsidR="006E3156" w:rsidRDefault="006E3156" w:rsidP="00EA2D8D">
      <w:pPr>
        <w:jc w:val="both"/>
      </w:pPr>
    </w:p>
    <w:p w14:paraId="727461EF" w14:textId="77777777" w:rsidR="006E3156" w:rsidRDefault="006E3156" w:rsidP="002E33A0">
      <w:pPr>
        <w:pStyle w:val="ThinDelim"/>
        <w:jc w:val="both"/>
      </w:pPr>
    </w:p>
    <w:p w14:paraId="75DE0076" w14:textId="77777777" w:rsidR="006E3156" w:rsidRDefault="006E3156" w:rsidP="002E33A0">
      <w:pPr>
        <w:jc w:val="both"/>
      </w:pPr>
      <w:r>
        <w:rPr>
          <w:rStyle w:val="Subst"/>
        </w:rPr>
        <w:t>Доли участия в уставном капитале эмитента/обыкновенных акций не имеет</w:t>
      </w:r>
    </w:p>
    <w:p w14:paraId="73FE9CF9" w14:textId="77777777" w:rsidR="006E3156" w:rsidRDefault="006E3156" w:rsidP="002E33A0">
      <w:pPr>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09D8F8B1" w14:textId="77777777" w:rsidR="006E3156" w:rsidRDefault="006E3156" w:rsidP="002E33A0">
      <w:pPr>
        <w:jc w:val="both"/>
        <w:rPr>
          <w:rStyle w:val="Subst"/>
        </w:rPr>
      </w:pPr>
      <w:r>
        <w:rPr>
          <w:rStyle w:val="Subst"/>
        </w:rPr>
        <w:t>Информация не указывается, в связи с тем, что эмитент не осуществлял выпуск ценных бумаг, конвертируемых в акции</w:t>
      </w:r>
    </w:p>
    <w:p w14:paraId="63C95812" w14:textId="77777777" w:rsidR="006E3156" w:rsidRDefault="006E3156" w:rsidP="002E33A0">
      <w:pPr>
        <w:pStyle w:val="SubHeading"/>
        <w:jc w:val="both"/>
      </w:pPr>
      <w:r>
        <w:t>Доли участия лица в уставном капитале подконтрольных эмитенту организаций, имеющих для него существенное значение</w:t>
      </w:r>
    </w:p>
    <w:p w14:paraId="3E44861A" w14:textId="77777777" w:rsidR="006E3156" w:rsidRDefault="006E3156" w:rsidP="002E33A0">
      <w:pPr>
        <w:jc w:val="both"/>
      </w:pPr>
      <w:r>
        <w:rPr>
          <w:rStyle w:val="Subst"/>
        </w:rPr>
        <w:t>Лицо не имеет долей в уставном капитале подконтрольных эмитенту организаций, имеющих для него существенное значение</w:t>
      </w:r>
    </w:p>
    <w:p w14:paraId="65D96BEF" w14:textId="422562BD" w:rsidR="006E3156" w:rsidRDefault="00C546EA" w:rsidP="002E33A0">
      <w:pPr>
        <w:pStyle w:val="SubHeading"/>
        <w:jc w:val="both"/>
      </w:pPr>
      <w:r>
        <w:t>Сведения</w:t>
      </w:r>
      <w:r w:rsidR="006E3156">
        <w:t xml:space="preserve"> о совершении лицом в отчетном периоде сделки по приобретению или отчуждению акций (долей) эмитента</w:t>
      </w:r>
    </w:p>
    <w:p w14:paraId="610E9D84" w14:textId="77777777" w:rsidR="006E3156" w:rsidRDefault="006E3156" w:rsidP="002E33A0">
      <w:pPr>
        <w:jc w:val="both"/>
      </w:pPr>
      <w:r>
        <w:rPr>
          <w:rStyle w:val="Subst"/>
        </w:rPr>
        <w:lastRenderedPageBreak/>
        <w:t>Указанных сделок в отчетном периоде не совершалось</w:t>
      </w:r>
    </w:p>
    <w:p w14:paraId="749AC260" w14:textId="00D0BD32" w:rsidR="006E3156" w:rsidRDefault="006E3156" w:rsidP="002E33A0">
      <w:pPr>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r>
        <w:rPr>
          <w:rStyle w:val="Subst"/>
        </w:rPr>
        <w:t>Указанных родственных связей нет</w:t>
      </w:r>
    </w:p>
    <w:p w14:paraId="0D550959" w14:textId="62F6E6B4" w:rsidR="006E3156" w:rsidRDefault="006E3156" w:rsidP="002E33A0">
      <w:pPr>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r>
        <w:rPr>
          <w:rStyle w:val="Subst"/>
        </w:rPr>
        <w:t>Лицо к указанным видам ответственности не привлекалось</w:t>
      </w:r>
    </w:p>
    <w:p w14:paraId="1254618B" w14:textId="77777777" w:rsidR="006E3156" w:rsidRDefault="006E3156" w:rsidP="002E33A0">
      <w:pPr>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p>
    <w:p w14:paraId="4A2ECC8A" w14:textId="77777777" w:rsidR="006E3156" w:rsidRDefault="006E3156" w:rsidP="002E33A0">
      <w:pPr>
        <w:jc w:val="both"/>
      </w:pPr>
      <w:r>
        <w:rPr>
          <w:rStyle w:val="Subst"/>
        </w:rPr>
        <w:t>Лицо указанных должностей не занимало</w:t>
      </w:r>
    </w:p>
    <w:p w14:paraId="7087D055" w14:textId="4EA39285" w:rsidR="006E3156" w:rsidRDefault="00C546EA" w:rsidP="002E33A0">
      <w:pPr>
        <w:pStyle w:val="SubHeading"/>
        <w:jc w:val="both"/>
      </w:pPr>
      <w:r>
        <w:t>Сведения</w:t>
      </w:r>
      <w:r w:rsidR="006E3156">
        <w:t xml:space="preserve"> об участии в работе комитетов совета директоров (наблюдательного совета)</w:t>
      </w:r>
    </w:p>
    <w:p w14:paraId="255040F2" w14:textId="77777777" w:rsidR="006E3156" w:rsidRDefault="006E3156" w:rsidP="002E33A0">
      <w:pPr>
        <w:jc w:val="both"/>
      </w:pPr>
      <w:r>
        <w:rPr>
          <w:rStyle w:val="Subst"/>
        </w:rPr>
        <w:t>Член совета директоров (наблюдательного совета) не участвует в работе комитетов совета директоров (наблюдательного совета)</w:t>
      </w:r>
    </w:p>
    <w:p w14:paraId="12D853B7" w14:textId="77777777" w:rsidR="006E3156" w:rsidRDefault="006E3156" w:rsidP="002E33A0">
      <w:pPr>
        <w:jc w:val="both"/>
      </w:pPr>
    </w:p>
    <w:p w14:paraId="1010581E" w14:textId="77777777" w:rsidR="006E3156" w:rsidRDefault="006E3156" w:rsidP="002E33A0">
      <w:pPr>
        <w:jc w:val="both"/>
      </w:pPr>
      <w:r>
        <w:t>Фамилия, имя, отчество (последнее при наличии):</w:t>
      </w:r>
      <w:r>
        <w:rPr>
          <w:rStyle w:val="Subst"/>
        </w:rPr>
        <w:t xml:space="preserve"> Андрюхин Максим Иванович</w:t>
      </w:r>
    </w:p>
    <w:p w14:paraId="5E11390F" w14:textId="77777777" w:rsidR="006E3156" w:rsidRDefault="006E3156" w:rsidP="002E33A0">
      <w:pPr>
        <w:jc w:val="both"/>
      </w:pPr>
      <w:r>
        <w:t>Год рождения:</w:t>
      </w:r>
      <w:r>
        <w:rPr>
          <w:rStyle w:val="Subst"/>
        </w:rPr>
        <w:t xml:space="preserve"> 1981</w:t>
      </w:r>
    </w:p>
    <w:p w14:paraId="55C6DD33" w14:textId="77777777" w:rsidR="006E3156" w:rsidRDefault="006E3156" w:rsidP="002E33A0">
      <w:pPr>
        <w:pStyle w:val="ThinDelim"/>
        <w:jc w:val="both"/>
      </w:pPr>
    </w:p>
    <w:p w14:paraId="32453B66" w14:textId="7AB6A534" w:rsidR="00EA2D8D" w:rsidRPr="00A6506C" w:rsidRDefault="00EA2D8D" w:rsidP="00EA2D8D">
      <w:pPr>
        <w:spacing w:before="0"/>
        <w:jc w:val="both"/>
        <w:rPr>
          <w:rStyle w:val="Subst"/>
          <w:bCs w:val="0"/>
          <w:iCs w:val="0"/>
        </w:rPr>
      </w:pPr>
      <w:r w:rsidRPr="00A6506C">
        <w:t>Cведения об уровне образования, квалификации, специальности:</w:t>
      </w:r>
      <w:r w:rsidR="001773DC">
        <w:t xml:space="preserve"> </w:t>
      </w:r>
      <w:r w:rsidRPr="00A6506C">
        <w:rPr>
          <w:rStyle w:val="Subst"/>
          <w:bCs w:val="0"/>
          <w:iCs w:val="0"/>
        </w:rPr>
        <w:t>Высшее образование.</w:t>
      </w:r>
      <w:r w:rsidRPr="00A6506C">
        <w:rPr>
          <w:rStyle w:val="Subst"/>
          <w:bCs w:val="0"/>
          <w:iCs w:val="0"/>
        </w:rPr>
        <w:br/>
        <w:t>Балтийский военно-морской институт им. Ф.Ф</w:t>
      </w:r>
      <w:r w:rsidR="000F49FB">
        <w:rPr>
          <w:rStyle w:val="Subst"/>
          <w:bCs w:val="0"/>
          <w:iCs w:val="0"/>
        </w:rPr>
        <w:t>.</w:t>
      </w:r>
      <w:r w:rsidRPr="00A6506C">
        <w:rPr>
          <w:rStyle w:val="Subst"/>
          <w:bCs w:val="0"/>
          <w:iCs w:val="0"/>
        </w:rPr>
        <w:t xml:space="preserve"> Ушакова.</w:t>
      </w:r>
    </w:p>
    <w:p w14:paraId="250476D9" w14:textId="77777777" w:rsidR="00EA2D8D" w:rsidRPr="00A6506C" w:rsidRDefault="00EA2D8D" w:rsidP="00EA2D8D">
      <w:pPr>
        <w:spacing w:before="0"/>
        <w:jc w:val="both"/>
        <w:rPr>
          <w:rStyle w:val="Subst"/>
          <w:bCs w:val="0"/>
          <w:iCs w:val="0"/>
        </w:rPr>
      </w:pPr>
      <w:r w:rsidRPr="00A6506C">
        <w:rPr>
          <w:rStyle w:val="Subst"/>
          <w:bCs w:val="0"/>
          <w:iCs w:val="0"/>
        </w:rPr>
        <w:t xml:space="preserve">Специальность: Корабельные автоматизированные комплексы и информационно-управляющие системы, </w:t>
      </w:r>
    </w:p>
    <w:p w14:paraId="37501E8D" w14:textId="77777777" w:rsidR="00EA2D8D" w:rsidRPr="00A6506C" w:rsidRDefault="00EA2D8D" w:rsidP="00EA2D8D">
      <w:pPr>
        <w:spacing w:before="0" w:after="0"/>
        <w:jc w:val="both"/>
      </w:pPr>
      <w:r w:rsidRPr="00A6506C">
        <w:rPr>
          <w:rStyle w:val="Subst"/>
          <w:bCs w:val="0"/>
          <w:iCs w:val="0"/>
        </w:rPr>
        <w:t>Квалификация: морской инженер.</w:t>
      </w:r>
    </w:p>
    <w:p w14:paraId="17B0D826" w14:textId="77777777" w:rsidR="00EA2D8D" w:rsidRPr="00A6506C" w:rsidRDefault="00EA2D8D" w:rsidP="00EA2D8D">
      <w:pPr>
        <w:spacing w:before="0" w:after="0"/>
        <w:jc w:val="both"/>
      </w:pPr>
      <w:r w:rsidRPr="00A6506C">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7660E3DF" w14:textId="77777777" w:rsidR="00EA2D8D" w:rsidRPr="00A6506C" w:rsidRDefault="00EA2D8D" w:rsidP="00EA2D8D">
      <w:pPr>
        <w:pStyle w:val="ThinDelim"/>
        <w:jc w:val="both"/>
        <w:rPr>
          <w:sz w:val="20"/>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A4127D" w:rsidRPr="00AE2F7B" w14:paraId="6F4AAA9A" w14:textId="77777777" w:rsidTr="00FE188B">
        <w:tc>
          <w:tcPr>
            <w:tcW w:w="2592" w:type="dxa"/>
            <w:gridSpan w:val="2"/>
            <w:tcBorders>
              <w:top w:val="double" w:sz="6" w:space="0" w:color="auto"/>
              <w:left w:val="double" w:sz="6" w:space="0" w:color="auto"/>
              <w:bottom w:val="single" w:sz="6" w:space="0" w:color="auto"/>
              <w:right w:val="single" w:sz="6" w:space="0" w:color="auto"/>
            </w:tcBorders>
          </w:tcPr>
          <w:p w14:paraId="7E12D972" w14:textId="77777777" w:rsidR="00A4127D" w:rsidRPr="00A6506C" w:rsidRDefault="00A4127D" w:rsidP="00966898">
            <w:pPr>
              <w:spacing w:before="0" w:after="0"/>
              <w:jc w:val="center"/>
            </w:pPr>
            <w:r w:rsidRPr="00A6506C">
              <w:t>Период</w:t>
            </w:r>
          </w:p>
        </w:tc>
        <w:tc>
          <w:tcPr>
            <w:tcW w:w="3980" w:type="dxa"/>
            <w:vMerge w:val="restart"/>
            <w:tcBorders>
              <w:top w:val="double" w:sz="6" w:space="0" w:color="auto"/>
              <w:left w:val="single" w:sz="6" w:space="0" w:color="auto"/>
              <w:right w:val="single" w:sz="6" w:space="0" w:color="auto"/>
            </w:tcBorders>
          </w:tcPr>
          <w:p w14:paraId="342CD8EF" w14:textId="77777777" w:rsidR="00A4127D" w:rsidRPr="00A6506C" w:rsidRDefault="00A4127D" w:rsidP="00966898">
            <w:pPr>
              <w:spacing w:before="0" w:after="0"/>
              <w:jc w:val="center"/>
            </w:pPr>
            <w:r w:rsidRPr="00A6506C">
              <w:t>Наименование организации</w:t>
            </w:r>
          </w:p>
        </w:tc>
        <w:tc>
          <w:tcPr>
            <w:tcW w:w="2680" w:type="dxa"/>
            <w:vMerge w:val="restart"/>
            <w:tcBorders>
              <w:top w:val="double" w:sz="6" w:space="0" w:color="auto"/>
              <w:left w:val="single" w:sz="6" w:space="0" w:color="auto"/>
              <w:right w:val="double" w:sz="6" w:space="0" w:color="auto"/>
            </w:tcBorders>
          </w:tcPr>
          <w:p w14:paraId="378B1FAB" w14:textId="77777777" w:rsidR="00A4127D" w:rsidRPr="00A6506C" w:rsidRDefault="00A4127D" w:rsidP="00966898">
            <w:pPr>
              <w:spacing w:before="0" w:after="0"/>
              <w:jc w:val="center"/>
            </w:pPr>
            <w:r w:rsidRPr="00A6506C">
              <w:t>Должность</w:t>
            </w:r>
          </w:p>
        </w:tc>
      </w:tr>
      <w:tr w:rsidR="00A4127D" w:rsidRPr="00AE2F7B" w14:paraId="66F3D4DF" w14:textId="77777777" w:rsidTr="00FE188B">
        <w:tc>
          <w:tcPr>
            <w:tcW w:w="1332" w:type="dxa"/>
            <w:tcBorders>
              <w:top w:val="single" w:sz="6" w:space="0" w:color="auto"/>
              <w:left w:val="double" w:sz="6" w:space="0" w:color="auto"/>
              <w:bottom w:val="single" w:sz="6" w:space="0" w:color="auto"/>
              <w:right w:val="single" w:sz="6" w:space="0" w:color="auto"/>
            </w:tcBorders>
          </w:tcPr>
          <w:p w14:paraId="1E7FBABA" w14:textId="77777777" w:rsidR="00A4127D" w:rsidRPr="00A6506C" w:rsidRDefault="00A4127D" w:rsidP="00966898">
            <w:pPr>
              <w:spacing w:before="0" w:after="0"/>
              <w:jc w:val="both"/>
            </w:pPr>
            <w:r w:rsidRPr="00A6506C">
              <w:t>с</w:t>
            </w:r>
          </w:p>
        </w:tc>
        <w:tc>
          <w:tcPr>
            <w:tcW w:w="1260" w:type="dxa"/>
            <w:tcBorders>
              <w:top w:val="single" w:sz="6" w:space="0" w:color="auto"/>
              <w:left w:val="single" w:sz="6" w:space="0" w:color="auto"/>
              <w:bottom w:val="single" w:sz="6" w:space="0" w:color="auto"/>
              <w:right w:val="single" w:sz="6" w:space="0" w:color="auto"/>
            </w:tcBorders>
          </w:tcPr>
          <w:p w14:paraId="252B30E3" w14:textId="77777777" w:rsidR="00A4127D" w:rsidRPr="00A6506C" w:rsidRDefault="00A4127D" w:rsidP="00966898">
            <w:pPr>
              <w:spacing w:before="0" w:after="0"/>
              <w:jc w:val="both"/>
            </w:pPr>
            <w:r w:rsidRPr="00A6506C">
              <w:t>по</w:t>
            </w:r>
          </w:p>
        </w:tc>
        <w:tc>
          <w:tcPr>
            <w:tcW w:w="3980" w:type="dxa"/>
            <w:vMerge/>
            <w:tcBorders>
              <w:left w:val="single" w:sz="6" w:space="0" w:color="auto"/>
              <w:bottom w:val="single" w:sz="6" w:space="0" w:color="auto"/>
              <w:right w:val="single" w:sz="6" w:space="0" w:color="auto"/>
            </w:tcBorders>
          </w:tcPr>
          <w:p w14:paraId="04FF3A9A" w14:textId="77777777" w:rsidR="00A4127D" w:rsidRPr="00A6506C" w:rsidRDefault="00A4127D" w:rsidP="00966898">
            <w:pPr>
              <w:spacing w:before="0" w:after="0"/>
              <w:jc w:val="both"/>
            </w:pPr>
          </w:p>
        </w:tc>
        <w:tc>
          <w:tcPr>
            <w:tcW w:w="2680" w:type="dxa"/>
            <w:vMerge/>
            <w:tcBorders>
              <w:left w:val="single" w:sz="6" w:space="0" w:color="auto"/>
              <w:bottom w:val="single" w:sz="6" w:space="0" w:color="auto"/>
              <w:right w:val="double" w:sz="6" w:space="0" w:color="auto"/>
            </w:tcBorders>
          </w:tcPr>
          <w:p w14:paraId="4E77DA05" w14:textId="77777777" w:rsidR="00A4127D" w:rsidRPr="00A6506C" w:rsidRDefault="00A4127D" w:rsidP="00966898">
            <w:pPr>
              <w:spacing w:before="0" w:after="0"/>
              <w:jc w:val="both"/>
            </w:pPr>
          </w:p>
        </w:tc>
      </w:tr>
      <w:tr w:rsidR="00EA2D8D" w:rsidRPr="00AE2F7B" w14:paraId="13F10508" w14:textId="77777777" w:rsidTr="00966898">
        <w:tc>
          <w:tcPr>
            <w:tcW w:w="1332" w:type="dxa"/>
            <w:tcBorders>
              <w:top w:val="single" w:sz="6" w:space="0" w:color="auto"/>
              <w:left w:val="double" w:sz="6" w:space="0" w:color="auto"/>
              <w:bottom w:val="double" w:sz="6" w:space="0" w:color="auto"/>
              <w:right w:val="single" w:sz="6" w:space="0" w:color="auto"/>
            </w:tcBorders>
          </w:tcPr>
          <w:p w14:paraId="333A4DCC" w14:textId="77777777" w:rsidR="00EA2D8D" w:rsidRPr="00A6506C" w:rsidRDefault="00EA2D8D" w:rsidP="00966898">
            <w:pPr>
              <w:spacing w:before="0" w:after="0"/>
              <w:jc w:val="both"/>
            </w:pPr>
            <w:r w:rsidRPr="00A6506C">
              <w:t>09.2024</w:t>
            </w:r>
          </w:p>
        </w:tc>
        <w:tc>
          <w:tcPr>
            <w:tcW w:w="1260" w:type="dxa"/>
            <w:tcBorders>
              <w:top w:val="single" w:sz="6" w:space="0" w:color="auto"/>
              <w:left w:val="single" w:sz="6" w:space="0" w:color="auto"/>
              <w:bottom w:val="double" w:sz="6" w:space="0" w:color="auto"/>
              <w:right w:val="single" w:sz="6" w:space="0" w:color="auto"/>
            </w:tcBorders>
          </w:tcPr>
          <w:p w14:paraId="5EC75C55" w14:textId="1D8EA430" w:rsidR="00EA2D8D" w:rsidRPr="00A6506C" w:rsidRDefault="000F49FB" w:rsidP="00966898">
            <w:pPr>
              <w:spacing w:before="0" w:after="0"/>
              <w:jc w:val="both"/>
            </w:pPr>
            <w:r>
              <w:t>настоящее время</w:t>
            </w:r>
          </w:p>
        </w:tc>
        <w:tc>
          <w:tcPr>
            <w:tcW w:w="3980" w:type="dxa"/>
            <w:tcBorders>
              <w:top w:val="single" w:sz="6" w:space="0" w:color="auto"/>
              <w:left w:val="single" w:sz="6" w:space="0" w:color="auto"/>
              <w:bottom w:val="double" w:sz="6" w:space="0" w:color="auto"/>
              <w:right w:val="single" w:sz="6" w:space="0" w:color="auto"/>
            </w:tcBorders>
          </w:tcPr>
          <w:p w14:paraId="212DFED3" w14:textId="77777777" w:rsidR="00EA2D8D" w:rsidRPr="00A6506C" w:rsidRDefault="00EA2D8D" w:rsidP="00966898">
            <w:pPr>
              <w:spacing w:before="0" w:after="0"/>
              <w:jc w:val="both"/>
            </w:pPr>
            <w:r w:rsidRPr="00A6506C">
              <w:t>ПАО ГК «ТНС энерго»</w:t>
            </w:r>
          </w:p>
        </w:tc>
        <w:tc>
          <w:tcPr>
            <w:tcW w:w="2680" w:type="dxa"/>
            <w:tcBorders>
              <w:top w:val="single" w:sz="6" w:space="0" w:color="auto"/>
              <w:left w:val="single" w:sz="6" w:space="0" w:color="auto"/>
              <w:bottom w:val="double" w:sz="6" w:space="0" w:color="auto"/>
              <w:right w:val="double" w:sz="6" w:space="0" w:color="auto"/>
            </w:tcBorders>
          </w:tcPr>
          <w:p w14:paraId="7C95A53D" w14:textId="77777777" w:rsidR="00EA2D8D" w:rsidRPr="00A6506C" w:rsidRDefault="00EA2D8D" w:rsidP="00966898">
            <w:pPr>
              <w:spacing w:before="0" w:after="0"/>
              <w:jc w:val="both"/>
            </w:pPr>
            <w:r w:rsidRPr="00A6506C">
              <w:t>Член Совета директоров</w:t>
            </w:r>
          </w:p>
        </w:tc>
      </w:tr>
    </w:tbl>
    <w:p w14:paraId="34EDE09E" w14:textId="77777777" w:rsidR="006E3156" w:rsidRPr="00AE2F7B" w:rsidRDefault="006E3156" w:rsidP="002E33A0">
      <w:pPr>
        <w:jc w:val="both"/>
      </w:pPr>
    </w:p>
    <w:p w14:paraId="24CECB97" w14:textId="77777777" w:rsidR="006E3156" w:rsidRPr="00A6506C" w:rsidRDefault="006E3156" w:rsidP="002E33A0">
      <w:pPr>
        <w:pStyle w:val="ThinDelim"/>
        <w:jc w:val="both"/>
        <w:rPr>
          <w:sz w:val="20"/>
          <w:szCs w:val="20"/>
        </w:rPr>
      </w:pPr>
    </w:p>
    <w:p w14:paraId="2C65308E" w14:textId="77777777" w:rsidR="006E3156" w:rsidRDefault="006E3156" w:rsidP="002E33A0">
      <w:pPr>
        <w:jc w:val="both"/>
      </w:pPr>
      <w:r>
        <w:rPr>
          <w:rStyle w:val="Subst"/>
        </w:rPr>
        <w:t>Доли участия в уставном капитале эмитента/обыкновенных акций не имеет</w:t>
      </w:r>
    </w:p>
    <w:p w14:paraId="6526CCF8" w14:textId="77777777" w:rsidR="006E3156" w:rsidRDefault="006E3156" w:rsidP="002E33A0">
      <w:pPr>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1C923357" w14:textId="77777777" w:rsidR="006E3156" w:rsidRDefault="006E3156" w:rsidP="002E33A0">
      <w:pPr>
        <w:jc w:val="both"/>
        <w:rPr>
          <w:rStyle w:val="Subst"/>
        </w:rPr>
      </w:pPr>
      <w:r>
        <w:rPr>
          <w:rStyle w:val="Subst"/>
        </w:rPr>
        <w:t>Информация не указывается, в связи с тем, что эмитент не осуществлял выпуск ценных бумаг, конвертируемых в акции</w:t>
      </w:r>
    </w:p>
    <w:p w14:paraId="2FC86401" w14:textId="77777777" w:rsidR="006E3156" w:rsidRDefault="006E3156" w:rsidP="002E33A0">
      <w:pPr>
        <w:pStyle w:val="SubHeading"/>
        <w:jc w:val="both"/>
      </w:pPr>
      <w:r>
        <w:t>Доли участия лица в уставном капитале подконтрольных эмитенту организаций, имеющих для него существенное значение</w:t>
      </w:r>
    </w:p>
    <w:p w14:paraId="35B13435" w14:textId="77777777" w:rsidR="006E3156" w:rsidRDefault="006E3156" w:rsidP="002E33A0">
      <w:pPr>
        <w:jc w:val="both"/>
      </w:pPr>
      <w:r>
        <w:rPr>
          <w:rStyle w:val="Subst"/>
        </w:rPr>
        <w:t>Лицо не имеет долей в уставном капитале подконтрольных эмитенту организаций, имеющих для него существенное значение</w:t>
      </w:r>
    </w:p>
    <w:p w14:paraId="6A2CB7C8" w14:textId="77777777" w:rsidR="006E3156" w:rsidRDefault="006E3156" w:rsidP="002E33A0">
      <w:pPr>
        <w:pStyle w:val="SubHeading"/>
        <w:jc w:val="both"/>
      </w:pPr>
      <w:r>
        <w:t>Cведения о совершении лицом в отчетном периоде сделки по приобретению или отчуждению акций (долей) эмитента</w:t>
      </w:r>
    </w:p>
    <w:p w14:paraId="50936E63" w14:textId="77777777" w:rsidR="006E3156" w:rsidRDefault="006E3156" w:rsidP="002E33A0">
      <w:pPr>
        <w:jc w:val="both"/>
      </w:pPr>
      <w:r>
        <w:rPr>
          <w:rStyle w:val="Subst"/>
        </w:rPr>
        <w:t>Указанных сделок в отчетном периоде не совершалось</w:t>
      </w:r>
    </w:p>
    <w:p w14:paraId="4133BE97" w14:textId="6982065D" w:rsidR="006E3156" w:rsidRDefault="006E3156" w:rsidP="002E33A0">
      <w:pPr>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r>
        <w:rPr>
          <w:rStyle w:val="Subst"/>
        </w:rPr>
        <w:t>Указанных родственных связей нет</w:t>
      </w:r>
    </w:p>
    <w:p w14:paraId="61F5FF5E" w14:textId="3C3B1692" w:rsidR="006E3156" w:rsidRDefault="006E3156" w:rsidP="002E33A0">
      <w:pPr>
        <w:jc w:val="both"/>
      </w:pPr>
      <w:r>
        <w:lastRenderedPageBreak/>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r>
        <w:rPr>
          <w:rStyle w:val="Subst"/>
        </w:rPr>
        <w:t>Лицо к указанным видам ответственности не привлекалось</w:t>
      </w:r>
    </w:p>
    <w:p w14:paraId="40C30D32" w14:textId="41DDB163" w:rsidR="006E3156" w:rsidRDefault="006E3156" w:rsidP="002E33A0">
      <w:pPr>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r>
        <w:rPr>
          <w:rStyle w:val="Subst"/>
        </w:rPr>
        <w:t>Лицо указанных должностей не занимало</w:t>
      </w:r>
    </w:p>
    <w:p w14:paraId="15DE16DA" w14:textId="77777777" w:rsidR="006E3156" w:rsidRDefault="006E3156" w:rsidP="002E33A0">
      <w:pPr>
        <w:pStyle w:val="ThinDelim"/>
        <w:jc w:val="both"/>
      </w:pPr>
    </w:p>
    <w:p w14:paraId="56223E9D" w14:textId="77777777" w:rsidR="00AE2F7B" w:rsidRDefault="00AE2F7B" w:rsidP="00AE2F7B">
      <w:pPr>
        <w:pStyle w:val="SubHeading"/>
        <w:jc w:val="both"/>
      </w:pPr>
      <w:r>
        <w:t>Сведения об участии в работе комитетов совета директоров (наблюдательного совета)</w:t>
      </w:r>
    </w:p>
    <w:p w14:paraId="7AC8F5DB" w14:textId="73C18EF5" w:rsidR="00AE2F7B" w:rsidRDefault="00AE2F7B" w:rsidP="00AE2F7B">
      <w:pPr>
        <w:jc w:val="both"/>
      </w:pPr>
      <w:r>
        <w:rPr>
          <w:rStyle w:val="Subst"/>
        </w:rPr>
        <w:t>Член совета директоров (наблюдательного совета) не участвует в работе комитетов совета директоров (наблюдательного совета).</w:t>
      </w:r>
    </w:p>
    <w:p w14:paraId="46FAA93F" w14:textId="77777777" w:rsidR="006E3156" w:rsidRDefault="006E3156" w:rsidP="002E33A0">
      <w:pPr>
        <w:pStyle w:val="SubHeading"/>
        <w:jc w:val="both"/>
      </w:pPr>
      <w:r>
        <w:t>Единоличный исполнительный орган управляющей организации</w:t>
      </w:r>
    </w:p>
    <w:p w14:paraId="193BA636" w14:textId="77777777" w:rsidR="006E3156" w:rsidRDefault="006E3156" w:rsidP="002E33A0">
      <w:pPr>
        <w:jc w:val="both"/>
      </w:pPr>
    </w:p>
    <w:p w14:paraId="206434AB" w14:textId="77777777" w:rsidR="006E3156" w:rsidRDefault="006E3156" w:rsidP="002E33A0">
      <w:pPr>
        <w:jc w:val="both"/>
      </w:pPr>
      <w:r>
        <w:t>Фамилия, имя, отчество (последнее при наличии):</w:t>
      </w:r>
      <w:r>
        <w:rPr>
          <w:rStyle w:val="Subst"/>
        </w:rPr>
        <w:t xml:space="preserve"> Резакова Владислава Владимировна</w:t>
      </w:r>
    </w:p>
    <w:p w14:paraId="3F454FCD" w14:textId="77777777" w:rsidR="006E3156" w:rsidRDefault="006E3156" w:rsidP="002E33A0">
      <w:pPr>
        <w:jc w:val="both"/>
      </w:pPr>
      <w:r>
        <w:t>Год рождения:</w:t>
      </w:r>
      <w:r>
        <w:rPr>
          <w:rStyle w:val="Subst"/>
        </w:rPr>
        <w:t xml:space="preserve"> 1973</w:t>
      </w:r>
    </w:p>
    <w:p w14:paraId="66C3539E" w14:textId="71E89CBF" w:rsidR="00EA2D8D" w:rsidRPr="00A6506C" w:rsidRDefault="00EA2D8D" w:rsidP="00EA2D8D">
      <w:pPr>
        <w:spacing w:before="0" w:after="0"/>
        <w:jc w:val="both"/>
      </w:pPr>
      <w:r w:rsidRPr="00A6506C">
        <w:t xml:space="preserve">Cведения об уровне образования, квалификации, специальности: </w:t>
      </w:r>
      <w:r w:rsidRPr="00A6506C">
        <w:rPr>
          <w:rStyle w:val="Subst"/>
          <w:bCs w:val="0"/>
          <w:iCs w:val="0"/>
        </w:rPr>
        <w:t>Высшее образование.</w:t>
      </w:r>
      <w:r w:rsidRPr="00A6506C">
        <w:rPr>
          <w:rStyle w:val="Subst"/>
          <w:bCs w:val="0"/>
          <w:iCs w:val="0"/>
        </w:rPr>
        <w:br/>
        <w:t>Оренбургский государственный технический университет, 1995. Специальность: Промышленная электроника. Квалификация: Инженер электронной техники.</w:t>
      </w:r>
    </w:p>
    <w:p w14:paraId="6E6BC8D6" w14:textId="77777777" w:rsidR="00EA2D8D" w:rsidRPr="00A6506C" w:rsidRDefault="00EA2D8D" w:rsidP="00EA2D8D">
      <w:pPr>
        <w:spacing w:before="0" w:after="0"/>
        <w:jc w:val="both"/>
      </w:pPr>
      <w:r w:rsidRPr="00A6506C">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A4127D" w:rsidRPr="00A4127D" w14:paraId="1D9C8B9D" w14:textId="77777777" w:rsidTr="00A96255">
        <w:tc>
          <w:tcPr>
            <w:tcW w:w="2592" w:type="dxa"/>
            <w:gridSpan w:val="2"/>
            <w:tcBorders>
              <w:top w:val="double" w:sz="6" w:space="0" w:color="auto"/>
              <w:left w:val="double" w:sz="6" w:space="0" w:color="auto"/>
              <w:bottom w:val="single" w:sz="6" w:space="0" w:color="auto"/>
              <w:right w:val="single" w:sz="6" w:space="0" w:color="auto"/>
            </w:tcBorders>
          </w:tcPr>
          <w:p w14:paraId="55FD4A1E" w14:textId="77777777" w:rsidR="00A4127D" w:rsidRPr="00A4127D" w:rsidRDefault="00A4127D" w:rsidP="00A96255">
            <w:pPr>
              <w:jc w:val="center"/>
            </w:pPr>
            <w:r w:rsidRPr="00A4127D">
              <w:t>Период</w:t>
            </w:r>
          </w:p>
        </w:tc>
        <w:tc>
          <w:tcPr>
            <w:tcW w:w="3980" w:type="dxa"/>
            <w:tcBorders>
              <w:top w:val="double" w:sz="6" w:space="0" w:color="auto"/>
              <w:left w:val="single" w:sz="6" w:space="0" w:color="auto"/>
              <w:bottom w:val="single" w:sz="6" w:space="0" w:color="auto"/>
              <w:right w:val="single" w:sz="6" w:space="0" w:color="auto"/>
            </w:tcBorders>
          </w:tcPr>
          <w:p w14:paraId="71113C9C" w14:textId="77777777" w:rsidR="00A4127D" w:rsidRPr="00A4127D" w:rsidRDefault="00A4127D" w:rsidP="00A96255">
            <w:pPr>
              <w:jc w:val="center"/>
            </w:pPr>
            <w:r w:rsidRPr="00A4127D">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3D4F1319" w14:textId="77777777" w:rsidR="00A4127D" w:rsidRPr="00A4127D" w:rsidRDefault="00A4127D" w:rsidP="00A96255">
            <w:pPr>
              <w:jc w:val="center"/>
            </w:pPr>
            <w:r w:rsidRPr="00A4127D">
              <w:t>Должность</w:t>
            </w:r>
          </w:p>
        </w:tc>
      </w:tr>
      <w:tr w:rsidR="00A4127D" w:rsidRPr="00A4127D" w14:paraId="31E877E5" w14:textId="77777777" w:rsidTr="00A96255">
        <w:tc>
          <w:tcPr>
            <w:tcW w:w="1332" w:type="dxa"/>
            <w:tcBorders>
              <w:top w:val="single" w:sz="6" w:space="0" w:color="auto"/>
              <w:left w:val="double" w:sz="6" w:space="0" w:color="auto"/>
              <w:bottom w:val="single" w:sz="6" w:space="0" w:color="auto"/>
              <w:right w:val="single" w:sz="6" w:space="0" w:color="auto"/>
            </w:tcBorders>
          </w:tcPr>
          <w:p w14:paraId="19A4BE3C" w14:textId="77777777" w:rsidR="00A4127D" w:rsidRPr="00A4127D" w:rsidRDefault="00A4127D" w:rsidP="00A96255">
            <w:pPr>
              <w:jc w:val="center"/>
            </w:pPr>
            <w:r w:rsidRPr="00A4127D">
              <w:t>с</w:t>
            </w:r>
          </w:p>
        </w:tc>
        <w:tc>
          <w:tcPr>
            <w:tcW w:w="1260" w:type="dxa"/>
            <w:tcBorders>
              <w:top w:val="single" w:sz="6" w:space="0" w:color="auto"/>
              <w:left w:val="single" w:sz="6" w:space="0" w:color="auto"/>
              <w:bottom w:val="single" w:sz="6" w:space="0" w:color="auto"/>
              <w:right w:val="single" w:sz="6" w:space="0" w:color="auto"/>
            </w:tcBorders>
          </w:tcPr>
          <w:p w14:paraId="6022C01D" w14:textId="77777777" w:rsidR="00A4127D" w:rsidRPr="00A4127D" w:rsidRDefault="00A4127D" w:rsidP="00A96255">
            <w:pPr>
              <w:jc w:val="center"/>
            </w:pPr>
            <w:r w:rsidRPr="00A4127D">
              <w:t>по</w:t>
            </w:r>
          </w:p>
        </w:tc>
        <w:tc>
          <w:tcPr>
            <w:tcW w:w="3980" w:type="dxa"/>
            <w:tcBorders>
              <w:top w:val="single" w:sz="6" w:space="0" w:color="auto"/>
              <w:left w:val="single" w:sz="6" w:space="0" w:color="auto"/>
              <w:bottom w:val="single" w:sz="6" w:space="0" w:color="auto"/>
              <w:right w:val="single" w:sz="6" w:space="0" w:color="auto"/>
            </w:tcBorders>
          </w:tcPr>
          <w:p w14:paraId="3030FAD8" w14:textId="77777777" w:rsidR="00A4127D" w:rsidRPr="00A4127D" w:rsidRDefault="00A4127D" w:rsidP="00A96255">
            <w:pPr>
              <w:jc w:val="center"/>
            </w:pPr>
          </w:p>
        </w:tc>
        <w:tc>
          <w:tcPr>
            <w:tcW w:w="2680" w:type="dxa"/>
            <w:tcBorders>
              <w:top w:val="single" w:sz="6" w:space="0" w:color="auto"/>
              <w:left w:val="single" w:sz="6" w:space="0" w:color="auto"/>
              <w:bottom w:val="single" w:sz="6" w:space="0" w:color="auto"/>
              <w:right w:val="double" w:sz="6" w:space="0" w:color="auto"/>
            </w:tcBorders>
          </w:tcPr>
          <w:p w14:paraId="6213EFEE" w14:textId="77777777" w:rsidR="00A4127D" w:rsidRPr="00A4127D" w:rsidRDefault="00A4127D" w:rsidP="00A96255">
            <w:pPr>
              <w:jc w:val="center"/>
            </w:pPr>
          </w:p>
        </w:tc>
      </w:tr>
      <w:tr w:rsidR="00A4127D" w:rsidRPr="00A4127D" w14:paraId="2DBB61B2" w14:textId="77777777" w:rsidTr="00A96255">
        <w:tc>
          <w:tcPr>
            <w:tcW w:w="1332" w:type="dxa"/>
            <w:tcBorders>
              <w:top w:val="single" w:sz="6" w:space="0" w:color="auto"/>
              <w:left w:val="double" w:sz="6" w:space="0" w:color="auto"/>
              <w:bottom w:val="single" w:sz="6" w:space="0" w:color="auto"/>
              <w:right w:val="single" w:sz="6" w:space="0" w:color="auto"/>
            </w:tcBorders>
          </w:tcPr>
          <w:p w14:paraId="3E4C5E63" w14:textId="77777777" w:rsidR="00A4127D" w:rsidRPr="00A4127D" w:rsidRDefault="00A4127D" w:rsidP="00A96255">
            <w:pPr>
              <w:jc w:val="center"/>
            </w:pPr>
            <w:r w:rsidRPr="00A4127D">
              <w:t>07.2019</w:t>
            </w:r>
          </w:p>
        </w:tc>
        <w:tc>
          <w:tcPr>
            <w:tcW w:w="1260" w:type="dxa"/>
            <w:tcBorders>
              <w:top w:val="single" w:sz="6" w:space="0" w:color="auto"/>
              <w:left w:val="single" w:sz="6" w:space="0" w:color="auto"/>
              <w:bottom w:val="single" w:sz="6" w:space="0" w:color="auto"/>
              <w:right w:val="single" w:sz="6" w:space="0" w:color="auto"/>
            </w:tcBorders>
          </w:tcPr>
          <w:p w14:paraId="12CDDFC6" w14:textId="77777777" w:rsidR="00A4127D" w:rsidRPr="00A4127D" w:rsidRDefault="00A4127D" w:rsidP="00A96255">
            <w:pPr>
              <w:jc w:val="center"/>
            </w:pPr>
            <w:r w:rsidRPr="00A4127D">
              <w:t>05.2023</w:t>
            </w:r>
          </w:p>
        </w:tc>
        <w:tc>
          <w:tcPr>
            <w:tcW w:w="3980" w:type="dxa"/>
            <w:tcBorders>
              <w:top w:val="single" w:sz="6" w:space="0" w:color="auto"/>
              <w:left w:val="single" w:sz="6" w:space="0" w:color="auto"/>
              <w:bottom w:val="single" w:sz="6" w:space="0" w:color="auto"/>
              <w:right w:val="single" w:sz="6" w:space="0" w:color="auto"/>
            </w:tcBorders>
          </w:tcPr>
          <w:p w14:paraId="7F0E604E" w14:textId="77777777" w:rsidR="00A4127D" w:rsidRPr="00A4127D" w:rsidRDefault="00A4127D" w:rsidP="00A96255">
            <w:pPr>
              <w:jc w:val="center"/>
            </w:pPr>
            <w:r w:rsidRPr="00A4127D">
              <w:t>ПАО «Россети Центр»</w:t>
            </w:r>
          </w:p>
          <w:p w14:paraId="65918512" w14:textId="77777777" w:rsidR="00A4127D" w:rsidRPr="00A4127D" w:rsidRDefault="00A4127D" w:rsidP="00A96255">
            <w:pPr>
              <w:jc w:val="center"/>
            </w:pPr>
            <w:r w:rsidRPr="00A4127D">
              <w:t xml:space="preserve"> ПАО «Россети Центр и Приволжье»</w:t>
            </w:r>
          </w:p>
        </w:tc>
        <w:tc>
          <w:tcPr>
            <w:tcW w:w="2680" w:type="dxa"/>
            <w:tcBorders>
              <w:top w:val="single" w:sz="6" w:space="0" w:color="auto"/>
              <w:left w:val="single" w:sz="6" w:space="0" w:color="auto"/>
              <w:bottom w:val="single" w:sz="6" w:space="0" w:color="auto"/>
              <w:right w:val="double" w:sz="6" w:space="0" w:color="auto"/>
            </w:tcBorders>
          </w:tcPr>
          <w:p w14:paraId="1AAB03BE" w14:textId="77777777" w:rsidR="00A4127D" w:rsidRPr="00A4127D" w:rsidRDefault="00A4127D" w:rsidP="00A96255">
            <w:pPr>
              <w:jc w:val="center"/>
            </w:pPr>
            <w:r w:rsidRPr="00A4127D">
              <w:t>Член Правления</w:t>
            </w:r>
          </w:p>
        </w:tc>
      </w:tr>
      <w:tr w:rsidR="00A4127D" w:rsidRPr="00A4127D" w14:paraId="1349A5AD" w14:textId="77777777" w:rsidTr="00A96255">
        <w:tc>
          <w:tcPr>
            <w:tcW w:w="1332" w:type="dxa"/>
            <w:tcBorders>
              <w:top w:val="single" w:sz="6" w:space="0" w:color="auto"/>
              <w:left w:val="double" w:sz="6" w:space="0" w:color="auto"/>
              <w:bottom w:val="single" w:sz="6" w:space="0" w:color="auto"/>
              <w:right w:val="single" w:sz="6" w:space="0" w:color="auto"/>
            </w:tcBorders>
          </w:tcPr>
          <w:p w14:paraId="089FC30F" w14:textId="77777777" w:rsidR="00A4127D" w:rsidRPr="00A4127D" w:rsidRDefault="00A4127D" w:rsidP="00A96255">
            <w:pPr>
              <w:jc w:val="center"/>
            </w:pPr>
            <w:r w:rsidRPr="00A4127D">
              <w:t>11.2019</w:t>
            </w:r>
          </w:p>
        </w:tc>
        <w:tc>
          <w:tcPr>
            <w:tcW w:w="1260" w:type="dxa"/>
            <w:tcBorders>
              <w:top w:val="single" w:sz="6" w:space="0" w:color="auto"/>
              <w:left w:val="single" w:sz="6" w:space="0" w:color="auto"/>
              <w:bottom w:val="single" w:sz="6" w:space="0" w:color="auto"/>
              <w:right w:val="single" w:sz="6" w:space="0" w:color="auto"/>
            </w:tcBorders>
          </w:tcPr>
          <w:p w14:paraId="740ABE4F" w14:textId="77777777" w:rsidR="00A4127D" w:rsidRPr="00A4127D" w:rsidRDefault="00A4127D" w:rsidP="00A96255">
            <w:pPr>
              <w:jc w:val="center"/>
            </w:pPr>
            <w:r w:rsidRPr="00A4127D">
              <w:t>06.2022</w:t>
            </w:r>
          </w:p>
        </w:tc>
        <w:tc>
          <w:tcPr>
            <w:tcW w:w="3980" w:type="dxa"/>
            <w:tcBorders>
              <w:top w:val="single" w:sz="6" w:space="0" w:color="auto"/>
              <w:left w:val="single" w:sz="6" w:space="0" w:color="auto"/>
              <w:bottom w:val="single" w:sz="6" w:space="0" w:color="auto"/>
              <w:right w:val="single" w:sz="6" w:space="0" w:color="auto"/>
            </w:tcBorders>
          </w:tcPr>
          <w:p w14:paraId="5B33CED0" w14:textId="77777777" w:rsidR="00A4127D" w:rsidRPr="00A4127D" w:rsidRDefault="00A4127D" w:rsidP="00A96255">
            <w:pPr>
              <w:jc w:val="center"/>
            </w:pPr>
            <w:r w:rsidRPr="00A4127D">
              <w:t>АО «ВГЭС»</w:t>
            </w:r>
          </w:p>
        </w:tc>
        <w:tc>
          <w:tcPr>
            <w:tcW w:w="2680" w:type="dxa"/>
            <w:tcBorders>
              <w:top w:val="single" w:sz="6" w:space="0" w:color="auto"/>
              <w:left w:val="single" w:sz="6" w:space="0" w:color="auto"/>
              <w:bottom w:val="single" w:sz="6" w:space="0" w:color="auto"/>
              <w:right w:val="double" w:sz="6" w:space="0" w:color="auto"/>
            </w:tcBorders>
          </w:tcPr>
          <w:p w14:paraId="6D91F3FA" w14:textId="77777777" w:rsidR="00A4127D" w:rsidRPr="00A4127D" w:rsidRDefault="00A4127D" w:rsidP="00A96255">
            <w:pPr>
              <w:jc w:val="center"/>
            </w:pPr>
            <w:r w:rsidRPr="00A4127D">
              <w:t>Член Совета директоров</w:t>
            </w:r>
          </w:p>
        </w:tc>
      </w:tr>
      <w:tr w:rsidR="00A4127D" w:rsidRPr="00A4127D" w14:paraId="48FE0A85" w14:textId="77777777" w:rsidTr="00A96255">
        <w:tc>
          <w:tcPr>
            <w:tcW w:w="1332" w:type="dxa"/>
            <w:tcBorders>
              <w:top w:val="single" w:sz="6" w:space="0" w:color="auto"/>
              <w:left w:val="double" w:sz="6" w:space="0" w:color="auto"/>
              <w:bottom w:val="single" w:sz="6" w:space="0" w:color="auto"/>
              <w:right w:val="single" w:sz="6" w:space="0" w:color="auto"/>
            </w:tcBorders>
          </w:tcPr>
          <w:p w14:paraId="0B658809" w14:textId="77777777" w:rsidR="00A4127D" w:rsidRPr="00A4127D" w:rsidRDefault="00A4127D" w:rsidP="00A96255">
            <w:pPr>
              <w:jc w:val="center"/>
            </w:pPr>
            <w:r w:rsidRPr="00A4127D">
              <w:t>03.2020</w:t>
            </w:r>
          </w:p>
        </w:tc>
        <w:tc>
          <w:tcPr>
            <w:tcW w:w="1260" w:type="dxa"/>
            <w:tcBorders>
              <w:top w:val="single" w:sz="6" w:space="0" w:color="auto"/>
              <w:left w:val="single" w:sz="6" w:space="0" w:color="auto"/>
              <w:bottom w:val="single" w:sz="6" w:space="0" w:color="auto"/>
              <w:right w:val="single" w:sz="6" w:space="0" w:color="auto"/>
            </w:tcBorders>
          </w:tcPr>
          <w:p w14:paraId="51207EDC" w14:textId="77777777" w:rsidR="00A4127D" w:rsidRPr="00A4127D" w:rsidRDefault="00A4127D" w:rsidP="00A96255">
            <w:pPr>
              <w:jc w:val="center"/>
            </w:pPr>
            <w:r w:rsidRPr="00A4127D">
              <w:t>06.2023</w:t>
            </w:r>
          </w:p>
        </w:tc>
        <w:tc>
          <w:tcPr>
            <w:tcW w:w="3980" w:type="dxa"/>
            <w:tcBorders>
              <w:top w:val="single" w:sz="6" w:space="0" w:color="auto"/>
              <w:left w:val="single" w:sz="6" w:space="0" w:color="auto"/>
              <w:bottom w:val="single" w:sz="6" w:space="0" w:color="auto"/>
              <w:right w:val="single" w:sz="6" w:space="0" w:color="auto"/>
            </w:tcBorders>
          </w:tcPr>
          <w:p w14:paraId="66AFA399" w14:textId="77777777" w:rsidR="00A4127D" w:rsidRPr="00A4127D" w:rsidRDefault="00A4127D" w:rsidP="00A96255">
            <w:pPr>
              <w:jc w:val="center"/>
            </w:pPr>
            <w:r w:rsidRPr="00A4127D">
              <w:t>АО «ТГЭС»</w:t>
            </w:r>
          </w:p>
          <w:p w14:paraId="7B241113" w14:textId="77777777" w:rsidR="00A4127D" w:rsidRPr="00A4127D" w:rsidRDefault="00A4127D" w:rsidP="00A96255">
            <w:pPr>
              <w:jc w:val="center"/>
            </w:pPr>
            <w:r w:rsidRPr="00A4127D">
              <w:t>АО «МЭК «Энергоэффективные технологии»»</w:t>
            </w:r>
          </w:p>
        </w:tc>
        <w:tc>
          <w:tcPr>
            <w:tcW w:w="2680" w:type="dxa"/>
            <w:tcBorders>
              <w:top w:val="single" w:sz="6" w:space="0" w:color="auto"/>
              <w:left w:val="single" w:sz="6" w:space="0" w:color="auto"/>
              <w:bottom w:val="single" w:sz="6" w:space="0" w:color="auto"/>
              <w:right w:val="double" w:sz="6" w:space="0" w:color="auto"/>
            </w:tcBorders>
          </w:tcPr>
          <w:p w14:paraId="31B006B5" w14:textId="77777777" w:rsidR="00A4127D" w:rsidRPr="00A4127D" w:rsidRDefault="00A4127D" w:rsidP="00A96255">
            <w:pPr>
              <w:jc w:val="center"/>
            </w:pPr>
            <w:r w:rsidRPr="00A4127D">
              <w:t>Член Совета директоров</w:t>
            </w:r>
          </w:p>
        </w:tc>
      </w:tr>
      <w:tr w:rsidR="00A4127D" w:rsidRPr="00A4127D" w14:paraId="5C0CD506" w14:textId="77777777" w:rsidTr="00A96255">
        <w:tc>
          <w:tcPr>
            <w:tcW w:w="1332" w:type="dxa"/>
            <w:tcBorders>
              <w:top w:val="single" w:sz="6" w:space="0" w:color="auto"/>
              <w:left w:val="double" w:sz="6" w:space="0" w:color="auto"/>
              <w:bottom w:val="single" w:sz="6" w:space="0" w:color="auto"/>
              <w:right w:val="single" w:sz="6" w:space="0" w:color="auto"/>
            </w:tcBorders>
          </w:tcPr>
          <w:p w14:paraId="54E67611" w14:textId="77777777" w:rsidR="00A4127D" w:rsidRPr="00A4127D" w:rsidRDefault="00A4127D" w:rsidP="00A96255">
            <w:pPr>
              <w:jc w:val="center"/>
            </w:pPr>
            <w:r w:rsidRPr="00A4127D">
              <w:t>02.2021</w:t>
            </w:r>
          </w:p>
        </w:tc>
        <w:tc>
          <w:tcPr>
            <w:tcW w:w="1260" w:type="dxa"/>
            <w:tcBorders>
              <w:top w:val="single" w:sz="6" w:space="0" w:color="auto"/>
              <w:left w:val="single" w:sz="6" w:space="0" w:color="auto"/>
              <w:bottom w:val="single" w:sz="6" w:space="0" w:color="auto"/>
              <w:right w:val="single" w:sz="6" w:space="0" w:color="auto"/>
            </w:tcBorders>
          </w:tcPr>
          <w:p w14:paraId="284C5DA4" w14:textId="77777777" w:rsidR="00A4127D" w:rsidRPr="00A4127D" w:rsidRDefault="00A4127D" w:rsidP="00A96255">
            <w:pPr>
              <w:jc w:val="center"/>
            </w:pPr>
            <w:r w:rsidRPr="00A4127D">
              <w:t>04.2022</w:t>
            </w:r>
          </w:p>
        </w:tc>
        <w:tc>
          <w:tcPr>
            <w:tcW w:w="3980" w:type="dxa"/>
            <w:tcBorders>
              <w:top w:val="single" w:sz="6" w:space="0" w:color="auto"/>
              <w:left w:val="single" w:sz="6" w:space="0" w:color="auto"/>
              <w:bottom w:val="single" w:sz="6" w:space="0" w:color="auto"/>
              <w:right w:val="single" w:sz="6" w:space="0" w:color="auto"/>
            </w:tcBorders>
          </w:tcPr>
          <w:p w14:paraId="14B132E6" w14:textId="77777777" w:rsidR="00A4127D" w:rsidRPr="00A4127D" w:rsidRDefault="00A4127D" w:rsidP="00A96255">
            <w:pPr>
              <w:jc w:val="center"/>
            </w:pPr>
            <w:r w:rsidRPr="00A4127D">
              <w:t>ООО «БрянскЭлектро»</w:t>
            </w:r>
          </w:p>
        </w:tc>
        <w:tc>
          <w:tcPr>
            <w:tcW w:w="2680" w:type="dxa"/>
            <w:tcBorders>
              <w:top w:val="single" w:sz="6" w:space="0" w:color="auto"/>
              <w:left w:val="single" w:sz="6" w:space="0" w:color="auto"/>
              <w:bottom w:val="single" w:sz="6" w:space="0" w:color="auto"/>
              <w:right w:val="double" w:sz="6" w:space="0" w:color="auto"/>
            </w:tcBorders>
          </w:tcPr>
          <w:p w14:paraId="6CFA5E9E" w14:textId="77777777" w:rsidR="00A4127D" w:rsidRPr="00A4127D" w:rsidRDefault="00A4127D" w:rsidP="00A96255">
            <w:pPr>
              <w:jc w:val="center"/>
            </w:pPr>
            <w:r w:rsidRPr="00A4127D">
              <w:t>Член Совета директоров</w:t>
            </w:r>
          </w:p>
        </w:tc>
      </w:tr>
      <w:tr w:rsidR="00A4127D" w:rsidRPr="00A4127D" w14:paraId="36B26C51" w14:textId="77777777" w:rsidTr="00A96255">
        <w:tc>
          <w:tcPr>
            <w:tcW w:w="1332" w:type="dxa"/>
            <w:tcBorders>
              <w:top w:val="single" w:sz="6" w:space="0" w:color="auto"/>
              <w:left w:val="double" w:sz="6" w:space="0" w:color="auto"/>
              <w:bottom w:val="single" w:sz="6" w:space="0" w:color="auto"/>
              <w:right w:val="single" w:sz="6" w:space="0" w:color="auto"/>
            </w:tcBorders>
          </w:tcPr>
          <w:p w14:paraId="73552A4F" w14:textId="77777777" w:rsidR="00A4127D" w:rsidRPr="00A4127D" w:rsidRDefault="00A4127D" w:rsidP="00A96255">
            <w:pPr>
              <w:jc w:val="center"/>
            </w:pPr>
            <w:r w:rsidRPr="00A4127D">
              <w:t>04.2021</w:t>
            </w:r>
          </w:p>
        </w:tc>
        <w:tc>
          <w:tcPr>
            <w:tcW w:w="1260" w:type="dxa"/>
            <w:tcBorders>
              <w:top w:val="single" w:sz="6" w:space="0" w:color="auto"/>
              <w:left w:val="single" w:sz="6" w:space="0" w:color="auto"/>
              <w:bottom w:val="single" w:sz="6" w:space="0" w:color="auto"/>
              <w:right w:val="single" w:sz="6" w:space="0" w:color="auto"/>
            </w:tcBorders>
          </w:tcPr>
          <w:p w14:paraId="2544FE74" w14:textId="77777777" w:rsidR="00A4127D" w:rsidRPr="00A4127D" w:rsidRDefault="00A4127D" w:rsidP="00A96255">
            <w:pPr>
              <w:jc w:val="center"/>
            </w:pPr>
            <w:r w:rsidRPr="00A4127D">
              <w:t>12.2022</w:t>
            </w:r>
          </w:p>
        </w:tc>
        <w:tc>
          <w:tcPr>
            <w:tcW w:w="3980" w:type="dxa"/>
            <w:tcBorders>
              <w:top w:val="single" w:sz="6" w:space="0" w:color="auto"/>
              <w:left w:val="single" w:sz="6" w:space="0" w:color="auto"/>
              <w:bottom w:val="single" w:sz="6" w:space="0" w:color="auto"/>
              <w:right w:val="single" w:sz="6" w:space="0" w:color="auto"/>
            </w:tcBorders>
          </w:tcPr>
          <w:p w14:paraId="62E27564" w14:textId="77777777" w:rsidR="00A4127D" w:rsidRPr="00A4127D" w:rsidRDefault="00A4127D" w:rsidP="00A96255">
            <w:pPr>
              <w:jc w:val="center"/>
            </w:pPr>
            <w:r w:rsidRPr="00A4127D">
              <w:t>АО «Ивгорэлектросеть»</w:t>
            </w:r>
          </w:p>
        </w:tc>
        <w:tc>
          <w:tcPr>
            <w:tcW w:w="2680" w:type="dxa"/>
            <w:tcBorders>
              <w:top w:val="single" w:sz="6" w:space="0" w:color="auto"/>
              <w:left w:val="single" w:sz="6" w:space="0" w:color="auto"/>
              <w:bottom w:val="single" w:sz="6" w:space="0" w:color="auto"/>
              <w:right w:val="double" w:sz="6" w:space="0" w:color="auto"/>
            </w:tcBorders>
          </w:tcPr>
          <w:p w14:paraId="24BE6196" w14:textId="77777777" w:rsidR="00A4127D" w:rsidRPr="00A4127D" w:rsidRDefault="00A4127D" w:rsidP="00A96255">
            <w:pPr>
              <w:jc w:val="center"/>
            </w:pPr>
            <w:r w:rsidRPr="00A4127D">
              <w:t>Член Совета директоров</w:t>
            </w:r>
          </w:p>
        </w:tc>
      </w:tr>
      <w:tr w:rsidR="00A4127D" w:rsidRPr="00A4127D" w14:paraId="391E3ACE" w14:textId="77777777" w:rsidTr="00A96255">
        <w:tc>
          <w:tcPr>
            <w:tcW w:w="1332" w:type="dxa"/>
            <w:tcBorders>
              <w:top w:val="single" w:sz="6" w:space="0" w:color="auto"/>
              <w:left w:val="double" w:sz="6" w:space="0" w:color="auto"/>
              <w:bottom w:val="single" w:sz="6" w:space="0" w:color="auto"/>
              <w:right w:val="single" w:sz="6" w:space="0" w:color="auto"/>
            </w:tcBorders>
          </w:tcPr>
          <w:p w14:paraId="75F23B6F" w14:textId="77777777" w:rsidR="00A4127D" w:rsidRPr="00A4127D" w:rsidRDefault="00A4127D" w:rsidP="00A96255">
            <w:pPr>
              <w:jc w:val="center"/>
            </w:pPr>
            <w:r w:rsidRPr="00A4127D">
              <w:t>06.2021</w:t>
            </w:r>
          </w:p>
        </w:tc>
        <w:tc>
          <w:tcPr>
            <w:tcW w:w="1260" w:type="dxa"/>
            <w:tcBorders>
              <w:top w:val="single" w:sz="6" w:space="0" w:color="auto"/>
              <w:left w:val="single" w:sz="6" w:space="0" w:color="auto"/>
              <w:bottom w:val="single" w:sz="6" w:space="0" w:color="auto"/>
              <w:right w:val="single" w:sz="6" w:space="0" w:color="auto"/>
            </w:tcBorders>
          </w:tcPr>
          <w:p w14:paraId="68DF139F" w14:textId="77777777" w:rsidR="00A4127D" w:rsidRPr="00A4127D" w:rsidRDefault="00A4127D" w:rsidP="00A96255">
            <w:pPr>
              <w:jc w:val="center"/>
            </w:pPr>
            <w:r w:rsidRPr="00A4127D">
              <w:t>06.2023</w:t>
            </w:r>
          </w:p>
        </w:tc>
        <w:tc>
          <w:tcPr>
            <w:tcW w:w="3980" w:type="dxa"/>
            <w:tcBorders>
              <w:top w:val="single" w:sz="6" w:space="0" w:color="auto"/>
              <w:left w:val="single" w:sz="6" w:space="0" w:color="auto"/>
              <w:bottom w:val="single" w:sz="6" w:space="0" w:color="auto"/>
              <w:right w:val="single" w:sz="6" w:space="0" w:color="auto"/>
            </w:tcBorders>
          </w:tcPr>
          <w:p w14:paraId="5100B62B" w14:textId="77777777" w:rsidR="00A4127D" w:rsidRPr="00A4127D" w:rsidRDefault="00A4127D" w:rsidP="00A96255">
            <w:pPr>
              <w:jc w:val="center"/>
            </w:pPr>
            <w:r w:rsidRPr="00A4127D">
              <w:t>АО «Санаторий «Энергетик»»</w:t>
            </w:r>
          </w:p>
        </w:tc>
        <w:tc>
          <w:tcPr>
            <w:tcW w:w="2680" w:type="dxa"/>
            <w:tcBorders>
              <w:top w:val="single" w:sz="6" w:space="0" w:color="auto"/>
              <w:left w:val="single" w:sz="6" w:space="0" w:color="auto"/>
              <w:bottom w:val="single" w:sz="6" w:space="0" w:color="auto"/>
              <w:right w:val="double" w:sz="6" w:space="0" w:color="auto"/>
            </w:tcBorders>
          </w:tcPr>
          <w:p w14:paraId="23596FAE" w14:textId="77777777" w:rsidR="00A4127D" w:rsidRPr="00A4127D" w:rsidRDefault="00A4127D" w:rsidP="00A96255">
            <w:pPr>
              <w:jc w:val="center"/>
            </w:pPr>
            <w:r w:rsidRPr="00A4127D">
              <w:t>Член Совета директоров</w:t>
            </w:r>
          </w:p>
        </w:tc>
      </w:tr>
      <w:tr w:rsidR="00A4127D" w:rsidRPr="00A4127D" w14:paraId="7F468196" w14:textId="77777777" w:rsidTr="00A96255">
        <w:tc>
          <w:tcPr>
            <w:tcW w:w="1332" w:type="dxa"/>
            <w:tcBorders>
              <w:top w:val="single" w:sz="6" w:space="0" w:color="auto"/>
              <w:left w:val="double" w:sz="6" w:space="0" w:color="auto"/>
              <w:bottom w:val="single" w:sz="6" w:space="0" w:color="auto"/>
              <w:right w:val="single" w:sz="6" w:space="0" w:color="auto"/>
            </w:tcBorders>
          </w:tcPr>
          <w:p w14:paraId="57C2CD72" w14:textId="77777777" w:rsidR="00A4127D" w:rsidRPr="00A4127D" w:rsidRDefault="00A4127D" w:rsidP="00A96255">
            <w:pPr>
              <w:jc w:val="center"/>
            </w:pPr>
            <w:r w:rsidRPr="00A4127D">
              <w:t>06.2021</w:t>
            </w:r>
          </w:p>
        </w:tc>
        <w:tc>
          <w:tcPr>
            <w:tcW w:w="1260" w:type="dxa"/>
            <w:tcBorders>
              <w:top w:val="single" w:sz="6" w:space="0" w:color="auto"/>
              <w:left w:val="single" w:sz="6" w:space="0" w:color="auto"/>
              <w:bottom w:val="single" w:sz="6" w:space="0" w:color="auto"/>
              <w:right w:val="single" w:sz="6" w:space="0" w:color="auto"/>
            </w:tcBorders>
          </w:tcPr>
          <w:p w14:paraId="67507BBB" w14:textId="77777777" w:rsidR="00A4127D" w:rsidRPr="00A4127D" w:rsidRDefault="00A4127D" w:rsidP="00A96255">
            <w:pPr>
              <w:jc w:val="center"/>
            </w:pPr>
            <w:r w:rsidRPr="00A4127D">
              <w:t>06.2022</w:t>
            </w:r>
          </w:p>
        </w:tc>
        <w:tc>
          <w:tcPr>
            <w:tcW w:w="3980" w:type="dxa"/>
            <w:tcBorders>
              <w:top w:val="single" w:sz="6" w:space="0" w:color="auto"/>
              <w:left w:val="single" w:sz="6" w:space="0" w:color="auto"/>
              <w:bottom w:val="single" w:sz="6" w:space="0" w:color="auto"/>
              <w:right w:val="single" w:sz="6" w:space="0" w:color="auto"/>
            </w:tcBorders>
          </w:tcPr>
          <w:p w14:paraId="15A7B5AA" w14:textId="77777777" w:rsidR="00A4127D" w:rsidRPr="00A4127D" w:rsidRDefault="00A4127D" w:rsidP="00A96255">
            <w:pPr>
              <w:jc w:val="center"/>
            </w:pPr>
            <w:r w:rsidRPr="00A4127D">
              <w:t>ПАО «ТНС энерго Кубань»</w:t>
            </w:r>
          </w:p>
        </w:tc>
        <w:tc>
          <w:tcPr>
            <w:tcW w:w="2680" w:type="dxa"/>
            <w:tcBorders>
              <w:top w:val="single" w:sz="6" w:space="0" w:color="auto"/>
              <w:left w:val="single" w:sz="6" w:space="0" w:color="auto"/>
              <w:bottom w:val="single" w:sz="6" w:space="0" w:color="auto"/>
              <w:right w:val="double" w:sz="6" w:space="0" w:color="auto"/>
            </w:tcBorders>
          </w:tcPr>
          <w:p w14:paraId="5DF0F07B" w14:textId="77777777" w:rsidR="00A4127D" w:rsidRPr="00A4127D" w:rsidRDefault="00A4127D" w:rsidP="00A96255">
            <w:pPr>
              <w:jc w:val="center"/>
            </w:pPr>
            <w:r w:rsidRPr="00A4127D">
              <w:t>Член Совета директоров</w:t>
            </w:r>
          </w:p>
        </w:tc>
      </w:tr>
      <w:tr w:rsidR="00A4127D" w:rsidRPr="00A4127D" w14:paraId="1ED7A0AF" w14:textId="77777777" w:rsidTr="00A96255">
        <w:tc>
          <w:tcPr>
            <w:tcW w:w="1332" w:type="dxa"/>
            <w:tcBorders>
              <w:top w:val="single" w:sz="6" w:space="0" w:color="auto"/>
              <w:left w:val="double" w:sz="6" w:space="0" w:color="auto"/>
              <w:bottom w:val="single" w:sz="6" w:space="0" w:color="auto"/>
              <w:right w:val="single" w:sz="6" w:space="0" w:color="auto"/>
            </w:tcBorders>
          </w:tcPr>
          <w:p w14:paraId="4EE64EB4" w14:textId="77777777" w:rsidR="00A4127D" w:rsidRPr="00A4127D" w:rsidRDefault="00A4127D" w:rsidP="00A96255">
            <w:pPr>
              <w:jc w:val="center"/>
            </w:pPr>
            <w:r w:rsidRPr="00A4127D">
              <w:t>03.2022</w:t>
            </w:r>
          </w:p>
        </w:tc>
        <w:tc>
          <w:tcPr>
            <w:tcW w:w="1260" w:type="dxa"/>
            <w:tcBorders>
              <w:top w:val="single" w:sz="6" w:space="0" w:color="auto"/>
              <w:left w:val="single" w:sz="6" w:space="0" w:color="auto"/>
              <w:bottom w:val="single" w:sz="6" w:space="0" w:color="auto"/>
              <w:right w:val="single" w:sz="6" w:space="0" w:color="auto"/>
            </w:tcBorders>
          </w:tcPr>
          <w:p w14:paraId="746628ED" w14:textId="77777777" w:rsidR="00A4127D" w:rsidRPr="00A4127D" w:rsidRDefault="00A4127D" w:rsidP="00A96255">
            <w:pPr>
              <w:jc w:val="center"/>
            </w:pPr>
            <w:r w:rsidRPr="00A4127D">
              <w:t>04.2023</w:t>
            </w:r>
          </w:p>
        </w:tc>
        <w:tc>
          <w:tcPr>
            <w:tcW w:w="3980" w:type="dxa"/>
            <w:tcBorders>
              <w:top w:val="single" w:sz="6" w:space="0" w:color="auto"/>
              <w:left w:val="single" w:sz="6" w:space="0" w:color="auto"/>
              <w:bottom w:val="single" w:sz="6" w:space="0" w:color="auto"/>
              <w:right w:val="single" w:sz="6" w:space="0" w:color="auto"/>
            </w:tcBorders>
          </w:tcPr>
          <w:p w14:paraId="0E3D0EA0" w14:textId="77777777" w:rsidR="00A4127D" w:rsidRPr="00A4127D" w:rsidRDefault="00A4127D" w:rsidP="00A96255">
            <w:pPr>
              <w:jc w:val="center"/>
            </w:pPr>
            <w:r w:rsidRPr="00A4127D">
              <w:t>ООО «ИНФРАСТРУКТУРНЫЕ ИНВЕСТИЦИИ-3»</w:t>
            </w:r>
          </w:p>
        </w:tc>
        <w:tc>
          <w:tcPr>
            <w:tcW w:w="2680" w:type="dxa"/>
            <w:tcBorders>
              <w:top w:val="single" w:sz="6" w:space="0" w:color="auto"/>
              <w:left w:val="single" w:sz="6" w:space="0" w:color="auto"/>
              <w:bottom w:val="single" w:sz="6" w:space="0" w:color="auto"/>
              <w:right w:val="double" w:sz="6" w:space="0" w:color="auto"/>
            </w:tcBorders>
          </w:tcPr>
          <w:p w14:paraId="5766D3C9" w14:textId="77777777" w:rsidR="00A4127D" w:rsidRPr="00A4127D" w:rsidRDefault="00A4127D" w:rsidP="00A96255">
            <w:pPr>
              <w:jc w:val="center"/>
            </w:pPr>
            <w:r w:rsidRPr="00A4127D">
              <w:t>Член Совета директоров</w:t>
            </w:r>
          </w:p>
        </w:tc>
      </w:tr>
      <w:tr w:rsidR="00A4127D" w:rsidRPr="00A4127D" w14:paraId="644D63A5" w14:textId="77777777" w:rsidTr="00A96255">
        <w:tc>
          <w:tcPr>
            <w:tcW w:w="1332" w:type="dxa"/>
            <w:tcBorders>
              <w:top w:val="single" w:sz="6" w:space="0" w:color="auto"/>
              <w:left w:val="double" w:sz="6" w:space="0" w:color="auto"/>
              <w:bottom w:val="single" w:sz="6" w:space="0" w:color="auto"/>
              <w:right w:val="single" w:sz="6" w:space="0" w:color="auto"/>
            </w:tcBorders>
          </w:tcPr>
          <w:p w14:paraId="513C2B2C" w14:textId="77777777" w:rsidR="00A4127D" w:rsidRPr="00A4127D" w:rsidRDefault="00A4127D" w:rsidP="00A96255">
            <w:pPr>
              <w:jc w:val="center"/>
            </w:pPr>
            <w:r w:rsidRPr="00A4127D">
              <w:t>04.2022</w:t>
            </w:r>
          </w:p>
        </w:tc>
        <w:tc>
          <w:tcPr>
            <w:tcW w:w="1260" w:type="dxa"/>
            <w:tcBorders>
              <w:top w:val="single" w:sz="6" w:space="0" w:color="auto"/>
              <w:left w:val="single" w:sz="6" w:space="0" w:color="auto"/>
              <w:bottom w:val="single" w:sz="6" w:space="0" w:color="auto"/>
              <w:right w:val="single" w:sz="6" w:space="0" w:color="auto"/>
            </w:tcBorders>
          </w:tcPr>
          <w:p w14:paraId="0C510969" w14:textId="77777777" w:rsidR="00A4127D" w:rsidRPr="00A4127D" w:rsidRDefault="00A4127D" w:rsidP="00A96255">
            <w:pPr>
              <w:jc w:val="center"/>
            </w:pPr>
            <w:r w:rsidRPr="00A4127D">
              <w:t>06.2023</w:t>
            </w:r>
          </w:p>
        </w:tc>
        <w:tc>
          <w:tcPr>
            <w:tcW w:w="3980" w:type="dxa"/>
            <w:tcBorders>
              <w:top w:val="single" w:sz="6" w:space="0" w:color="auto"/>
              <w:left w:val="single" w:sz="6" w:space="0" w:color="auto"/>
              <w:bottom w:val="single" w:sz="6" w:space="0" w:color="auto"/>
              <w:right w:val="single" w:sz="6" w:space="0" w:color="auto"/>
            </w:tcBorders>
          </w:tcPr>
          <w:p w14:paraId="1BE2AD21" w14:textId="77777777" w:rsidR="00A4127D" w:rsidRPr="00A4127D" w:rsidRDefault="00A4127D" w:rsidP="00A96255">
            <w:pPr>
              <w:jc w:val="center"/>
            </w:pPr>
            <w:r w:rsidRPr="00A4127D">
              <w:t>ООО «ИНФРАСТРУКТУРНЫЕ ИНВЕСТИЦИИ-3»</w:t>
            </w:r>
          </w:p>
        </w:tc>
        <w:tc>
          <w:tcPr>
            <w:tcW w:w="2680" w:type="dxa"/>
            <w:tcBorders>
              <w:top w:val="single" w:sz="6" w:space="0" w:color="auto"/>
              <w:left w:val="single" w:sz="6" w:space="0" w:color="auto"/>
              <w:bottom w:val="single" w:sz="6" w:space="0" w:color="auto"/>
              <w:right w:val="double" w:sz="6" w:space="0" w:color="auto"/>
            </w:tcBorders>
          </w:tcPr>
          <w:p w14:paraId="6218965D" w14:textId="77777777" w:rsidR="00A4127D" w:rsidRPr="00A4127D" w:rsidRDefault="00A4127D" w:rsidP="00A96255">
            <w:pPr>
              <w:jc w:val="center"/>
            </w:pPr>
            <w:r w:rsidRPr="00A4127D">
              <w:t>и.о. Генерального директора</w:t>
            </w:r>
          </w:p>
        </w:tc>
      </w:tr>
      <w:tr w:rsidR="00A4127D" w:rsidRPr="00A4127D" w14:paraId="0DA68324" w14:textId="77777777" w:rsidTr="00A96255">
        <w:tc>
          <w:tcPr>
            <w:tcW w:w="1332" w:type="dxa"/>
            <w:tcBorders>
              <w:top w:val="single" w:sz="6" w:space="0" w:color="auto"/>
              <w:left w:val="double" w:sz="6" w:space="0" w:color="auto"/>
              <w:bottom w:val="single" w:sz="6" w:space="0" w:color="auto"/>
              <w:right w:val="single" w:sz="6" w:space="0" w:color="auto"/>
            </w:tcBorders>
          </w:tcPr>
          <w:p w14:paraId="07F4A66F" w14:textId="77777777" w:rsidR="00A4127D" w:rsidRPr="00A4127D" w:rsidRDefault="00A4127D" w:rsidP="00A96255">
            <w:pPr>
              <w:jc w:val="center"/>
            </w:pPr>
            <w:r w:rsidRPr="00A4127D">
              <w:t>08.2024</w:t>
            </w:r>
          </w:p>
        </w:tc>
        <w:tc>
          <w:tcPr>
            <w:tcW w:w="1260" w:type="dxa"/>
            <w:tcBorders>
              <w:top w:val="single" w:sz="6" w:space="0" w:color="auto"/>
              <w:left w:val="single" w:sz="6" w:space="0" w:color="auto"/>
              <w:bottom w:val="single" w:sz="6" w:space="0" w:color="auto"/>
              <w:right w:val="single" w:sz="6" w:space="0" w:color="auto"/>
            </w:tcBorders>
          </w:tcPr>
          <w:p w14:paraId="4FA19C9B" w14:textId="77777777" w:rsidR="00A4127D" w:rsidRPr="00A4127D" w:rsidRDefault="00A4127D" w:rsidP="00A96255">
            <w:pPr>
              <w:jc w:val="center"/>
            </w:pPr>
            <w:r w:rsidRPr="00A4127D">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601CD90" w14:textId="77777777" w:rsidR="00A4127D" w:rsidRPr="00A4127D" w:rsidRDefault="00A4127D" w:rsidP="00A96255">
            <w:pPr>
              <w:jc w:val="center"/>
            </w:pPr>
            <w:r w:rsidRPr="00A4127D">
              <w:t>ПАО ГК «ТНС энерго»</w:t>
            </w:r>
          </w:p>
        </w:tc>
        <w:tc>
          <w:tcPr>
            <w:tcW w:w="2680" w:type="dxa"/>
            <w:tcBorders>
              <w:top w:val="single" w:sz="6" w:space="0" w:color="auto"/>
              <w:left w:val="single" w:sz="6" w:space="0" w:color="auto"/>
              <w:bottom w:val="single" w:sz="6" w:space="0" w:color="auto"/>
              <w:right w:val="double" w:sz="6" w:space="0" w:color="auto"/>
            </w:tcBorders>
          </w:tcPr>
          <w:p w14:paraId="0E37CC55" w14:textId="77777777" w:rsidR="00A4127D" w:rsidRPr="00A4127D" w:rsidRDefault="00A4127D" w:rsidP="00A96255">
            <w:pPr>
              <w:jc w:val="center"/>
            </w:pPr>
            <w:r w:rsidRPr="00A4127D">
              <w:t>Генеральный директор</w:t>
            </w:r>
          </w:p>
        </w:tc>
      </w:tr>
      <w:tr w:rsidR="00A4127D" w:rsidRPr="00A4127D" w14:paraId="075693C3" w14:textId="77777777" w:rsidTr="00A96255">
        <w:tc>
          <w:tcPr>
            <w:tcW w:w="1332" w:type="dxa"/>
            <w:tcBorders>
              <w:top w:val="single" w:sz="6" w:space="0" w:color="auto"/>
              <w:left w:val="double" w:sz="6" w:space="0" w:color="auto"/>
              <w:bottom w:val="double" w:sz="6" w:space="0" w:color="auto"/>
              <w:right w:val="single" w:sz="6" w:space="0" w:color="auto"/>
            </w:tcBorders>
          </w:tcPr>
          <w:p w14:paraId="4801C0A3" w14:textId="77777777" w:rsidR="00A4127D" w:rsidRPr="00A4127D" w:rsidRDefault="00A4127D" w:rsidP="00A96255">
            <w:pPr>
              <w:jc w:val="center"/>
            </w:pPr>
            <w:r w:rsidRPr="00A4127D">
              <w:t>09.2024</w:t>
            </w:r>
          </w:p>
        </w:tc>
        <w:tc>
          <w:tcPr>
            <w:tcW w:w="1260" w:type="dxa"/>
            <w:tcBorders>
              <w:top w:val="single" w:sz="6" w:space="0" w:color="auto"/>
              <w:left w:val="single" w:sz="6" w:space="0" w:color="auto"/>
              <w:bottom w:val="single" w:sz="6" w:space="0" w:color="auto"/>
              <w:right w:val="single" w:sz="6" w:space="0" w:color="auto"/>
            </w:tcBorders>
          </w:tcPr>
          <w:p w14:paraId="06480EC6" w14:textId="77777777" w:rsidR="00A4127D" w:rsidRPr="00A4127D" w:rsidRDefault="00A4127D" w:rsidP="00A96255">
            <w:pPr>
              <w:jc w:val="center"/>
            </w:pPr>
            <w:r w:rsidRPr="00A4127D">
              <w:t>настоящее время</w:t>
            </w:r>
          </w:p>
        </w:tc>
        <w:tc>
          <w:tcPr>
            <w:tcW w:w="3980" w:type="dxa"/>
            <w:tcBorders>
              <w:top w:val="single" w:sz="6" w:space="0" w:color="auto"/>
              <w:left w:val="single" w:sz="6" w:space="0" w:color="auto"/>
              <w:bottom w:val="double" w:sz="6" w:space="0" w:color="auto"/>
              <w:right w:val="single" w:sz="6" w:space="0" w:color="auto"/>
            </w:tcBorders>
          </w:tcPr>
          <w:p w14:paraId="156B8871" w14:textId="77777777" w:rsidR="00A4127D" w:rsidRPr="00A4127D" w:rsidRDefault="00A4127D" w:rsidP="00A96255">
            <w:pPr>
              <w:jc w:val="center"/>
            </w:pPr>
            <w:r w:rsidRPr="00A4127D">
              <w:t>ПАО ГК «ТНС энерго»</w:t>
            </w:r>
          </w:p>
        </w:tc>
        <w:tc>
          <w:tcPr>
            <w:tcW w:w="2680" w:type="dxa"/>
            <w:tcBorders>
              <w:top w:val="single" w:sz="6" w:space="0" w:color="auto"/>
              <w:left w:val="single" w:sz="6" w:space="0" w:color="auto"/>
              <w:bottom w:val="double" w:sz="6" w:space="0" w:color="auto"/>
              <w:right w:val="double" w:sz="6" w:space="0" w:color="auto"/>
            </w:tcBorders>
          </w:tcPr>
          <w:p w14:paraId="595E079A" w14:textId="77777777" w:rsidR="00A4127D" w:rsidRPr="00A4127D" w:rsidRDefault="00A4127D" w:rsidP="00A96255">
            <w:pPr>
              <w:jc w:val="center"/>
            </w:pPr>
            <w:r w:rsidRPr="00A4127D">
              <w:t>Член Совета директоров</w:t>
            </w:r>
          </w:p>
        </w:tc>
      </w:tr>
    </w:tbl>
    <w:p w14:paraId="0FB8930E" w14:textId="77777777" w:rsidR="006E3156" w:rsidRDefault="006E3156" w:rsidP="002E33A0">
      <w:pPr>
        <w:jc w:val="both"/>
      </w:pPr>
    </w:p>
    <w:p w14:paraId="6C8D3DDA" w14:textId="77777777" w:rsidR="006E3156" w:rsidRDefault="006E3156" w:rsidP="002E33A0">
      <w:pPr>
        <w:jc w:val="both"/>
      </w:pPr>
      <w:r>
        <w:rPr>
          <w:rStyle w:val="Subst"/>
        </w:rPr>
        <w:t>Доли участия в уставном капитале эмитента/обыкновенных акций не имеет</w:t>
      </w:r>
    </w:p>
    <w:p w14:paraId="42AD6549" w14:textId="77777777" w:rsidR="006E3156" w:rsidRDefault="006E3156" w:rsidP="002E33A0">
      <w:pPr>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1113852E" w14:textId="77777777" w:rsidR="006E3156" w:rsidRDefault="006E3156" w:rsidP="002E33A0">
      <w:pPr>
        <w:jc w:val="both"/>
        <w:rPr>
          <w:rStyle w:val="Subst"/>
        </w:rPr>
      </w:pPr>
      <w:r>
        <w:rPr>
          <w:rStyle w:val="Subst"/>
        </w:rPr>
        <w:t>Информация не указывается, в связи с тем, что эмитент не осуществлял выпуск ценных бумаг, конвертируемых в акции</w:t>
      </w:r>
    </w:p>
    <w:p w14:paraId="34E8E49E" w14:textId="77777777" w:rsidR="006E3156" w:rsidRDefault="006E3156" w:rsidP="002E33A0">
      <w:pPr>
        <w:pStyle w:val="SubHeading"/>
        <w:jc w:val="both"/>
      </w:pPr>
      <w:r>
        <w:t>Доли участия лица в уставном капитале подконтрольных эмитенту организаций, имеющих для него существенное значение</w:t>
      </w:r>
    </w:p>
    <w:p w14:paraId="65974FFF" w14:textId="77777777" w:rsidR="006E3156" w:rsidRDefault="006E3156" w:rsidP="002E33A0">
      <w:pPr>
        <w:jc w:val="both"/>
      </w:pPr>
      <w:r>
        <w:rPr>
          <w:rStyle w:val="Subst"/>
        </w:rPr>
        <w:lastRenderedPageBreak/>
        <w:t>Лицо не имеет долей в уставном капитале подконтрольных эмитенту организаций, имеющих для него существенное значение</w:t>
      </w:r>
    </w:p>
    <w:p w14:paraId="78E4D83A" w14:textId="051EA437" w:rsidR="006E3156" w:rsidRDefault="00C546EA" w:rsidP="002E33A0">
      <w:pPr>
        <w:pStyle w:val="SubHeading"/>
        <w:jc w:val="both"/>
      </w:pPr>
      <w:r>
        <w:t>Сведения</w:t>
      </w:r>
      <w:r w:rsidR="006E3156">
        <w:t xml:space="preserve"> о совершении лицом в отчетном периоде сделки по приобретению или отчуждению акций (долей) эмитента</w:t>
      </w:r>
    </w:p>
    <w:p w14:paraId="7E482D2A" w14:textId="77777777" w:rsidR="006E3156" w:rsidRDefault="006E3156" w:rsidP="002E33A0">
      <w:pPr>
        <w:jc w:val="both"/>
      </w:pPr>
      <w:r>
        <w:rPr>
          <w:rStyle w:val="Subst"/>
        </w:rPr>
        <w:t>Указанных сделок в отчетном периоде не совершалось</w:t>
      </w:r>
    </w:p>
    <w:p w14:paraId="31F9AD74" w14:textId="77777777" w:rsidR="006E3156" w:rsidRDefault="006E3156" w:rsidP="002E33A0">
      <w:pPr>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p>
    <w:p w14:paraId="52800518" w14:textId="77777777" w:rsidR="006E3156" w:rsidRDefault="006E3156" w:rsidP="002E33A0">
      <w:pPr>
        <w:jc w:val="both"/>
      </w:pPr>
      <w:r>
        <w:rPr>
          <w:rStyle w:val="Subst"/>
        </w:rPr>
        <w:t>Указанных родственных связей нет</w:t>
      </w:r>
    </w:p>
    <w:p w14:paraId="67D7A420" w14:textId="771070BC" w:rsidR="006E3156" w:rsidRDefault="006E3156" w:rsidP="002E33A0">
      <w:pPr>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r>
        <w:rPr>
          <w:rStyle w:val="Subst"/>
        </w:rPr>
        <w:t>Лицо к указанным видам ответственности не привлекалось</w:t>
      </w:r>
    </w:p>
    <w:p w14:paraId="2B041264" w14:textId="4CC1CC04" w:rsidR="006E3156" w:rsidRDefault="006E3156" w:rsidP="002E33A0">
      <w:pPr>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r>
        <w:rPr>
          <w:rStyle w:val="Subst"/>
        </w:rPr>
        <w:t>Лицо указанных должностей не занимало</w:t>
      </w:r>
    </w:p>
    <w:p w14:paraId="56424D36" w14:textId="77777777" w:rsidR="006E3156" w:rsidRDefault="006E3156" w:rsidP="002E33A0">
      <w:pPr>
        <w:pStyle w:val="ThinDelim"/>
        <w:jc w:val="both"/>
      </w:pPr>
    </w:p>
    <w:p w14:paraId="2C70274D" w14:textId="77777777" w:rsidR="006E3156" w:rsidRDefault="006E3156" w:rsidP="002E33A0">
      <w:pPr>
        <w:pStyle w:val="SubHeading"/>
        <w:jc w:val="both"/>
      </w:pPr>
      <w:r>
        <w:t>Коллегиальный исполнительный орган управляющей организации</w:t>
      </w:r>
    </w:p>
    <w:p w14:paraId="57214672" w14:textId="41BC88B3" w:rsidR="006E3156" w:rsidRDefault="006E3156" w:rsidP="002E33A0">
      <w:pPr>
        <w:jc w:val="both"/>
      </w:pPr>
      <w:r>
        <w:rPr>
          <w:rStyle w:val="Subst"/>
        </w:rPr>
        <w:t>Коллегиальный исполнительный орган не предусмотрен</w:t>
      </w:r>
    </w:p>
    <w:p w14:paraId="3298717C" w14:textId="77777777" w:rsidR="006E3156" w:rsidRDefault="006E3156" w:rsidP="002E33A0">
      <w:pPr>
        <w:pStyle w:val="2"/>
        <w:jc w:val="both"/>
      </w:pPr>
      <w:bookmarkStart w:id="36" w:name="_Toc198137029"/>
      <w:r>
        <w:t>2.1.3. Состав коллегиального исполнительного органа эмитента</w:t>
      </w:r>
      <w:bookmarkEnd w:id="36"/>
    </w:p>
    <w:p w14:paraId="1D46755F" w14:textId="77777777" w:rsidR="006E3156" w:rsidRDefault="006E3156" w:rsidP="002E33A0">
      <w:pPr>
        <w:jc w:val="both"/>
      </w:pPr>
      <w:r>
        <w:rPr>
          <w:rStyle w:val="Subst"/>
        </w:rPr>
        <w:t>Коллегиальный исполнительный орган не предусмотрен</w:t>
      </w:r>
    </w:p>
    <w:p w14:paraId="33117064" w14:textId="77777777" w:rsidR="006E3156" w:rsidRDefault="006E3156" w:rsidP="002E33A0">
      <w:pPr>
        <w:pStyle w:val="2"/>
        <w:jc w:val="both"/>
      </w:pPr>
      <w:bookmarkStart w:id="37" w:name="_Toc198137030"/>
      <w: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bookmarkEnd w:id="37"/>
    </w:p>
    <w:p w14:paraId="0D23A2D7" w14:textId="78D50D4C" w:rsidR="00966898" w:rsidRDefault="006E3156" w:rsidP="002E33A0">
      <w:pPr>
        <w:jc w:val="both"/>
        <w:rPr>
          <w:rStyle w:val="Subst"/>
        </w:rPr>
      </w:pPr>
      <w:r>
        <w:t>Основные положения политики в области вознаграждения и (или) компенсации расходов членов органов управления эмитента:</w:t>
      </w:r>
      <w:r>
        <w:br/>
      </w:r>
      <w:r>
        <w:rPr>
          <w:rStyle w:val="Subst"/>
        </w:rPr>
        <w:t>Совет директоров:</w:t>
      </w:r>
    </w:p>
    <w:p w14:paraId="67FAB131" w14:textId="206C0762" w:rsidR="00966898" w:rsidRDefault="006E3156" w:rsidP="00A4127D">
      <w:pPr>
        <w:ind w:firstLine="567"/>
        <w:jc w:val="both"/>
        <w:rPr>
          <w:rStyle w:val="Subst"/>
        </w:rPr>
      </w:pPr>
      <w:r>
        <w:rPr>
          <w:rStyle w:val="Subst"/>
        </w:rPr>
        <w:t>Порядок определения вознаграждений и компенсаций членам Совета директоров, а также процедура их выплат закреплены в Положении о выплате членам Совета директоров ПАО «ТНС энерго Воронеж» вознаграждений и компенсаций, утвержденное решением годового общего собрания ПАО «ТНС энерго Воронеж» 23 июня 2021 года (Протокол от 24 июня 2021): https://www.e-disclosure.ru/portal/files.aspx?id=4717&amp;type=1 (дале</w:t>
      </w:r>
      <w:r w:rsidR="00DC7C2E">
        <w:rPr>
          <w:rStyle w:val="Subst"/>
        </w:rPr>
        <w:t>е</w:t>
      </w:r>
      <w:r>
        <w:rPr>
          <w:rStyle w:val="Subst"/>
        </w:rPr>
        <w:t xml:space="preserve"> - Положение), https://voronezh.tns-e.ru/disclosure/inside/ .</w:t>
      </w:r>
    </w:p>
    <w:p w14:paraId="32CD9063" w14:textId="6B640E4B" w:rsidR="00966898" w:rsidRDefault="006E3156" w:rsidP="00A4127D">
      <w:pPr>
        <w:ind w:firstLine="567"/>
        <w:jc w:val="both"/>
        <w:rPr>
          <w:rStyle w:val="Subst"/>
        </w:rPr>
      </w:pPr>
      <w:r>
        <w:rPr>
          <w:rStyle w:val="Subst"/>
        </w:rPr>
        <w:t>За участие в заседании Совета директоров члену Совета директоров Общества выплачивается вознаграждение в размере суммы, эквивалентной одной минимальной месячной тарифной ставке рабочего первого разряда, установленной отраслевым тарифным соглашением в электроэнергетическом комплексе РФ (далее - Соглашение) на день проведения заседания Совета директоров Общества, с учетом индексации, установленной Соглашением,  в течение семи календарных дней после проведения заседания Совета директоров Общества.</w:t>
      </w:r>
    </w:p>
    <w:p w14:paraId="545195DD" w14:textId="78854F53" w:rsidR="00966898" w:rsidRDefault="006E3156" w:rsidP="00A4127D">
      <w:pPr>
        <w:ind w:firstLine="567"/>
        <w:jc w:val="both"/>
        <w:rPr>
          <w:rStyle w:val="Subst"/>
        </w:rPr>
      </w:pPr>
      <w:r>
        <w:rPr>
          <w:rStyle w:val="Subst"/>
        </w:rPr>
        <w:t>Размер вознаграждения, выплачиваемого в соответствии с настоящим пунктом Председателю (заместителю Председателя) - за каждое заседание, на котором он выполнял функции Председателя Совета директоров (далее – выполнение функций Председателя) увеличивается на 50%.</w:t>
      </w:r>
    </w:p>
    <w:p w14:paraId="252A6956" w14:textId="2D411B90" w:rsidR="00966898" w:rsidRDefault="006E3156" w:rsidP="00A4127D">
      <w:pPr>
        <w:ind w:firstLine="567"/>
        <w:jc w:val="both"/>
        <w:rPr>
          <w:rStyle w:val="Subst"/>
        </w:rPr>
      </w:pPr>
      <w:r>
        <w:rPr>
          <w:rStyle w:val="Subst"/>
        </w:rPr>
        <w:t>Управляющая организация:</w:t>
      </w:r>
    </w:p>
    <w:p w14:paraId="3F116C9E" w14:textId="3A909AD2" w:rsidR="006E3156" w:rsidRDefault="006E3156" w:rsidP="00A4127D">
      <w:pPr>
        <w:ind w:firstLine="567"/>
        <w:jc w:val="both"/>
      </w:pPr>
      <w:r>
        <w:rPr>
          <w:rStyle w:val="Subst"/>
        </w:rPr>
        <w:t xml:space="preserve">Вознаграждение Управляющей организации определяется в соответствии с условиями и в порядке, определенных Договором </w:t>
      </w:r>
      <w:r w:rsidR="00966898">
        <w:rPr>
          <w:rStyle w:val="Subst"/>
        </w:rPr>
        <w:t xml:space="preserve">№ 11/08 от 01 августа 2012 г. </w:t>
      </w:r>
      <w:r>
        <w:rPr>
          <w:rStyle w:val="Subst"/>
        </w:rPr>
        <w:t xml:space="preserve">о передаче полномочий единоличного исполнительного органа </w:t>
      </w:r>
      <w:r w:rsidR="00966898">
        <w:rPr>
          <w:rStyle w:val="Subst"/>
        </w:rPr>
        <w:t xml:space="preserve">Публичного акционерного общества </w:t>
      </w:r>
      <w:r>
        <w:rPr>
          <w:rStyle w:val="Subst"/>
        </w:rPr>
        <w:t>«ТНС энерго Воронеж».</w:t>
      </w:r>
    </w:p>
    <w:p w14:paraId="1A80BD65" w14:textId="77777777" w:rsidR="006E3156" w:rsidRDefault="006E3156" w:rsidP="002E33A0">
      <w:pPr>
        <w:pStyle w:val="SubHeading"/>
        <w:jc w:val="both"/>
      </w:pPr>
      <w:r>
        <w:t>Вознаграждения</w:t>
      </w:r>
    </w:p>
    <w:p w14:paraId="57EE96EB" w14:textId="77777777" w:rsidR="006E3156" w:rsidRDefault="006E3156" w:rsidP="002E33A0">
      <w:pPr>
        <w:pStyle w:val="SubHeading"/>
        <w:jc w:val="both"/>
      </w:pPr>
      <w:r>
        <w:t>Совет директоров</w:t>
      </w:r>
    </w:p>
    <w:p w14:paraId="77209D4B" w14:textId="77777777" w:rsidR="006E3156" w:rsidRDefault="006E3156" w:rsidP="002E33A0">
      <w:pPr>
        <w:jc w:val="both"/>
      </w:pPr>
      <w:r>
        <w:lastRenderedPageBreak/>
        <w:t>Единица измерения:</w:t>
      </w:r>
      <w:r>
        <w:rPr>
          <w:rStyle w:val="Subst"/>
        </w:rPr>
        <w:t xml:space="preserve"> тыс. руб.</w:t>
      </w:r>
    </w:p>
    <w:p w14:paraId="393F43FA" w14:textId="77777777" w:rsidR="006E3156" w:rsidRDefault="006E3156" w:rsidP="002E33A0">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6492"/>
        <w:gridCol w:w="2760"/>
      </w:tblGrid>
      <w:tr w:rsidR="006E3156" w14:paraId="47F2F0F0" w14:textId="77777777" w:rsidTr="00C546EA">
        <w:trPr>
          <w:tblHeader/>
        </w:trPr>
        <w:tc>
          <w:tcPr>
            <w:tcW w:w="6492" w:type="dxa"/>
            <w:tcBorders>
              <w:top w:val="double" w:sz="6" w:space="0" w:color="auto"/>
              <w:left w:val="double" w:sz="6" w:space="0" w:color="auto"/>
              <w:bottom w:val="single" w:sz="6" w:space="0" w:color="auto"/>
              <w:right w:val="single" w:sz="6" w:space="0" w:color="auto"/>
            </w:tcBorders>
          </w:tcPr>
          <w:p w14:paraId="4B1F9FDE" w14:textId="77777777" w:rsidR="006E3156" w:rsidRPr="00A6506C" w:rsidRDefault="006E3156" w:rsidP="00A6506C">
            <w:pPr>
              <w:jc w:val="center"/>
              <w:rPr>
                <w:b/>
              </w:rPr>
            </w:pPr>
            <w:r w:rsidRPr="00A6506C">
              <w:rPr>
                <w:b/>
              </w:rPr>
              <w:t>Наименование показателя</w:t>
            </w:r>
          </w:p>
        </w:tc>
        <w:tc>
          <w:tcPr>
            <w:tcW w:w="2760" w:type="dxa"/>
            <w:tcBorders>
              <w:top w:val="double" w:sz="6" w:space="0" w:color="auto"/>
              <w:left w:val="single" w:sz="6" w:space="0" w:color="auto"/>
              <w:bottom w:val="single" w:sz="6" w:space="0" w:color="auto"/>
              <w:right w:val="double" w:sz="6" w:space="0" w:color="auto"/>
            </w:tcBorders>
          </w:tcPr>
          <w:p w14:paraId="1744DD85" w14:textId="77777777" w:rsidR="006E3156" w:rsidRPr="00A6506C" w:rsidRDefault="006E3156" w:rsidP="00A6506C">
            <w:pPr>
              <w:jc w:val="center"/>
              <w:rPr>
                <w:b/>
              </w:rPr>
            </w:pPr>
            <w:r w:rsidRPr="00A6506C">
              <w:rPr>
                <w:b/>
              </w:rPr>
              <w:t>2024, 12 мес.</w:t>
            </w:r>
          </w:p>
        </w:tc>
      </w:tr>
      <w:tr w:rsidR="006E3156" w14:paraId="1D1D1A32" w14:textId="77777777">
        <w:tc>
          <w:tcPr>
            <w:tcW w:w="6492" w:type="dxa"/>
            <w:tcBorders>
              <w:top w:val="single" w:sz="6" w:space="0" w:color="auto"/>
              <w:left w:val="double" w:sz="6" w:space="0" w:color="auto"/>
              <w:bottom w:val="single" w:sz="6" w:space="0" w:color="auto"/>
              <w:right w:val="single" w:sz="6" w:space="0" w:color="auto"/>
            </w:tcBorders>
          </w:tcPr>
          <w:p w14:paraId="4E11F4D0" w14:textId="77777777" w:rsidR="006E3156" w:rsidRDefault="006E3156" w:rsidP="002E33A0">
            <w:pPr>
              <w:jc w:val="both"/>
            </w:pPr>
            <w:r>
              <w:t>Вознаграждение за участие в работе органа управления</w:t>
            </w:r>
          </w:p>
        </w:tc>
        <w:tc>
          <w:tcPr>
            <w:tcW w:w="2760" w:type="dxa"/>
            <w:tcBorders>
              <w:top w:val="single" w:sz="6" w:space="0" w:color="auto"/>
              <w:left w:val="single" w:sz="6" w:space="0" w:color="auto"/>
              <w:bottom w:val="single" w:sz="6" w:space="0" w:color="auto"/>
              <w:right w:val="double" w:sz="6" w:space="0" w:color="auto"/>
            </w:tcBorders>
          </w:tcPr>
          <w:p w14:paraId="21E9B04C" w14:textId="58902D59" w:rsidR="006E3156" w:rsidRDefault="006E3156" w:rsidP="00A6506C">
            <w:pPr>
              <w:jc w:val="center"/>
            </w:pPr>
            <w:r>
              <w:t>1</w:t>
            </w:r>
            <w:r w:rsidR="00966898">
              <w:t> </w:t>
            </w:r>
            <w:r>
              <w:t>757</w:t>
            </w:r>
          </w:p>
        </w:tc>
      </w:tr>
      <w:tr w:rsidR="006E3156" w14:paraId="3D6D72BD" w14:textId="77777777">
        <w:tc>
          <w:tcPr>
            <w:tcW w:w="6492" w:type="dxa"/>
            <w:tcBorders>
              <w:top w:val="single" w:sz="6" w:space="0" w:color="auto"/>
              <w:left w:val="double" w:sz="6" w:space="0" w:color="auto"/>
              <w:bottom w:val="single" w:sz="6" w:space="0" w:color="auto"/>
              <w:right w:val="single" w:sz="6" w:space="0" w:color="auto"/>
            </w:tcBorders>
          </w:tcPr>
          <w:p w14:paraId="0082A7B1" w14:textId="77777777" w:rsidR="006E3156" w:rsidRDefault="006E3156" w:rsidP="002E33A0">
            <w:pPr>
              <w:jc w:val="both"/>
            </w:pPr>
            <w:r>
              <w:t>Заработная плата</w:t>
            </w:r>
          </w:p>
        </w:tc>
        <w:tc>
          <w:tcPr>
            <w:tcW w:w="2760" w:type="dxa"/>
            <w:tcBorders>
              <w:top w:val="single" w:sz="6" w:space="0" w:color="auto"/>
              <w:left w:val="single" w:sz="6" w:space="0" w:color="auto"/>
              <w:bottom w:val="single" w:sz="6" w:space="0" w:color="auto"/>
              <w:right w:val="double" w:sz="6" w:space="0" w:color="auto"/>
            </w:tcBorders>
          </w:tcPr>
          <w:p w14:paraId="2F67D545" w14:textId="77777777" w:rsidR="006E3156" w:rsidRDefault="006E3156" w:rsidP="00A6506C">
            <w:pPr>
              <w:jc w:val="center"/>
            </w:pPr>
            <w:r>
              <w:t>0</w:t>
            </w:r>
          </w:p>
        </w:tc>
      </w:tr>
      <w:tr w:rsidR="006E3156" w14:paraId="08BB0F11" w14:textId="77777777">
        <w:tc>
          <w:tcPr>
            <w:tcW w:w="6492" w:type="dxa"/>
            <w:tcBorders>
              <w:top w:val="single" w:sz="6" w:space="0" w:color="auto"/>
              <w:left w:val="double" w:sz="6" w:space="0" w:color="auto"/>
              <w:bottom w:val="single" w:sz="6" w:space="0" w:color="auto"/>
              <w:right w:val="single" w:sz="6" w:space="0" w:color="auto"/>
            </w:tcBorders>
          </w:tcPr>
          <w:p w14:paraId="2AD78441" w14:textId="77777777" w:rsidR="006E3156" w:rsidRDefault="006E3156" w:rsidP="002E33A0">
            <w:pPr>
              <w:jc w:val="both"/>
            </w:pPr>
            <w:r>
              <w:t>Премии</w:t>
            </w:r>
          </w:p>
        </w:tc>
        <w:tc>
          <w:tcPr>
            <w:tcW w:w="2760" w:type="dxa"/>
            <w:tcBorders>
              <w:top w:val="single" w:sz="6" w:space="0" w:color="auto"/>
              <w:left w:val="single" w:sz="6" w:space="0" w:color="auto"/>
              <w:bottom w:val="single" w:sz="6" w:space="0" w:color="auto"/>
              <w:right w:val="double" w:sz="6" w:space="0" w:color="auto"/>
            </w:tcBorders>
          </w:tcPr>
          <w:p w14:paraId="28F98DA1" w14:textId="77777777" w:rsidR="006E3156" w:rsidRDefault="006E3156" w:rsidP="00A6506C">
            <w:pPr>
              <w:jc w:val="center"/>
            </w:pPr>
            <w:r>
              <w:t>0</w:t>
            </w:r>
          </w:p>
        </w:tc>
      </w:tr>
      <w:tr w:rsidR="006E3156" w14:paraId="43E33A1A" w14:textId="77777777">
        <w:tc>
          <w:tcPr>
            <w:tcW w:w="6492" w:type="dxa"/>
            <w:tcBorders>
              <w:top w:val="single" w:sz="6" w:space="0" w:color="auto"/>
              <w:left w:val="double" w:sz="6" w:space="0" w:color="auto"/>
              <w:bottom w:val="single" w:sz="6" w:space="0" w:color="auto"/>
              <w:right w:val="single" w:sz="6" w:space="0" w:color="auto"/>
            </w:tcBorders>
          </w:tcPr>
          <w:p w14:paraId="0B3DADC9" w14:textId="77777777" w:rsidR="006E3156" w:rsidRDefault="006E3156" w:rsidP="002E33A0">
            <w:pPr>
              <w:jc w:val="both"/>
            </w:pPr>
            <w:r>
              <w:t>Комиссионные</w:t>
            </w:r>
          </w:p>
        </w:tc>
        <w:tc>
          <w:tcPr>
            <w:tcW w:w="2760" w:type="dxa"/>
            <w:tcBorders>
              <w:top w:val="single" w:sz="6" w:space="0" w:color="auto"/>
              <w:left w:val="single" w:sz="6" w:space="0" w:color="auto"/>
              <w:bottom w:val="single" w:sz="6" w:space="0" w:color="auto"/>
              <w:right w:val="double" w:sz="6" w:space="0" w:color="auto"/>
            </w:tcBorders>
          </w:tcPr>
          <w:p w14:paraId="5840AABF" w14:textId="77777777" w:rsidR="006E3156" w:rsidRDefault="006E3156" w:rsidP="00A6506C">
            <w:pPr>
              <w:jc w:val="center"/>
            </w:pPr>
            <w:r>
              <w:t>0</w:t>
            </w:r>
          </w:p>
        </w:tc>
      </w:tr>
      <w:tr w:rsidR="006E3156" w14:paraId="073800D8" w14:textId="77777777">
        <w:tc>
          <w:tcPr>
            <w:tcW w:w="6492" w:type="dxa"/>
            <w:tcBorders>
              <w:top w:val="single" w:sz="6" w:space="0" w:color="auto"/>
              <w:left w:val="double" w:sz="6" w:space="0" w:color="auto"/>
              <w:bottom w:val="single" w:sz="6" w:space="0" w:color="auto"/>
              <w:right w:val="single" w:sz="6" w:space="0" w:color="auto"/>
            </w:tcBorders>
          </w:tcPr>
          <w:p w14:paraId="7F38D3AE" w14:textId="77777777" w:rsidR="006E3156" w:rsidRDefault="006E3156" w:rsidP="002E33A0">
            <w:pPr>
              <w:jc w:val="both"/>
            </w:pPr>
            <w:r>
              <w:t>Иные виды вознаграждений</w:t>
            </w:r>
          </w:p>
        </w:tc>
        <w:tc>
          <w:tcPr>
            <w:tcW w:w="2760" w:type="dxa"/>
            <w:tcBorders>
              <w:top w:val="single" w:sz="6" w:space="0" w:color="auto"/>
              <w:left w:val="single" w:sz="6" w:space="0" w:color="auto"/>
              <w:bottom w:val="single" w:sz="6" w:space="0" w:color="auto"/>
              <w:right w:val="double" w:sz="6" w:space="0" w:color="auto"/>
            </w:tcBorders>
          </w:tcPr>
          <w:p w14:paraId="421DAB0E" w14:textId="77777777" w:rsidR="006E3156" w:rsidRDefault="006E3156" w:rsidP="00A6506C">
            <w:pPr>
              <w:jc w:val="center"/>
            </w:pPr>
            <w:r>
              <w:t>0</w:t>
            </w:r>
          </w:p>
        </w:tc>
      </w:tr>
      <w:tr w:rsidR="006E3156" w14:paraId="3AA64F00" w14:textId="77777777">
        <w:tc>
          <w:tcPr>
            <w:tcW w:w="6492" w:type="dxa"/>
            <w:tcBorders>
              <w:top w:val="single" w:sz="6" w:space="0" w:color="auto"/>
              <w:left w:val="double" w:sz="6" w:space="0" w:color="auto"/>
              <w:bottom w:val="double" w:sz="6" w:space="0" w:color="auto"/>
              <w:right w:val="single" w:sz="6" w:space="0" w:color="auto"/>
            </w:tcBorders>
          </w:tcPr>
          <w:p w14:paraId="0A852042" w14:textId="77777777" w:rsidR="006E3156" w:rsidRDefault="006E3156" w:rsidP="002E33A0">
            <w:pPr>
              <w:jc w:val="both"/>
            </w:pPr>
            <w:r>
              <w:t>ИТОГО</w:t>
            </w:r>
          </w:p>
        </w:tc>
        <w:tc>
          <w:tcPr>
            <w:tcW w:w="2760" w:type="dxa"/>
            <w:tcBorders>
              <w:top w:val="single" w:sz="6" w:space="0" w:color="auto"/>
              <w:left w:val="single" w:sz="6" w:space="0" w:color="auto"/>
              <w:bottom w:val="double" w:sz="6" w:space="0" w:color="auto"/>
              <w:right w:val="double" w:sz="6" w:space="0" w:color="auto"/>
            </w:tcBorders>
          </w:tcPr>
          <w:p w14:paraId="303349E3" w14:textId="2E289EFA" w:rsidR="006E3156" w:rsidRDefault="006E3156" w:rsidP="00A6506C">
            <w:pPr>
              <w:jc w:val="center"/>
            </w:pPr>
            <w:r>
              <w:t>1</w:t>
            </w:r>
            <w:r w:rsidR="00966898">
              <w:t> </w:t>
            </w:r>
            <w:r>
              <w:t>757</w:t>
            </w:r>
            <w:r w:rsidR="00966898">
              <w:t xml:space="preserve"> </w:t>
            </w:r>
          </w:p>
        </w:tc>
      </w:tr>
    </w:tbl>
    <w:p w14:paraId="19317C0F" w14:textId="77777777" w:rsidR="006E3156" w:rsidRDefault="006E3156" w:rsidP="002E33A0">
      <w:pPr>
        <w:pStyle w:val="SubHeading"/>
        <w:jc w:val="both"/>
      </w:pPr>
      <w:r>
        <w:t>Управляющая организация</w:t>
      </w:r>
    </w:p>
    <w:p w14:paraId="1A7102C0" w14:textId="77777777" w:rsidR="006E3156" w:rsidRDefault="006E3156" w:rsidP="002E33A0">
      <w:pPr>
        <w:jc w:val="both"/>
      </w:pPr>
      <w:r>
        <w:t>Единица измерения:</w:t>
      </w:r>
      <w:r>
        <w:rPr>
          <w:rStyle w:val="Subst"/>
        </w:rPr>
        <w:t xml:space="preserve"> тыс. руб.</w:t>
      </w:r>
    </w:p>
    <w:p w14:paraId="7C83352C" w14:textId="77777777" w:rsidR="006E3156" w:rsidRDefault="006E3156" w:rsidP="002E33A0">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6492"/>
        <w:gridCol w:w="2760"/>
      </w:tblGrid>
      <w:tr w:rsidR="006E3156" w14:paraId="0B50B102" w14:textId="77777777">
        <w:tc>
          <w:tcPr>
            <w:tcW w:w="6492" w:type="dxa"/>
            <w:tcBorders>
              <w:top w:val="double" w:sz="6" w:space="0" w:color="auto"/>
              <w:left w:val="double" w:sz="6" w:space="0" w:color="auto"/>
              <w:bottom w:val="single" w:sz="6" w:space="0" w:color="auto"/>
              <w:right w:val="single" w:sz="6" w:space="0" w:color="auto"/>
            </w:tcBorders>
          </w:tcPr>
          <w:p w14:paraId="509BC661" w14:textId="77777777" w:rsidR="006E3156" w:rsidRPr="00A6506C" w:rsidRDefault="006E3156" w:rsidP="00A6506C">
            <w:pPr>
              <w:jc w:val="center"/>
              <w:rPr>
                <w:b/>
              </w:rPr>
            </w:pPr>
            <w:r w:rsidRPr="00A6506C">
              <w:rPr>
                <w:b/>
              </w:rPr>
              <w:t>Наименование показателя</w:t>
            </w:r>
          </w:p>
        </w:tc>
        <w:tc>
          <w:tcPr>
            <w:tcW w:w="2760" w:type="dxa"/>
            <w:tcBorders>
              <w:top w:val="double" w:sz="6" w:space="0" w:color="auto"/>
              <w:left w:val="single" w:sz="6" w:space="0" w:color="auto"/>
              <w:bottom w:val="single" w:sz="6" w:space="0" w:color="auto"/>
              <w:right w:val="double" w:sz="6" w:space="0" w:color="auto"/>
            </w:tcBorders>
          </w:tcPr>
          <w:p w14:paraId="03165893" w14:textId="77777777" w:rsidR="006E3156" w:rsidRPr="00A6506C" w:rsidRDefault="006E3156" w:rsidP="00A6506C">
            <w:pPr>
              <w:jc w:val="center"/>
              <w:rPr>
                <w:b/>
              </w:rPr>
            </w:pPr>
            <w:r w:rsidRPr="00A6506C">
              <w:rPr>
                <w:b/>
              </w:rPr>
              <w:t>2024, 12 мес.</w:t>
            </w:r>
          </w:p>
        </w:tc>
      </w:tr>
      <w:tr w:rsidR="006E3156" w14:paraId="46F1C93F" w14:textId="77777777">
        <w:tc>
          <w:tcPr>
            <w:tcW w:w="6492" w:type="dxa"/>
            <w:tcBorders>
              <w:top w:val="single" w:sz="6" w:space="0" w:color="auto"/>
              <w:left w:val="double" w:sz="6" w:space="0" w:color="auto"/>
              <w:bottom w:val="single" w:sz="6" w:space="0" w:color="auto"/>
              <w:right w:val="single" w:sz="6" w:space="0" w:color="auto"/>
            </w:tcBorders>
          </w:tcPr>
          <w:p w14:paraId="31A356A6" w14:textId="77777777" w:rsidR="006E3156" w:rsidRDefault="006E3156" w:rsidP="002E33A0">
            <w:pPr>
              <w:jc w:val="both"/>
            </w:pPr>
            <w:r>
              <w:t>Вознаграждение за участие в работе органа управления</w:t>
            </w:r>
          </w:p>
        </w:tc>
        <w:tc>
          <w:tcPr>
            <w:tcW w:w="2760" w:type="dxa"/>
            <w:tcBorders>
              <w:top w:val="single" w:sz="6" w:space="0" w:color="auto"/>
              <w:left w:val="single" w:sz="6" w:space="0" w:color="auto"/>
              <w:bottom w:val="single" w:sz="6" w:space="0" w:color="auto"/>
              <w:right w:val="double" w:sz="6" w:space="0" w:color="auto"/>
            </w:tcBorders>
          </w:tcPr>
          <w:p w14:paraId="623FDC42" w14:textId="6767A905" w:rsidR="006E3156" w:rsidRDefault="006E3156" w:rsidP="00A6506C">
            <w:pPr>
              <w:jc w:val="center"/>
            </w:pPr>
            <w:r>
              <w:t>488</w:t>
            </w:r>
            <w:r w:rsidR="00966898">
              <w:t> </w:t>
            </w:r>
            <w:r>
              <w:t>915</w:t>
            </w:r>
          </w:p>
        </w:tc>
      </w:tr>
      <w:tr w:rsidR="006E3156" w14:paraId="278476B1" w14:textId="77777777">
        <w:tc>
          <w:tcPr>
            <w:tcW w:w="6492" w:type="dxa"/>
            <w:tcBorders>
              <w:top w:val="single" w:sz="6" w:space="0" w:color="auto"/>
              <w:left w:val="double" w:sz="6" w:space="0" w:color="auto"/>
              <w:bottom w:val="single" w:sz="6" w:space="0" w:color="auto"/>
              <w:right w:val="single" w:sz="6" w:space="0" w:color="auto"/>
            </w:tcBorders>
          </w:tcPr>
          <w:p w14:paraId="44C26262" w14:textId="77777777" w:rsidR="006E3156" w:rsidRDefault="006E3156" w:rsidP="002E33A0">
            <w:pPr>
              <w:jc w:val="both"/>
            </w:pPr>
            <w:r>
              <w:t>Заработная плата</w:t>
            </w:r>
          </w:p>
        </w:tc>
        <w:tc>
          <w:tcPr>
            <w:tcW w:w="2760" w:type="dxa"/>
            <w:tcBorders>
              <w:top w:val="single" w:sz="6" w:space="0" w:color="auto"/>
              <w:left w:val="single" w:sz="6" w:space="0" w:color="auto"/>
              <w:bottom w:val="single" w:sz="6" w:space="0" w:color="auto"/>
              <w:right w:val="double" w:sz="6" w:space="0" w:color="auto"/>
            </w:tcBorders>
          </w:tcPr>
          <w:p w14:paraId="7045240A" w14:textId="77777777" w:rsidR="006E3156" w:rsidRDefault="006E3156" w:rsidP="00A6506C">
            <w:pPr>
              <w:jc w:val="center"/>
            </w:pPr>
            <w:r>
              <w:t>0</w:t>
            </w:r>
          </w:p>
        </w:tc>
      </w:tr>
      <w:tr w:rsidR="006E3156" w14:paraId="6A3C43AF" w14:textId="77777777">
        <w:tc>
          <w:tcPr>
            <w:tcW w:w="6492" w:type="dxa"/>
            <w:tcBorders>
              <w:top w:val="single" w:sz="6" w:space="0" w:color="auto"/>
              <w:left w:val="double" w:sz="6" w:space="0" w:color="auto"/>
              <w:bottom w:val="single" w:sz="6" w:space="0" w:color="auto"/>
              <w:right w:val="single" w:sz="6" w:space="0" w:color="auto"/>
            </w:tcBorders>
          </w:tcPr>
          <w:p w14:paraId="1FCA1CE0" w14:textId="77777777" w:rsidR="006E3156" w:rsidRDefault="006E3156" w:rsidP="002E33A0">
            <w:pPr>
              <w:jc w:val="both"/>
            </w:pPr>
            <w:r>
              <w:t>Премии</w:t>
            </w:r>
          </w:p>
        </w:tc>
        <w:tc>
          <w:tcPr>
            <w:tcW w:w="2760" w:type="dxa"/>
            <w:tcBorders>
              <w:top w:val="single" w:sz="6" w:space="0" w:color="auto"/>
              <w:left w:val="single" w:sz="6" w:space="0" w:color="auto"/>
              <w:bottom w:val="single" w:sz="6" w:space="0" w:color="auto"/>
              <w:right w:val="double" w:sz="6" w:space="0" w:color="auto"/>
            </w:tcBorders>
          </w:tcPr>
          <w:p w14:paraId="27C2762C" w14:textId="77777777" w:rsidR="006E3156" w:rsidRDefault="006E3156" w:rsidP="00A6506C">
            <w:pPr>
              <w:jc w:val="center"/>
            </w:pPr>
            <w:r>
              <w:t>0</w:t>
            </w:r>
          </w:p>
        </w:tc>
      </w:tr>
      <w:tr w:rsidR="006E3156" w14:paraId="2055E1E0" w14:textId="77777777">
        <w:tc>
          <w:tcPr>
            <w:tcW w:w="6492" w:type="dxa"/>
            <w:tcBorders>
              <w:top w:val="single" w:sz="6" w:space="0" w:color="auto"/>
              <w:left w:val="double" w:sz="6" w:space="0" w:color="auto"/>
              <w:bottom w:val="single" w:sz="6" w:space="0" w:color="auto"/>
              <w:right w:val="single" w:sz="6" w:space="0" w:color="auto"/>
            </w:tcBorders>
          </w:tcPr>
          <w:p w14:paraId="24FD7847" w14:textId="77777777" w:rsidR="006E3156" w:rsidRDefault="006E3156" w:rsidP="002E33A0">
            <w:pPr>
              <w:jc w:val="both"/>
            </w:pPr>
            <w:r>
              <w:t>Комиссионные</w:t>
            </w:r>
          </w:p>
        </w:tc>
        <w:tc>
          <w:tcPr>
            <w:tcW w:w="2760" w:type="dxa"/>
            <w:tcBorders>
              <w:top w:val="single" w:sz="6" w:space="0" w:color="auto"/>
              <w:left w:val="single" w:sz="6" w:space="0" w:color="auto"/>
              <w:bottom w:val="single" w:sz="6" w:space="0" w:color="auto"/>
              <w:right w:val="double" w:sz="6" w:space="0" w:color="auto"/>
            </w:tcBorders>
          </w:tcPr>
          <w:p w14:paraId="2AFBFE42" w14:textId="77777777" w:rsidR="006E3156" w:rsidRDefault="006E3156" w:rsidP="00A6506C">
            <w:pPr>
              <w:jc w:val="center"/>
            </w:pPr>
            <w:r>
              <w:t>0</w:t>
            </w:r>
          </w:p>
        </w:tc>
      </w:tr>
      <w:tr w:rsidR="006E3156" w14:paraId="460FAAD4" w14:textId="77777777">
        <w:tc>
          <w:tcPr>
            <w:tcW w:w="6492" w:type="dxa"/>
            <w:tcBorders>
              <w:top w:val="single" w:sz="6" w:space="0" w:color="auto"/>
              <w:left w:val="double" w:sz="6" w:space="0" w:color="auto"/>
              <w:bottom w:val="single" w:sz="6" w:space="0" w:color="auto"/>
              <w:right w:val="single" w:sz="6" w:space="0" w:color="auto"/>
            </w:tcBorders>
          </w:tcPr>
          <w:p w14:paraId="19C7152F" w14:textId="77777777" w:rsidR="006E3156" w:rsidRDefault="006E3156" w:rsidP="002E33A0">
            <w:pPr>
              <w:jc w:val="both"/>
            </w:pPr>
            <w:r>
              <w:t>Иные виды вознаграждений</w:t>
            </w:r>
          </w:p>
        </w:tc>
        <w:tc>
          <w:tcPr>
            <w:tcW w:w="2760" w:type="dxa"/>
            <w:tcBorders>
              <w:top w:val="single" w:sz="6" w:space="0" w:color="auto"/>
              <w:left w:val="single" w:sz="6" w:space="0" w:color="auto"/>
              <w:bottom w:val="single" w:sz="6" w:space="0" w:color="auto"/>
              <w:right w:val="double" w:sz="6" w:space="0" w:color="auto"/>
            </w:tcBorders>
          </w:tcPr>
          <w:p w14:paraId="05847881" w14:textId="77777777" w:rsidR="006E3156" w:rsidRDefault="006E3156" w:rsidP="00A6506C">
            <w:pPr>
              <w:jc w:val="center"/>
            </w:pPr>
            <w:r>
              <w:t>0</w:t>
            </w:r>
          </w:p>
        </w:tc>
      </w:tr>
      <w:tr w:rsidR="006E3156" w14:paraId="733031AF" w14:textId="77777777">
        <w:tc>
          <w:tcPr>
            <w:tcW w:w="6492" w:type="dxa"/>
            <w:tcBorders>
              <w:top w:val="single" w:sz="6" w:space="0" w:color="auto"/>
              <w:left w:val="double" w:sz="6" w:space="0" w:color="auto"/>
              <w:bottom w:val="double" w:sz="6" w:space="0" w:color="auto"/>
              <w:right w:val="single" w:sz="6" w:space="0" w:color="auto"/>
            </w:tcBorders>
          </w:tcPr>
          <w:p w14:paraId="6219692C" w14:textId="77777777" w:rsidR="006E3156" w:rsidRDefault="006E3156" w:rsidP="002E33A0">
            <w:pPr>
              <w:jc w:val="both"/>
            </w:pPr>
            <w:r>
              <w:t>ИТОГО</w:t>
            </w:r>
          </w:p>
        </w:tc>
        <w:tc>
          <w:tcPr>
            <w:tcW w:w="2760" w:type="dxa"/>
            <w:tcBorders>
              <w:top w:val="single" w:sz="6" w:space="0" w:color="auto"/>
              <w:left w:val="single" w:sz="6" w:space="0" w:color="auto"/>
              <w:bottom w:val="double" w:sz="6" w:space="0" w:color="auto"/>
              <w:right w:val="double" w:sz="6" w:space="0" w:color="auto"/>
            </w:tcBorders>
          </w:tcPr>
          <w:p w14:paraId="03E494E1" w14:textId="0ECC1A9B" w:rsidR="006E3156" w:rsidRDefault="006E3156" w:rsidP="00A6506C">
            <w:pPr>
              <w:jc w:val="center"/>
            </w:pPr>
            <w:r>
              <w:t>488</w:t>
            </w:r>
            <w:r w:rsidR="00966898">
              <w:t> </w:t>
            </w:r>
            <w:r>
              <w:t>915</w:t>
            </w:r>
          </w:p>
        </w:tc>
      </w:tr>
    </w:tbl>
    <w:p w14:paraId="1AEEFE63" w14:textId="77777777" w:rsidR="006E3156" w:rsidRDefault="006E3156" w:rsidP="002E33A0">
      <w:pPr>
        <w:jc w:val="both"/>
      </w:pPr>
    </w:p>
    <w:p w14:paraId="08FA1C36" w14:textId="47257477" w:rsidR="00966898" w:rsidRDefault="006E3156" w:rsidP="002E33A0">
      <w:pPr>
        <w:jc w:val="both"/>
        <w:rPr>
          <w:rStyle w:val="Subst"/>
        </w:rPr>
      </w:pPr>
      <w:r>
        <w:t>Сведения о принятых органами управления эмитента решениях и (или) существующих соглашениях относительно размера вознаграждения, подлежащего выплате, и (или) размера расходов, подлежащих компенсации:</w:t>
      </w:r>
    </w:p>
    <w:p w14:paraId="4BE7837B" w14:textId="11C55084" w:rsidR="00966898" w:rsidRDefault="006E3156" w:rsidP="00966898">
      <w:pPr>
        <w:ind w:firstLine="567"/>
        <w:jc w:val="both"/>
        <w:rPr>
          <w:rStyle w:val="Subst"/>
        </w:rPr>
      </w:pPr>
      <w:r>
        <w:rPr>
          <w:rStyle w:val="Subst"/>
        </w:rPr>
        <w:t>Размеры и порядок выплаты вознаграждений и компенсаций членам Совета директоров эмитента устанавливаются Положением «O выплате членам Совета директоров ПАО «ТНС энерго Воронеж» вознаграждений и компенсаций в новой редакции», утвержденным решением годового общего собрания акционеров ПАО «ТНС энерго Воронеж» 23.06.2021 (протокол от 24.06.2021, б/н).</w:t>
      </w:r>
    </w:p>
    <w:p w14:paraId="516554CC" w14:textId="77777777" w:rsidR="00A4127D" w:rsidRDefault="006E3156" w:rsidP="00966898">
      <w:pPr>
        <w:ind w:firstLine="567"/>
        <w:jc w:val="both"/>
        <w:rPr>
          <w:rStyle w:val="Subst"/>
        </w:rPr>
      </w:pPr>
      <w:r>
        <w:rPr>
          <w:rStyle w:val="Subst"/>
        </w:rPr>
        <w:t xml:space="preserve">Положение размещено на </w:t>
      </w:r>
      <w:r w:rsidR="00966898">
        <w:rPr>
          <w:rStyle w:val="Subst"/>
        </w:rPr>
        <w:t xml:space="preserve">официальном </w:t>
      </w:r>
      <w:r>
        <w:rPr>
          <w:rStyle w:val="Subst"/>
        </w:rPr>
        <w:t>сайте Общества: https://voronezh.tns-e.ru/disclosure/inside/ и на странице ПАО «ТНС энерго Воронеж» в сети Интернет, предоставленной уполномоченным распространителем информации на рынке ценных бумаг, — служба раскрытия информации Интерфакс-ЦРКИ по адресу: https://www.e-disclosure.</w:t>
      </w:r>
      <w:r w:rsidR="00A4127D">
        <w:rPr>
          <w:rStyle w:val="Subst"/>
        </w:rPr>
        <w:t xml:space="preserve">ru/portal/company.aspx?id=4717 </w:t>
      </w:r>
    </w:p>
    <w:p w14:paraId="5DA1E086" w14:textId="61E60BF3" w:rsidR="006E3156" w:rsidRDefault="006E3156" w:rsidP="00966898">
      <w:pPr>
        <w:ind w:firstLine="567"/>
        <w:jc w:val="both"/>
      </w:pPr>
      <w:r>
        <w:rPr>
          <w:rStyle w:val="Subst"/>
        </w:rPr>
        <w:t xml:space="preserve">Вознаграждение управляющей организации начислено в соответствии с </w:t>
      </w:r>
      <w:r w:rsidR="00966898">
        <w:rPr>
          <w:rStyle w:val="Subst"/>
        </w:rPr>
        <w:t>Договором № 11/08 от 01 августа 2012 г. о передаче полномочий единоличного исполнительного органа Публичного акционерного общества «ТНС энерго Воронеж».</w:t>
      </w:r>
    </w:p>
    <w:p w14:paraId="262F563D" w14:textId="77777777" w:rsidR="006E3156" w:rsidRDefault="006E3156" w:rsidP="002E33A0">
      <w:pPr>
        <w:pStyle w:val="SubHeading"/>
        <w:jc w:val="both"/>
      </w:pPr>
      <w:r>
        <w:t>Компенсации</w:t>
      </w:r>
    </w:p>
    <w:p w14:paraId="010C28AC" w14:textId="77777777" w:rsidR="006E3156" w:rsidRDefault="006E3156" w:rsidP="002E33A0">
      <w:pPr>
        <w:jc w:val="both"/>
      </w:pPr>
      <w:r>
        <w:t>Единица измерения:</w:t>
      </w:r>
      <w:r>
        <w:rPr>
          <w:rStyle w:val="Subst"/>
        </w:rPr>
        <w:t xml:space="preserve"> тыс. руб.</w:t>
      </w:r>
    </w:p>
    <w:p w14:paraId="4A80FF0A" w14:textId="77777777" w:rsidR="006E3156" w:rsidRDefault="006E3156" w:rsidP="002E33A0">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6492"/>
        <w:gridCol w:w="2760"/>
      </w:tblGrid>
      <w:tr w:rsidR="006E3156" w14:paraId="3B1409B6" w14:textId="77777777">
        <w:tc>
          <w:tcPr>
            <w:tcW w:w="6492" w:type="dxa"/>
            <w:tcBorders>
              <w:top w:val="double" w:sz="6" w:space="0" w:color="auto"/>
              <w:left w:val="double" w:sz="6" w:space="0" w:color="auto"/>
              <w:bottom w:val="single" w:sz="6" w:space="0" w:color="auto"/>
              <w:right w:val="single" w:sz="6" w:space="0" w:color="auto"/>
            </w:tcBorders>
          </w:tcPr>
          <w:p w14:paraId="51C4F115" w14:textId="77777777" w:rsidR="006E3156" w:rsidRPr="00A6506C" w:rsidRDefault="006E3156" w:rsidP="00A6506C">
            <w:pPr>
              <w:jc w:val="center"/>
              <w:rPr>
                <w:b/>
              </w:rPr>
            </w:pPr>
            <w:r w:rsidRPr="00A6506C">
              <w:rPr>
                <w:b/>
              </w:rPr>
              <w:t>Наименование органа управления</w:t>
            </w:r>
          </w:p>
        </w:tc>
        <w:tc>
          <w:tcPr>
            <w:tcW w:w="2760" w:type="dxa"/>
            <w:tcBorders>
              <w:top w:val="double" w:sz="6" w:space="0" w:color="auto"/>
              <w:left w:val="single" w:sz="6" w:space="0" w:color="auto"/>
              <w:bottom w:val="single" w:sz="6" w:space="0" w:color="auto"/>
              <w:right w:val="double" w:sz="6" w:space="0" w:color="auto"/>
            </w:tcBorders>
          </w:tcPr>
          <w:p w14:paraId="0B619EC1" w14:textId="77777777" w:rsidR="006E3156" w:rsidRPr="00A6506C" w:rsidRDefault="006E3156" w:rsidP="00A6506C">
            <w:pPr>
              <w:jc w:val="center"/>
              <w:rPr>
                <w:b/>
              </w:rPr>
            </w:pPr>
            <w:r w:rsidRPr="00A6506C">
              <w:rPr>
                <w:b/>
              </w:rPr>
              <w:t>2024, 12 мес.</w:t>
            </w:r>
          </w:p>
        </w:tc>
      </w:tr>
      <w:tr w:rsidR="006E3156" w14:paraId="06C98AB5" w14:textId="77777777">
        <w:tc>
          <w:tcPr>
            <w:tcW w:w="6492" w:type="dxa"/>
            <w:tcBorders>
              <w:top w:val="single" w:sz="6" w:space="0" w:color="auto"/>
              <w:left w:val="double" w:sz="6" w:space="0" w:color="auto"/>
              <w:bottom w:val="single" w:sz="6" w:space="0" w:color="auto"/>
              <w:right w:val="single" w:sz="6" w:space="0" w:color="auto"/>
            </w:tcBorders>
          </w:tcPr>
          <w:p w14:paraId="0AC55C6B" w14:textId="77777777" w:rsidR="006E3156" w:rsidRDefault="006E3156" w:rsidP="002E33A0">
            <w:pPr>
              <w:jc w:val="both"/>
            </w:pPr>
            <w:r>
              <w:t>Совет директоров</w:t>
            </w:r>
          </w:p>
        </w:tc>
        <w:tc>
          <w:tcPr>
            <w:tcW w:w="2760" w:type="dxa"/>
            <w:tcBorders>
              <w:top w:val="single" w:sz="6" w:space="0" w:color="auto"/>
              <w:left w:val="single" w:sz="6" w:space="0" w:color="auto"/>
              <w:bottom w:val="single" w:sz="6" w:space="0" w:color="auto"/>
              <w:right w:val="double" w:sz="6" w:space="0" w:color="auto"/>
            </w:tcBorders>
          </w:tcPr>
          <w:p w14:paraId="50772B6B" w14:textId="77777777" w:rsidR="006E3156" w:rsidRDefault="006E3156" w:rsidP="00A6506C">
            <w:pPr>
              <w:jc w:val="center"/>
            </w:pPr>
            <w:r>
              <w:t>0</w:t>
            </w:r>
          </w:p>
        </w:tc>
      </w:tr>
      <w:tr w:rsidR="006E3156" w14:paraId="623A8C8F" w14:textId="77777777">
        <w:tc>
          <w:tcPr>
            <w:tcW w:w="6492" w:type="dxa"/>
            <w:tcBorders>
              <w:top w:val="single" w:sz="6" w:space="0" w:color="auto"/>
              <w:left w:val="double" w:sz="6" w:space="0" w:color="auto"/>
              <w:bottom w:val="double" w:sz="6" w:space="0" w:color="auto"/>
              <w:right w:val="single" w:sz="6" w:space="0" w:color="auto"/>
            </w:tcBorders>
          </w:tcPr>
          <w:p w14:paraId="7CDAE544" w14:textId="77777777" w:rsidR="006E3156" w:rsidRDefault="006E3156" w:rsidP="002E33A0">
            <w:pPr>
              <w:jc w:val="both"/>
            </w:pPr>
            <w:r>
              <w:t>Управляющая компания</w:t>
            </w:r>
          </w:p>
        </w:tc>
        <w:tc>
          <w:tcPr>
            <w:tcW w:w="2760" w:type="dxa"/>
            <w:tcBorders>
              <w:top w:val="single" w:sz="6" w:space="0" w:color="auto"/>
              <w:left w:val="single" w:sz="6" w:space="0" w:color="auto"/>
              <w:bottom w:val="double" w:sz="6" w:space="0" w:color="auto"/>
              <w:right w:val="double" w:sz="6" w:space="0" w:color="auto"/>
            </w:tcBorders>
          </w:tcPr>
          <w:p w14:paraId="749A65A6" w14:textId="77777777" w:rsidR="006E3156" w:rsidRDefault="006E3156" w:rsidP="00A6506C">
            <w:pPr>
              <w:jc w:val="center"/>
            </w:pPr>
            <w:r>
              <w:t>0</w:t>
            </w:r>
          </w:p>
        </w:tc>
      </w:tr>
    </w:tbl>
    <w:p w14:paraId="7B2F4281" w14:textId="77777777" w:rsidR="006E3156" w:rsidRDefault="006E3156" w:rsidP="002E33A0">
      <w:pPr>
        <w:jc w:val="both"/>
      </w:pPr>
    </w:p>
    <w:p w14:paraId="1DBF5FA6" w14:textId="2F7AACEC" w:rsidR="006E3156" w:rsidRDefault="006E3156" w:rsidP="002E33A0">
      <w:pPr>
        <w:jc w:val="both"/>
      </w:pPr>
      <w:r>
        <w:rPr>
          <w:rStyle w:val="Subst"/>
        </w:rPr>
        <w:t>За отчетный период компенсация расходов не выплачивалась.</w:t>
      </w:r>
    </w:p>
    <w:p w14:paraId="51C531AE" w14:textId="77777777" w:rsidR="006E3156" w:rsidRDefault="006E3156" w:rsidP="002E33A0">
      <w:pPr>
        <w:pStyle w:val="2"/>
        <w:jc w:val="both"/>
      </w:pPr>
      <w:bookmarkStart w:id="38" w:name="_Toc198137031"/>
      <w: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bookmarkEnd w:id="38"/>
    </w:p>
    <w:p w14:paraId="150FB9E7" w14:textId="77777777" w:rsidR="006E3156" w:rsidRDefault="006E3156" w:rsidP="002E33A0">
      <w:pPr>
        <w:jc w:val="both"/>
      </w:pPr>
    </w:p>
    <w:p w14:paraId="787ABB66" w14:textId="420B710B" w:rsidR="006D1E0E" w:rsidRPr="00A6506C" w:rsidRDefault="006E3156" w:rsidP="000F49FB">
      <w:pPr>
        <w:ind w:firstLine="709"/>
        <w:jc w:val="both"/>
        <w:rPr>
          <w:rStyle w:val="Subst"/>
        </w:rPr>
      </w:pPr>
      <w:r>
        <w:t xml:space="preserve">Информация об изменениях в составе сведений настоящего пункта отчёта эмитента, которые произошли между отчетной датой и датой раскрытия отчётности, на основе которой в отчёте эмитента раскрывается информация о финансово-хозяйственной деятельности эмитента, которая известна или должна </w:t>
      </w:r>
      <w:r>
        <w:lastRenderedPageBreak/>
        <w:t>быть известна эмитенту на дату раскрытия соответствующей отчетности:</w:t>
      </w:r>
      <w:r>
        <w:br/>
      </w:r>
      <w:r w:rsidR="000F49FB">
        <w:rPr>
          <w:rStyle w:val="Subst"/>
        </w:rPr>
        <w:t xml:space="preserve">        </w:t>
      </w:r>
      <w:r>
        <w:rPr>
          <w:rStyle w:val="Subst"/>
        </w:rPr>
        <w:t xml:space="preserve">Решением Совета директоров ПАО «ТНС энерго Воронеж» от 27.02.2025 (Протокол от 28.02.2025 </w:t>
      </w:r>
      <w:r w:rsidR="006D1E0E">
        <w:rPr>
          <w:rStyle w:val="Subst"/>
        </w:rPr>
        <w:t xml:space="preserve">    </w:t>
      </w:r>
      <w:r>
        <w:rPr>
          <w:rStyle w:val="Subst"/>
        </w:rPr>
        <w:t xml:space="preserve">№ 2/25) </w:t>
      </w:r>
      <w:r w:rsidR="006D1E0E" w:rsidRPr="00A6506C">
        <w:rPr>
          <w:rStyle w:val="Subst"/>
        </w:rPr>
        <w:t xml:space="preserve">приняты изменения по составу Комитета по аудиту Совета директоров ПАО «ТНС энерго </w:t>
      </w:r>
      <w:r w:rsidR="006D1E0E">
        <w:rPr>
          <w:rStyle w:val="Subst"/>
        </w:rPr>
        <w:t>Воронеж</w:t>
      </w:r>
      <w:r w:rsidR="006D1E0E" w:rsidRPr="00A6506C">
        <w:rPr>
          <w:rStyle w:val="Subst"/>
        </w:rPr>
        <w:t>»:</w:t>
      </w:r>
    </w:p>
    <w:p w14:paraId="17742261" w14:textId="142A23AD" w:rsidR="006D1E0E" w:rsidRPr="00A6506C" w:rsidRDefault="006D1E0E" w:rsidP="00A6506C">
      <w:pPr>
        <w:ind w:firstLine="567"/>
        <w:jc w:val="both"/>
        <w:rPr>
          <w:rStyle w:val="Subst"/>
        </w:rPr>
      </w:pPr>
      <w:r w:rsidRPr="00A6506C">
        <w:rPr>
          <w:rStyle w:val="Subst"/>
        </w:rPr>
        <w:t xml:space="preserve">- досрочно прекращены полномочия члена Комитета по аудиту Совета директоров ПАО «ТНС энерго </w:t>
      </w:r>
      <w:r>
        <w:rPr>
          <w:rStyle w:val="Subst"/>
        </w:rPr>
        <w:t>Воронеж</w:t>
      </w:r>
      <w:r w:rsidRPr="00A6506C">
        <w:rPr>
          <w:rStyle w:val="Subst"/>
        </w:rPr>
        <w:t>» Скаковской Елизаветы Александровны, избранного решением Совета директоров ПАО «ТНС энерго НН» 12 июля 2024 (протокол от 15.07.2024, №</w:t>
      </w:r>
      <w:r>
        <w:rPr>
          <w:rStyle w:val="Subst"/>
        </w:rPr>
        <w:t>10/24</w:t>
      </w:r>
      <w:r w:rsidRPr="00A6506C">
        <w:rPr>
          <w:rStyle w:val="Subst"/>
        </w:rPr>
        <w:t>);</w:t>
      </w:r>
    </w:p>
    <w:p w14:paraId="5D57B37C" w14:textId="15ADF6F5" w:rsidR="006D1E0E" w:rsidRPr="00A6506C" w:rsidRDefault="006D1E0E" w:rsidP="00A6506C">
      <w:pPr>
        <w:ind w:firstLine="567"/>
        <w:jc w:val="both"/>
        <w:rPr>
          <w:rStyle w:val="Subst"/>
        </w:rPr>
      </w:pPr>
      <w:r w:rsidRPr="00A6506C">
        <w:rPr>
          <w:rStyle w:val="Subst"/>
        </w:rPr>
        <w:t xml:space="preserve">- членом Комитета по аудиту Совета директоров ПАО «ТНС энерго </w:t>
      </w:r>
      <w:r>
        <w:rPr>
          <w:rStyle w:val="Subst"/>
        </w:rPr>
        <w:t>Воронеж</w:t>
      </w:r>
      <w:r w:rsidRPr="00A6506C">
        <w:rPr>
          <w:rStyle w:val="Subst"/>
        </w:rPr>
        <w:t>» избран Комиссаров Константин Васильевич;</w:t>
      </w:r>
    </w:p>
    <w:p w14:paraId="088D8A7F" w14:textId="2FB8A110" w:rsidR="006D1E0E" w:rsidRPr="00A6506C" w:rsidRDefault="006D1E0E" w:rsidP="00A6506C">
      <w:pPr>
        <w:ind w:firstLine="567"/>
        <w:jc w:val="both"/>
        <w:rPr>
          <w:rStyle w:val="Subst"/>
        </w:rPr>
      </w:pPr>
      <w:r w:rsidRPr="00A6506C">
        <w:rPr>
          <w:rStyle w:val="Subst"/>
        </w:rPr>
        <w:t xml:space="preserve">- Председателем Комитета по аудиту Совета директоров ПАО «ТНС энерго </w:t>
      </w:r>
      <w:r>
        <w:rPr>
          <w:rStyle w:val="Subst"/>
        </w:rPr>
        <w:t>Воронеж</w:t>
      </w:r>
      <w:r w:rsidRPr="00A6506C">
        <w:rPr>
          <w:rStyle w:val="Subst"/>
        </w:rPr>
        <w:t>» избрана Меркулова Мария Сергеевна.</w:t>
      </w:r>
    </w:p>
    <w:p w14:paraId="4520997F" w14:textId="77777777" w:rsidR="006D1E0E" w:rsidRDefault="006D1E0E" w:rsidP="002E33A0">
      <w:pPr>
        <w:jc w:val="both"/>
      </w:pPr>
    </w:p>
    <w:p w14:paraId="13059C2D" w14:textId="7CA4460F" w:rsidR="00A30C4B" w:rsidRDefault="006E3156" w:rsidP="002E33A0">
      <w:pPr>
        <w:jc w:val="both"/>
        <w:rPr>
          <w:rStyle w:val="Subst"/>
        </w:rPr>
      </w:pPr>
      <w:r>
        <w:t>Описание организации в эмитенте управления рисками, контроля за финансово-хозяйственной деятельностью, внутреннего контроля и внутреннего аудита в соответствии с уставом (учредительным документом) эмитента, внутренними документами эмитента и решениями уполномоченных органов управления эмитента:</w:t>
      </w:r>
      <w:r>
        <w:br/>
      </w:r>
      <w:r w:rsidR="00AE2F7B">
        <w:rPr>
          <w:rStyle w:val="Subst"/>
        </w:rPr>
        <w:t xml:space="preserve">        </w:t>
      </w:r>
      <w:r>
        <w:rPr>
          <w:rStyle w:val="Subst"/>
        </w:rPr>
        <w:t>Органами контроля за финансово-хозяйственной деятельностью эмитента являются:</w:t>
      </w:r>
      <w:r>
        <w:rPr>
          <w:rStyle w:val="Subst"/>
        </w:rPr>
        <w:br/>
        <w:t>1) Ревизионная комиссия - осуществляет контроль за финансово-хозяйственной деятельностью Общества, в том числе путем осуществления плановых и внеплановых проверок (ревизий) финансово-хозяйственной деятельности.</w:t>
      </w:r>
      <w:r>
        <w:rPr>
          <w:rStyle w:val="Subst"/>
        </w:rPr>
        <w:br/>
        <w:t>2) Комитет по аудиту - содействует эффективному выполнению функций Совета директоров в части контроля за финансово-хозяйственной деятельностью Общества. Анализирует системы управления рисками и внутреннего контроля и вырабатывает рекомендации Совету директоров по их дальнейшему совершенствованию:</w:t>
      </w:r>
      <w:r>
        <w:rPr>
          <w:rStyle w:val="Subst"/>
        </w:rPr>
        <w:br/>
        <w:t xml:space="preserve">- рассматривает планы деятельности внутреннего аудита и утверждает их результаты; </w:t>
      </w:r>
      <w:r>
        <w:rPr>
          <w:rStyle w:val="Subst"/>
        </w:rPr>
        <w:br/>
        <w:t xml:space="preserve">- анализирует результаты внешнего аудита и отчетность эмитента; </w:t>
      </w:r>
      <w:r>
        <w:rPr>
          <w:rStyle w:val="Subst"/>
        </w:rPr>
        <w:br/>
        <w:t>- проводит оценку кандидатов в аудиторы Общества и разрабатывает предложения по подбору кандидатур внешних аудиторов, по оплате услуг и условиям привлечения аудитора.</w:t>
      </w:r>
      <w:r>
        <w:rPr>
          <w:rStyle w:val="Subst"/>
        </w:rPr>
        <w:br/>
        <w:t>3) Руководитель внутреннего аудита - содействует достижению поставленных целей Общества наиболее эффективным и экономически обоснованным способом, используя систематизированный и последовательный подход к оценке и повышению эффективности систем управления рисками, внутреннего контроля и корпоративного управления.</w:t>
      </w:r>
      <w:r>
        <w:rPr>
          <w:rStyle w:val="Subst"/>
        </w:rPr>
        <w:br/>
      </w:r>
      <w:r w:rsidR="00AE2F7B">
        <w:rPr>
          <w:rStyle w:val="Subst"/>
        </w:rPr>
        <w:t xml:space="preserve">        </w:t>
      </w:r>
      <w:r>
        <w:rPr>
          <w:rStyle w:val="Subst"/>
        </w:rPr>
        <w:t>А также участниками системы внутреннего контроля, в пределах своих полномочий и компетенций являются: Совет директоров Общества, управляющая организация Общества, коллегиальные консультативно-совещательные органы (комиссии), руководители структурных подразделений Общества, работники структурных подразделений Общества, выполняющие контрольные процедуры в силу своих должностных обязанностей</w:t>
      </w:r>
      <w:r w:rsidR="00A30C4B">
        <w:rPr>
          <w:rStyle w:val="Subst"/>
        </w:rPr>
        <w:t xml:space="preserve">. </w:t>
      </w:r>
    </w:p>
    <w:p w14:paraId="2FAF664D" w14:textId="2CD295BC" w:rsidR="006E3156" w:rsidRDefault="00AE2F7B" w:rsidP="002E33A0">
      <w:pPr>
        <w:jc w:val="both"/>
      </w:pPr>
      <w:r>
        <w:rPr>
          <w:rStyle w:val="Subst"/>
        </w:rPr>
        <w:t xml:space="preserve">        </w:t>
      </w:r>
      <w:r w:rsidR="006E3156">
        <w:rPr>
          <w:rStyle w:val="Subst"/>
        </w:rPr>
        <w:t>В обществе образован комитет по аудиту совета директоров (наблюдательного совета).</w:t>
      </w:r>
      <w:r w:rsidR="006E3156">
        <w:rPr>
          <w:rStyle w:val="Subst"/>
        </w:rPr>
        <w:br/>
        <w:t>Документы, определяющие принципы, задачи, цели, методы и процессы системы контроля размещены на сайте Эмитента по адресам: https://www.e-disclosure.ru/portal/company.aspx?id=4717, https://voronezh.tns-e.ru</w:t>
      </w:r>
    </w:p>
    <w:p w14:paraId="76F46572" w14:textId="77777777" w:rsidR="006E3156" w:rsidRDefault="006E3156" w:rsidP="002E33A0">
      <w:pPr>
        <w:jc w:val="both"/>
      </w:pPr>
      <w:r>
        <w:rPr>
          <w:rStyle w:val="Subst"/>
        </w:rPr>
        <w:t>В обществе образован комитет по аудиту совета директоров (наблюдательного совета)</w:t>
      </w:r>
    </w:p>
    <w:p w14:paraId="18E4BF93" w14:textId="412D41A3" w:rsidR="006E3156" w:rsidRDefault="006E3156" w:rsidP="000F49FB">
      <w:pPr>
        <w:jc w:val="both"/>
      </w:pPr>
      <w:r>
        <w:t>Основные функции комитета по аудиту совета директоров (наблюдательного совета):</w:t>
      </w:r>
      <w:r>
        <w:br/>
      </w:r>
      <w:r>
        <w:rPr>
          <w:rStyle w:val="Subst"/>
        </w:rPr>
        <w:br/>
      </w:r>
      <w:r w:rsidR="00AE2F7B">
        <w:rPr>
          <w:rStyle w:val="Subst"/>
        </w:rPr>
        <w:t xml:space="preserve">        </w:t>
      </w:r>
      <w:r>
        <w:rPr>
          <w:rStyle w:val="Subst"/>
        </w:rPr>
        <w:t xml:space="preserve">Комитет по аудиту - содействует эффективному выполнению функций Совета директоров в части контроля за финансово-хозяйственной деятельностью эмитента. Анализирует системы управления рисками и внутреннего контроля и вырабатывает рекомендации Совету директоров по их дальнейшему совершенствованию. Рассматривает планы деятельности внутреннего аудита и утверждает их результаты; анализирует результаты внешнего аудита и отчетность эмитента; проводит оценку кандидатов в аудиторы эмитента и разрабатывает предложения по подбору кандидатур внешних аудиторов, по оплате услуг и условиям привлечения аудитора. </w:t>
      </w:r>
      <w:r>
        <w:rPr>
          <w:rStyle w:val="Subst"/>
        </w:rPr>
        <w:br/>
      </w:r>
      <w:r w:rsidR="000F49FB">
        <w:rPr>
          <w:rStyle w:val="Subst"/>
        </w:rPr>
        <w:t xml:space="preserve">       </w:t>
      </w:r>
      <w:r w:rsidR="00F8376A">
        <w:rPr>
          <w:rStyle w:val="Subst"/>
        </w:rPr>
        <w:t xml:space="preserve">Комитет </w:t>
      </w:r>
      <w:r>
        <w:rPr>
          <w:rStyle w:val="Subst"/>
        </w:rPr>
        <w:t>по аудиту Совета директоров является консультативно - совещательным (вспомогательным) органом Совета директоров, в целях предварительного рассмотрения вопросов, связанных с контролем за финансово-хозяйственной деятельностью Общества, в том числе с оценкой независимости аудиторской организации Общества и отсутствием у нее конфликта интересов, а также с оценкой качества проведения аудита бухгалтерской (финансовой) отчетности Общества. Решения Комитета имеют рекомендательный характер для Совета директоров.</w:t>
      </w:r>
      <w:r>
        <w:rPr>
          <w:rStyle w:val="Subst"/>
        </w:rPr>
        <w:br/>
      </w:r>
      <w:r w:rsidR="000F49FB">
        <w:rPr>
          <w:rStyle w:val="Subst"/>
        </w:rPr>
        <w:t xml:space="preserve">       </w:t>
      </w:r>
      <w:r>
        <w:rPr>
          <w:rStyle w:val="Subst"/>
        </w:rPr>
        <w:t xml:space="preserve">Основные функции и компетенция Комитета по аудиту Совета директоров определяются Положением о комитете по аудиту Совета директоров ПАО «ТНС энерго Воронеж», утвержденным </w:t>
      </w:r>
      <w:r>
        <w:rPr>
          <w:rStyle w:val="Subst"/>
        </w:rPr>
        <w:lastRenderedPageBreak/>
        <w:t>решением Совета директоров от 04</w:t>
      </w:r>
      <w:r w:rsidR="00966898">
        <w:rPr>
          <w:rStyle w:val="Subst"/>
        </w:rPr>
        <w:t xml:space="preserve"> марта </w:t>
      </w:r>
      <w:r>
        <w:rPr>
          <w:rStyle w:val="Subst"/>
        </w:rPr>
        <w:t>2021</w:t>
      </w:r>
      <w:r w:rsidR="00966898">
        <w:rPr>
          <w:rStyle w:val="Subst"/>
        </w:rPr>
        <w:t xml:space="preserve"> года</w:t>
      </w:r>
      <w:r>
        <w:rPr>
          <w:rStyle w:val="Subst"/>
        </w:rPr>
        <w:t xml:space="preserve"> (Протокол от 04.03.</w:t>
      </w:r>
      <w:r w:rsidR="00966898">
        <w:rPr>
          <w:rStyle w:val="Subst"/>
        </w:rPr>
        <w:t>20</w:t>
      </w:r>
      <w:r>
        <w:rPr>
          <w:rStyle w:val="Subst"/>
        </w:rPr>
        <w:t>21, №3/21).</w:t>
      </w:r>
      <w:r>
        <w:rPr>
          <w:rStyle w:val="Subst"/>
        </w:rPr>
        <w:br/>
      </w:r>
      <w:r w:rsidR="00AE2F7B">
        <w:rPr>
          <w:rStyle w:val="Subst"/>
        </w:rPr>
        <w:t xml:space="preserve">        </w:t>
      </w:r>
      <w:r>
        <w:rPr>
          <w:rStyle w:val="Subst"/>
        </w:rPr>
        <w:t>В области бухгалтерской (финансовой) отчетности:</w:t>
      </w:r>
      <w:r>
        <w:rPr>
          <w:rStyle w:val="Subst"/>
        </w:rPr>
        <w:br/>
        <w:t xml:space="preserve">- анализ существенных аспектов учетной политики Общества, в том числе проверка ее соответствия нормам и требованиям законодательства, и правилам бухгалтерского учета; </w:t>
      </w:r>
      <w:r>
        <w:rPr>
          <w:rStyle w:val="Subst"/>
        </w:rPr>
        <w:br/>
        <w:t xml:space="preserve">- предварительное рассмотрение годовой и промежуточной бухгалтерской (финансовой) отчетности Общества, представляемой Совету директоров; </w:t>
      </w:r>
      <w:r>
        <w:rPr>
          <w:rStyle w:val="Subst"/>
        </w:rPr>
        <w:br/>
        <w:t>- надзор за обеспечением полноты, точности и достоверности годовой и промежуточной бухгалтерской (финансовой) отчетности Общества, рассмотрение существенных изменений в процедурах подготовки бухгалтерской (финансовой) отчетности, анализ операций и событий, которые наиболее подвержены оценочным суждениям при отражении в бухгалтерской (финансовой) отчетности и прилагаемых расшифровках, либо являются существенными и нестандартными;</w:t>
      </w:r>
      <w:r>
        <w:rPr>
          <w:rStyle w:val="Subst"/>
        </w:rPr>
        <w:br/>
        <w:t>- анализ существенных корректировок, внесенных по результатам проведения внешнего аудита бухгалтерской (финансовой) отчетности Общества.</w:t>
      </w:r>
      <w:r>
        <w:rPr>
          <w:rStyle w:val="Subst"/>
        </w:rPr>
        <w:br/>
      </w:r>
      <w:r w:rsidR="00AE2F7B">
        <w:rPr>
          <w:rStyle w:val="Subst"/>
        </w:rPr>
        <w:t xml:space="preserve">        </w:t>
      </w:r>
      <w:r>
        <w:rPr>
          <w:rStyle w:val="Subst"/>
        </w:rPr>
        <w:t>В области управления рисками, внутреннего контроля:</w:t>
      </w:r>
      <w:r>
        <w:rPr>
          <w:rStyle w:val="Subst"/>
        </w:rPr>
        <w:br/>
        <w:t xml:space="preserve">- анализ перечня и структуры рисков Общества; </w:t>
      </w:r>
      <w:r>
        <w:rPr>
          <w:rStyle w:val="Subst"/>
        </w:rPr>
        <w:br/>
        <w:t>- предварительное рассмотрение политики Общества в области управления рисками и внутреннего контроля, и последующих изменений к ней, представляемых Совету директоров Общества;</w:t>
      </w:r>
      <w:r>
        <w:rPr>
          <w:rStyle w:val="Subst"/>
        </w:rPr>
        <w:br/>
        <w:t>- контроль за надежностью и эффективностью системы управления рисками и внутреннего контроля Общества, в том числе, в части установления процедур по выявлению, оценке, управлению и мониторингу рисков, связанных с подготовкой бухгалтерской (финансовой) отчетности;</w:t>
      </w:r>
      <w:r>
        <w:rPr>
          <w:rStyle w:val="Subst"/>
        </w:rPr>
        <w:br/>
        <w:t>- анализ эффективности выполнения руководством Общества процедур внутреннего контроля, анализ существенных недостатков системы внутреннего контроля и планов по их устранению;</w:t>
      </w:r>
      <w:r>
        <w:rPr>
          <w:rStyle w:val="Subst"/>
        </w:rPr>
        <w:br/>
        <w:t>- анализ результатов выполнения руководством Общества мероприятий по совершенствованию системы управления рисками, внутреннего контроля;</w:t>
      </w:r>
      <w:r>
        <w:rPr>
          <w:rStyle w:val="Subst"/>
        </w:rPr>
        <w:br/>
        <w:t>- контроль эффективности функционирования системы оповещения о потенциальных случаях недобросовестных действий работников эмитента (в том числе недобросовестного использования инсайдерской или конфиденциальной информации) и третьих лиц, а также иных нарушениях в деятельности эмитента, а также контроль за реализацией мер, принятых исполнительным руководством эмитента в рамках такой системы.</w:t>
      </w:r>
      <w:r>
        <w:rPr>
          <w:rStyle w:val="Subst"/>
        </w:rPr>
        <w:br/>
      </w:r>
      <w:r w:rsidR="00AE2F7B">
        <w:rPr>
          <w:rStyle w:val="Subst"/>
        </w:rPr>
        <w:t xml:space="preserve">         </w:t>
      </w:r>
      <w:r>
        <w:rPr>
          <w:rStyle w:val="Subst"/>
        </w:rPr>
        <w:t>В области проведения внутреннего аудита:</w:t>
      </w:r>
      <w:r>
        <w:rPr>
          <w:rStyle w:val="Subst"/>
        </w:rPr>
        <w:br/>
        <w:t>- обеспечение независимости и объективности осуществления функций внутреннего и внешнего аудита;</w:t>
      </w:r>
      <w:r>
        <w:rPr>
          <w:rStyle w:val="Subst"/>
        </w:rPr>
        <w:br/>
        <w:t>- предварительное рассмотрение политики Общества в области внутреннего аудита, положения об организации и осуществлении внутреннего аудита в Обществе;</w:t>
      </w:r>
      <w:r>
        <w:rPr>
          <w:rStyle w:val="Subst"/>
        </w:rPr>
        <w:br/>
        <w:t>- предварительное рассмотрение и направление Совету директоров Общества предложения о назначении, освобождении от должности, а также о размере вознаграждении руководителя Службы внутреннего аудита Общества;</w:t>
      </w:r>
      <w:r>
        <w:rPr>
          <w:rStyle w:val="Subst"/>
        </w:rPr>
        <w:br/>
        <w:t>- рассмотрение и согласование плана деятельности Общества в области внутреннего аудита;</w:t>
      </w:r>
      <w:r>
        <w:rPr>
          <w:rStyle w:val="Subst"/>
        </w:rPr>
        <w:br/>
        <w:t>- взаимодействие с руководителем внутреннего аудита по вопросам выполнения плана деятельности по внутреннему аудиту, отдельных аудиторских проверок, существенных недостатков системы управления рисками и внутреннего контроля, оценки эффективности системы управления рисками и внутреннего контроля;</w:t>
      </w:r>
      <w:r>
        <w:rPr>
          <w:rStyle w:val="Subst"/>
        </w:rPr>
        <w:br/>
        <w:t>- анализ работы, проводимой в Обществе по устранению выявленных внутренним аудитом нарушений и недостатков системы внутреннего контроля;</w:t>
      </w:r>
      <w:r>
        <w:rPr>
          <w:rStyle w:val="Subst"/>
        </w:rPr>
        <w:br/>
        <w:t>- рассмотрение результатов качества работы, проводимой руководителем внутреннего аудита в соответствии с общепринятыми стандартами деятельности внутреннего аудита, обсуждение с руководителем внутреннего аудита плана мероприятий по совершенствованию работы.</w:t>
      </w:r>
      <w:r>
        <w:rPr>
          <w:rStyle w:val="Subst"/>
        </w:rPr>
        <w:br/>
      </w:r>
      <w:r w:rsidR="00AE2F7B">
        <w:rPr>
          <w:rStyle w:val="Subst"/>
        </w:rPr>
        <w:t xml:space="preserve">        </w:t>
      </w:r>
      <w:r>
        <w:rPr>
          <w:rStyle w:val="Subst"/>
        </w:rPr>
        <w:t>В области проведения внешнего аудита:</w:t>
      </w:r>
      <w:r>
        <w:rPr>
          <w:rStyle w:val="Subst"/>
        </w:rPr>
        <w:br/>
        <w:t>- общий надзор за организацией и проведением внешнего аудита Общества и взаимодействие с внешним аудитором;</w:t>
      </w:r>
      <w:r>
        <w:rPr>
          <w:rStyle w:val="Subst"/>
        </w:rPr>
        <w:br/>
        <w:t xml:space="preserve">- участие в согласовании конкурсной документации для проведения открытого конкурса по выбору внешнего аудитора, в частности, в определении набора и значимости критериев оценки участников открытого конкурса и порядка оценки заявок участников открытого конкурса; </w:t>
      </w:r>
      <w:r>
        <w:rPr>
          <w:rStyle w:val="Subst"/>
        </w:rPr>
        <w:br/>
        <w:t>- оценка качества работы внешнего аудитора, его независимости, а также эффективности процесса внешнего аудита в целом, по результатам которой пересматриваются критерии и требования к выбору аудитора;</w:t>
      </w:r>
      <w:r>
        <w:rPr>
          <w:rStyle w:val="Subst"/>
        </w:rPr>
        <w:br/>
        <w:t>- выработка рекомендаций Совету директоров Общества по определению стоимости услуг внешнего аудитора;</w:t>
      </w:r>
      <w:r>
        <w:rPr>
          <w:rStyle w:val="Subst"/>
        </w:rPr>
        <w:br/>
        <w:t>- анализ и обсуждение с внешним аудитором перед началом аудита состава работ, необходимый объем дополнительных процедур;</w:t>
      </w:r>
      <w:r>
        <w:rPr>
          <w:rStyle w:val="Subst"/>
        </w:rPr>
        <w:br/>
        <w:t xml:space="preserve">- взаимодействие с внешним аудитором и руководством Общества с целью обсуждения вопросов </w:t>
      </w:r>
      <w:r>
        <w:rPr>
          <w:rStyle w:val="Subst"/>
        </w:rPr>
        <w:lastRenderedPageBreak/>
        <w:t>составления бухгалтерской (финансовой) отчетности, проверки ясности и полноты раскрытия информации в бухгалтерской (финансовой) отчетности, а также определения правильности раскрытия информации в представленном контексте;</w:t>
      </w:r>
      <w:r>
        <w:rPr>
          <w:rStyle w:val="Subst"/>
        </w:rPr>
        <w:br/>
        <w:t>- взаимодействие с внешним аудитором и руководством Общества с целью обсуждения существенных аспектов учетной политики, методов, использованных при учете существенных или необычных сделок в тех случаях, когда допускается несколько подходов;</w:t>
      </w:r>
      <w:r>
        <w:rPr>
          <w:rStyle w:val="Subst"/>
        </w:rPr>
        <w:br/>
        <w:t>- рассмотрение выводов внешнего аудитора и конфиденциальных писем руководству Общества по итогам аудита на предмет перечня основных решенных и нерешенных вопросов, проверки основных учетных и аудиторских суждений, анализа уровня ошибок, выявленных в ходе аудита, получения объяснений от менеджмента.</w:t>
      </w:r>
      <w:r>
        <w:rPr>
          <w:rStyle w:val="Subst"/>
        </w:rPr>
        <w:br/>
      </w:r>
      <w:r w:rsidR="00AE2F7B">
        <w:rPr>
          <w:rStyle w:val="Subst"/>
        </w:rPr>
        <w:t xml:space="preserve">        </w:t>
      </w:r>
      <w:r>
        <w:rPr>
          <w:rStyle w:val="Subst"/>
        </w:rPr>
        <w:t>Оценка эффективности процесса внешнего аудита, в том числе:</w:t>
      </w:r>
      <w:r>
        <w:rPr>
          <w:rStyle w:val="Subst"/>
        </w:rPr>
        <w:br/>
        <w:t>- анализ соблюдения плана проведения внешнего аудита, а также анализ причины любых отклонений от него, в том числе действия аудитора, предпринятые в случае изменения аудиторского риска;</w:t>
      </w:r>
      <w:r>
        <w:rPr>
          <w:rStyle w:val="Subst"/>
        </w:rPr>
        <w:br/>
        <w:t>- рассмотрение мнения о работе внешнего аудитора ключевых работников Общества, вовлеченных в процесс проведения внешнего аудита, включая главного бухгалтера, финансового директора, руководителя внутреннего аудита;</w:t>
      </w:r>
      <w:r>
        <w:rPr>
          <w:rStyle w:val="Subst"/>
        </w:rPr>
        <w:br/>
        <w:t>- анализ содержания конфиденциальных писем руководству Общества по итогам аудита на предмет понимания аудитором характера бизнеса компании и адекватности предоставляемых рекомендаций.</w:t>
      </w:r>
      <w:r>
        <w:rPr>
          <w:rStyle w:val="Subst"/>
        </w:rPr>
        <w:br/>
      </w:r>
      <w:r w:rsidR="00AE2F7B">
        <w:rPr>
          <w:rStyle w:val="Subst"/>
        </w:rPr>
        <w:t xml:space="preserve">        </w:t>
      </w:r>
      <w:r>
        <w:rPr>
          <w:rStyle w:val="Subst"/>
        </w:rPr>
        <w:t>Выработка рекомендаций и представление на утверждение Совету директоров политики в области оказания внешним аудитором услуг неаудиторского характера, включая:</w:t>
      </w:r>
      <w:r>
        <w:rPr>
          <w:rStyle w:val="Subst"/>
        </w:rPr>
        <w:br/>
        <w:t>- определение характера допустимых неаудиторских услуг;</w:t>
      </w:r>
      <w:r>
        <w:rPr>
          <w:rStyle w:val="Subst"/>
        </w:rPr>
        <w:br/>
        <w:t>- соотношения размера вознаграждения за выполнение аудиторских и неаудиторских услуг (как в пропорции, так и совокупного размера вознаграждения для фирмы-аудитора);</w:t>
      </w:r>
      <w:r>
        <w:rPr>
          <w:rStyle w:val="Subst"/>
        </w:rPr>
        <w:br/>
        <w:t>- требований к обеспечению независимости при совмещении видов аудиторских и неаудиторских услуг, в том числе определения видов услуг, к выполнению которых внешний аудитор не допускается;</w:t>
      </w:r>
      <w:r>
        <w:rPr>
          <w:rStyle w:val="Subst"/>
        </w:rPr>
        <w:br/>
        <w:t>- определение перечня услуг, для которых требуется предварительное рассмотрение и согласование Комитетом.</w:t>
      </w:r>
      <w:r>
        <w:rPr>
          <w:rStyle w:val="Subst"/>
        </w:rPr>
        <w:br/>
      </w:r>
      <w:r w:rsidR="00AE2F7B">
        <w:rPr>
          <w:rStyle w:val="Subst"/>
        </w:rPr>
        <w:t xml:space="preserve">        </w:t>
      </w:r>
      <w:r>
        <w:rPr>
          <w:rStyle w:val="Subst"/>
        </w:rPr>
        <w:t>Предварительное рассмотрение следующих вопросов, решение по которым принимается Советом директоров Общества:</w:t>
      </w:r>
      <w:r>
        <w:rPr>
          <w:rStyle w:val="Subst"/>
        </w:rPr>
        <w:br/>
        <w:t>- предварительное утверждение годовых отчетов Общества;</w:t>
      </w:r>
      <w:r>
        <w:rPr>
          <w:rStyle w:val="Subst"/>
        </w:rPr>
        <w:br/>
        <w:t>- утверждение внутренних документов Общества, связанных с функциями Комитета.</w:t>
      </w:r>
    </w:p>
    <w:p w14:paraId="1A96394E" w14:textId="77777777" w:rsidR="006E3156" w:rsidRDefault="006E3156" w:rsidP="002E33A0">
      <w:pPr>
        <w:pStyle w:val="SubHeading"/>
        <w:jc w:val="both"/>
      </w:pPr>
      <w:r>
        <w:t>Члены комитета по аудиту совета директоров (наблюдательного совета)</w:t>
      </w:r>
    </w:p>
    <w:p w14:paraId="10212315" w14:textId="77777777" w:rsidR="006E3156" w:rsidRDefault="006E3156" w:rsidP="002E33A0">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6E3156" w14:paraId="797C2370" w14:textId="77777777">
        <w:tc>
          <w:tcPr>
            <w:tcW w:w="7412" w:type="dxa"/>
            <w:tcBorders>
              <w:top w:val="double" w:sz="6" w:space="0" w:color="auto"/>
              <w:left w:val="double" w:sz="6" w:space="0" w:color="auto"/>
              <w:bottom w:val="single" w:sz="6" w:space="0" w:color="auto"/>
              <w:right w:val="single" w:sz="6" w:space="0" w:color="auto"/>
            </w:tcBorders>
          </w:tcPr>
          <w:p w14:paraId="624B8384" w14:textId="77777777" w:rsidR="006E3156" w:rsidRDefault="006E3156" w:rsidP="002E33A0">
            <w:pPr>
              <w:jc w:val="both"/>
            </w:pPr>
            <w:r>
              <w:t>ФИО</w:t>
            </w:r>
          </w:p>
        </w:tc>
        <w:tc>
          <w:tcPr>
            <w:tcW w:w="1840" w:type="dxa"/>
            <w:tcBorders>
              <w:top w:val="double" w:sz="6" w:space="0" w:color="auto"/>
              <w:left w:val="single" w:sz="6" w:space="0" w:color="auto"/>
              <w:bottom w:val="single" w:sz="6" w:space="0" w:color="auto"/>
              <w:right w:val="double" w:sz="6" w:space="0" w:color="auto"/>
            </w:tcBorders>
          </w:tcPr>
          <w:p w14:paraId="06014336" w14:textId="77777777" w:rsidR="006E3156" w:rsidRDefault="006E3156" w:rsidP="002E33A0">
            <w:pPr>
              <w:jc w:val="both"/>
            </w:pPr>
            <w:r>
              <w:t>Председатель</w:t>
            </w:r>
          </w:p>
        </w:tc>
      </w:tr>
      <w:tr w:rsidR="006E3156" w14:paraId="256249B8" w14:textId="77777777">
        <w:tc>
          <w:tcPr>
            <w:tcW w:w="7412" w:type="dxa"/>
            <w:tcBorders>
              <w:top w:val="single" w:sz="6" w:space="0" w:color="auto"/>
              <w:left w:val="double" w:sz="6" w:space="0" w:color="auto"/>
              <w:bottom w:val="single" w:sz="6" w:space="0" w:color="auto"/>
              <w:right w:val="single" w:sz="6" w:space="0" w:color="auto"/>
            </w:tcBorders>
          </w:tcPr>
          <w:p w14:paraId="2A688210" w14:textId="77777777" w:rsidR="006E3156" w:rsidRDefault="006E3156" w:rsidP="002E33A0">
            <w:pPr>
              <w:jc w:val="both"/>
            </w:pPr>
            <w:r>
              <w:t>Меркулова Мария Сергеевна</w:t>
            </w:r>
          </w:p>
        </w:tc>
        <w:tc>
          <w:tcPr>
            <w:tcW w:w="1840" w:type="dxa"/>
            <w:tcBorders>
              <w:top w:val="single" w:sz="6" w:space="0" w:color="auto"/>
              <w:left w:val="single" w:sz="6" w:space="0" w:color="auto"/>
              <w:bottom w:val="single" w:sz="6" w:space="0" w:color="auto"/>
              <w:right w:val="double" w:sz="6" w:space="0" w:color="auto"/>
            </w:tcBorders>
          </w:tcPr>
          <w:p w14:paraId="06527BC1" w14:textId="7FECBEF0" w:rsidR="006E3156" w:rsidRDefault="00A30C4B" w:rsidP="002E33A0">
            <w:pPr>
              <w:jc w:val="both"/>
            </w:pPr>
            <w:r>
              <w:t>Нет</w:t>
            </w:r>
          </w:p>
        </w:tc>
      </w:tr>
      <w:tr w:rsidR="006E3156" w14:paraId="62935F5E" w14:textId="77777777">
        <w:tc>
          <w:tcPr>
            <w:tcW w:w="7412" w:type="dxa"/>
            <w:tcBorders>
              <w:top w:val="single" w:sz="6" w:space="0" w:color="auto"/>
              <w:left w:val="double" w:sz="6" w:space="0" w:color="auto"/>
              <w:bottom w:val="single" w:sz="6" w:space="0" w:color="auto"/>
              <w:right w:val="single" w:sz="6" w:space="0" w:color="auto"/>
            </w:tcBorders>
          </w:tcPr>
          <w:p w14:paraId="46B2F0EF" w14:textId="3865E903" w:rsidR="006E3156" w:rsidRDefault="00A30C4B" w:rsidP="002E33A0">
            <w:pPr>
              <w:jc w:val="both"/>
            </w:pPr>
            <w:r>
              <w:t>Скаковская Елизавета Александровна</w:t>
            </w:r>
          </w:p>
        </w:tc>
        <w:tc>
          <w:tcPr>
            <w:tcW w:w="1840" w:type="dxa"/>
            <w:tcBorders>
              <w:top w:val="single" w:sz="6" w:space="0" w:color="auto"/>
              <w:left w:val="single" w:sz="6" w:space="0" w:color="auto"/>
              <w:bottom w:val="single" w:sz="6" w:space="0" w:color="auto"/>
              <w:right w:val="double" w:sz="6" w:space="0" w:color="auto"/>
            </w:tcBorders>
          </w:tcPr>
          <w:p w14:paraId="59D1D98A" w14:textId="77777777" w:rsidR="006E3156" w:rsidRDefault="006E3156" w:rsidP="002E33A0">
            <w:pPr>
              <w:jc w:val="both"/>
            </w:pPr>
            <w:r>
              <w:t>Нет</w:t>
            </w:r>
          </w:p>
        </w:tc>
      </w:tr>
      <w:tr w:rsidR="006E3156" w14:paraId="1A759AF4" w14:textId="77777777">
        <w:tc>
          <w:tcPr>
            <w:tcW w:w="7412" w:type="dxa"/>
            <w:tcBorders>
              <w:top w:val="single" w:sz="6" w:space="0" w:color="auto"/>
              <w:left w:val="double" w:sz="6" w:space="0" w:color="auto"/>
              <w:bottom w:val="double" w:sz="6" w:space="0" w:color="auto"/>
              <w:right w:val="single" w:sz="6" w:space="0" w:color="auto"/>
            </w:tcBorders>
          </w:tcPr>
          <w:p w14:paraId="4ABE89FD" w14:textId="77777777" w:rsidR="006E3156" w:rsidRDefault="006E3156" w:rsidP="002E33A0">
            <w:pPr>
              <w:jc w:val="both"/>
            </w:pPr>
            <w:r>
              <w:t>Калашникова Инна Валентиновна</w:t>
            </w:r>
          </w:p>
        </w:tc>
        <w:tc>
          <w:tcPr>
            <w:tcW w:w="1840" w:type="dxa"/>
            <w:tcBorders>
              <w:top w:val="single" w:sz="6" w:space="0" w:color="auto"/>
              <w:left w:val="single" w:sz="6" w:space="0" w:color="auto"/>
              <w:bottom w:val="double" w:sz="6" w:space="0" w:color="auto"/>
              <w:right w:val="double" w:sz="6" w:space="0" w:color="auto"/>
            </w:tcBorders>
          </w:tcPr>
          <w:p w14:paraId="0AC09DE2" w14:textId="38A8DA41" w:rsidR="006E3156" w:rsidRDefault="00A30C4B" w:rsidP="002E33A0">
            <w:pPr>
              <w:jc w:val="both"/>
            </w:pPr>
            <w:r>
              <w:t>Да</w:t>
            </w:r>
          </w:p>
        </w:tc>
      </w:tr>
    </w:tbl>
    <w:p w14:paraId="2CC650CB" w14:textId="77777777" w:rsidR="006E3156" w:rsidRDefault="006E3156" w:rsidP="002E33A0">
      <w:pPr>
        <w:jc w:val="both"/>
      </w:pPr>
    </w:p>
    <w:p w14:paraId="4F164088" w14:textId="3016EA37" w:rsidR="006E3156" w:rsidRDefault="006E3156" w:rsidP="002E33A0">
      <w:pPr>
        <w:jc w:val="both"/>
      </w:pPr>
      <w:r>
        <w:t>Информация о наличии отдельного структурного подразделения (подразделений) по управлению рисками и (или) внутреннему контролю, а также задачах и функциях указанного структурного подразделения (подразделений):</w:t>
      </w:r>
      <w:r>
        <w:br/>
      </w:r>
      <w:r w:rsidR="000F49FB">
        <w:rPr>
          <w:rStyle w:val="Subst"/>
        </w:rPr>
        <w:t xml:space="preserve">       </w:t>
      </w:r>
      <w:r>
        <w:rPr>
          <w:rStyle w:val="Subst"/>
        </w:rPr>
        <w:t>В Обществе не создано отдельное структурное подразделение по управлению рисками и внутреннему контролю.</w:t>
      </w:r>
      <w:r>
        <w:rPr>
          <w:rStyle w:val="Subst"/>
        </w:rPr>
        <w:br/>
        <w:t xml:space="preserve">На основании </w:t>
      </w:r>
      <w:r w:rsidR="00966898">
        <w:rPr>
          <w:rStyle w:val="Subst"/>
        </w:rPr>
        <w:t>Д</w:t>
      </w:r>
      <w:r>
        <w:rPr>
          <w:rStyle w:val="Subst"/>
        </w:rPr>
        <w:t xml:space="preserve">оговора </w:t>
      </w:r>
      <w:r w:rsidR="00966898">
        <w:rPr>
          <w:rStyle w:val="Subst"/>
        </w:rPr>
        <w:t xml:space="preserve">№ 11/08 от 01 августа 2012 г. </w:t>
      </w:r>
      <w:r>
        <w:rPr>
          <w:rStyle w:val="Subst"/>
        </w:rPr>
        <w:t xml:space="preserve">о передаче полномочий единоличного исполнительного органа </w:t>
      </w:r>
      <w:r w:rsidR="00966898">
        <w:rPr>
          <w:rStyle w:val="Subst"/>
        </w:rPr>
        <w:t xml:space="preserve">Публичного акционерного общества </w:t>
      </w:r>
      <w:r>
        <w:rPr>
          <w:rStyle w:val="Subst"/>
        </w:rPr>
        <w:t>«ТНС энерго Воронеж» дополнительно внутренний контроль за финансово-хозяйственной деятельностью Общества осуществляется структурными подразделениями управляющей организации.</w:t>
      </w:r>
      <w:r>
        <w:rPr>
          <w:rStyle w:val="Subst"/>
        </w:rPr>
        <w:br/>
      </w:r>
      <w:r w:rsidR="000F49FB">
        <w:rPr>
          <w:rStyle w:val="Subst"/>
        </w:rPr>
        <w:t xml:space="preserve">       </w:t>
      </w:r>
      <w:r>
        <w:rPr>
          <w:rStyle w:val="Subst"/>
        </w:rPr>
        <w:t xml:space="preserve">Участниками системы внутреннего контроля, в пределах своих полномочий и компетенций, являются: </w:t>
      </w:r>
      <w:r>
        <w:rPr>
          <w:rStyle w:val="Subst"/>
        </w:rPr>
        <w:br/>
        <w:t>- Совет директоров Общества;</w:t>
      </w:r>
      <w:r>
        <w:rPr>
          <w:rStyle w:val="Subst"/>
        </w:rPr>
        <w:br/>
        <w:t>- Комитет по аудиту Совета директоров Общества;</w:t>
      </w:r>
      <w:r>
        <w:rPr>
          <w:rStyle w:val="Subst"/>
        </w:rPr>
        <w:br/>
        <w:t xml:space="preserve">- Ревизионная комиссия Общества; </w:t>
      </w:r>
      <w:r>
        <w:rPr>
          <w:rStyle w:val="Subst"/>
        </w:rPr>
        <w:br/>
        <w:t>- Единоличный исполнительный орган (генеральный директор) Общества (полномочия переданы управляющей организации);</w:t>
      </w:r>
      <w:r>
        <w:rPr>
          <w:rStyle w:val="Subst"/>
        </w:rPr>
        <w:br/>
        <w:t xml:space="preserve">- коллегиальные консультативно-совещательные органы, создаваемые единоличным исполнительным органом Общества для выполнения конкретных функций (комитеты, комиссии и т.п.); </w:t>
      </w:r>
      <w:r>
        <w:rPr>
          <w:rStyle w:val="Subst"/>
        </w:rPr>
        <w:br/>
        <w:t xml:space="preserve">- руководители блоков и структурных подразделений Общества; </w:t>
      </w:r>
      <w:r>
        <w:rPr>
          <w:rStyle w:val="Subst"/>
        </w:rPr>
        <w:br/>
        <w:t xml:space="preserve">- работники структурных подразделений Общества, выполняющие контрольные процедуры в силу своих </w:t>
      </w:r>
      <w:r>
        <w:rPr>
          <w:rStyle w:val="Subst"/>
        </w:rPr>
        <w:lastRenderedPageBreak/>
        <w:t xml:space="preserve">должностных обязанностей; </w:t>
      </w:r>
      <w:r>
        <w:rPr>
          <w:rStyle w:val="Subst"/>
        </w:rPr>
        <w:br/>
        <w:t xml:space="preserve">- </w:t>
      </w:r>
      <w:r w:rsidR="003D1AA8">
        <w:rPr>
          <w:rStyle w:val="Subst"/>
        </w:rPr>
        <w:t>руководитель</w:t>
      </w:r>
      <w:r>
        <w:rPr>
          <w:rStyle w:val="Subst"/>
        </w:rPr>
        <w:t xml:space="preserve"> внутреннего аудита.</w:t>
      </w:r>
    </w:p>
    <w:p w14:paraId="23B67182" w14:textId="6BAC4159" w:rsidR="006E3156" w:rsidRDefault="006E3156" w:rsidP="002E33A0">
      <w:pPr>
        <w:jc w:val="both"/>
      </w:pPr>
      <w:r>
        <w:t>Информация о наличии структурного подразделения (должностного лица), ответственного за организацию и осуществление внутреннего аудита, а также задачах и функциях указанного структурного подразделения (должностного лица):</w:t>
      </w:r>
      <w:r>
        <w:br/>
      </w:r>
      <w:r w:rsidR="000F49FB">
        <w:rPr>
          <w:rStyle w:val="Subst"/>
        </w:rPr>
        <w:t xml:space="preserve">       </w:t>
      </w:r>
      <w:r>
        <w:rPr>
          <w:rStyle w:val="Subst"/>
        </w:rPr>
        <w:t>Функции внутреннего аудита в Обществе осуществляет руководитель внутреннего аудита.</w:t>
      </w:r>
      <w:r>
        <w:rPr>
          <w:rStyle w:val="Subst"/>
        </w:rPr>
        <w:br/>
      </w:r>
      <w:r w:rsidR="000F49FB">
        <w:rPr>
          <w:rStyle w:val="Subst"/>
        </w:rPr>
        <w:t xml:space="preserve">       </w:t>
      </w:r>
      <w:r>
        <w:rPr>
          <w:rStyle w:val="Subst"/>
        </w:rPr>
        <w:t>К основным задачам внутреннего аудита относятся:</w:t>
      </w:r>
      <w:r>
        <w:rPr>
          <w:rStyle w:val="Subst"/>
        </w:rPr>
        <w:br/>
        <w:t xml:space="preserve">- содействие исполнительным органам и работникам Общества в разработке и мониторинге исполнения процедур и мероприятий по совершенствованию систем управления рисками и внутреннего контроля, корпоративному управлению </w:t>
      </w:r>
      <w:r w:rsidR="00BA6C74">
        <w:rPr>
          <w:rStyle w:val="Subst"/>
        </w:rPr>
        <w:t>Общество</w:t>
      </w:r>
      <w:r>
        <w:rPr>
          <w:rStyle w:val="Subst"/>
        </w:rPr>
        <w:t>м;</w:t>
      </w:r>
      <w:r>
        <w:rPr>
          <w:rStyle w:val="Subst"/>
        </w:rPr>
        <w:br/>
        <w:t xml:space="preserve">- проведение, в рамках установленного порядка, внутреннего аудита в Обществе в виде плановых и внеплановых проверок. </w:t>
      </w:r>
      <w:r>
        <w:rPr>
          <w:rStyle w:val="Subst"/>
        </w:rPr>
        <w:br/>
      </w:r>
      <w:r w:rsidR="000F49FB">
        <w:rPr>
          <w:rStyle w:val="Subst"/>
        </w:rPr>
        <w:t xml:space="preserve">       </w:t>
      </w:r>
      <w:r>
        <w:rPr>
          <w:rStyle w:val="Subst"/>
        </w:rPr>
        <w:t>Объектами внутреннего аудита выступают все без исключения направления и процессы в финансово-хозяйственной деятельности Общества.</w:t>
      </w:r>
      <w:r>
        <w:rPr>
          <w:rStyle w:val="Subst"/>
        </w:rPr>
        <w:br/>
      </w:r>
      <w:r w:rsidR="000F49FB">
        <w:rPr>
          <w:rStyle w:val="Subst"/>
        </w:rPr>
        <w:t xml:space="preserve">       </w:t>
      </w:r>
      <w:r>
        <w:rPr>
          <w:rStyle w:val="Subst"/>
        </w:rPr>
        <w:t>С целью формализации процессов и отношений, возникающих при осуществлении внутренним аудитом своей деятельности, в том числе при проведении контрольных мероприятий, в дополнение к Политике внутреннего аудита, Советом директоров Общества утвержден Регламент проведения внутреннего аудита в ПАО «ТНС энерго Воронеж».</w:t>
      </w:r>
      <w:r>
        <w:rPr>
          <w:rStyle w:val="Subst"/>
        </w:rPr>
        <w:br/>
        <w:t>Функции внутреннего аудита:</w:t>
      </w:r>
      <w:r>
        <w:rPr>
          <w:rStyle w:val="Subst"/>
        </w:rPr>
        <w:br/>
        <w:t>Проведение внутренних аудитов в Обществе.</w:t>
      </w:r>
      <w:r>
        <w:rPr>
          <w:rStyle w:val="Subst"/>
        </w:rPr>
        <w:br/>
      </w:r>
      <w:r w:rsidR="000F49FB">
        <w:rPr>
          <w:rStyle w:val="Subst"/>
        </w:rPr>
        <w:t xml:space="preserve">       </w:t>
      </w:r>
      <w:r>
        <w:rPr>
          <w:rStyle w:val="Subst"/>
        </w:rPr>
        <w:t>Внутренние аудиты осуществляются в виде проверок в Обществе структурных подразделений, процессов, направлений деятельности, проектов и др. (с соблюдением действующего законодательства) по вопросам:</w:t>
      </w:r>
      <w:r>
        <w:rPr>
          <w:rStyle w:val="Subst"/>
        </w:rPr>
        <w:br/>
        <w:t>- эффективности построения процессов и достижения целей процессов;</w:t>
      </w:r>
      <w:r>
        <w:rPr>
          <w:rStyle w:val="Subst"/>
        </w:rPr>
        <w:br/>
        <w:t xml:space="preserve">- эффективности функционирования встроенных в процесс внутренних контролей; </w:t>
      </w:r>
      <w:r>
        <w:rPr>
          <w:rStyle w:val="Subst"/>
        </w:rPr>
        <w:br/>
        <w:t>- реализации положений политики в области управления рисками, оценки и анализа рисков в процессах;</w:t>
      </w:r>
      <w:r>
        <w:rPr>
          <w:rStyle w:val="Subst"/>
        </w:rPr>
        <w:br/>
        <w:t>- соблюдения требований законодательства, отраслевых нормативно-правовых актов, внутренних регламентов, стандартов и иных распорядительных документов;</w:t>
      </w:r>
      <w:r>
        <w:rPr>
          <w:rStyle w:val="Subst"/>
        </w:rPr>
        <w:br/>
        <w:t xml:space="preserve">- формирования и исполнения планов и бюджетов, достижения целевых показателей; </w:t>
      </w:r>
      <w:r>
        <w:rPr>
          <w:rStyle w:val="Subst"/>
        </w:rPr>
        <w:br/>
        <w:t>- выявления причин отклонений плановых и целевых показателей, скрытых потерь в использовании ресурсов;</w:t>
      </w:r>
      <w:r>
        <w:rPr>
          <w:rStyle w:val="Subst"/>
        </w:rPr>
        <w:br/>
        <w:t xml:space="preserve">- целевого, рационального и эффективного использования ресурсов; </w:t>
      </w:r>
      <w:r>
        <w:rPr>
          <w:rStyle w:val="Subst"/>
        </w:rPr>
        <w:br/>
        <w:t>- организации сохранности активов;</w:t>
      </w:r>
      <w:r>
        <w:rPr>
          <w:rStyle w:val="Subst"/>
        </w:rPr>
        <w:br/>
        <w:t xml:space="preserve">- надежности, достоверности и полноты финансовой и управленческой отчетности; </w:t>
      </w:r>
      <w:r>
        <w:rPr>
          <w:rStyle w:val="Subst"/>
        </w:rPr>
        <w:br/>
        <w:t>- исполнения решений органов управления и указаний (поручений) единоличного исполнительного органа;</w:t>
      </w:r>
      <w:r>
        <w:rPr>
          <w:rStyle w:val="Subst"/>
        </w:rPr>
        <w:br/>
        <w:t xml:space="preserve">- исполнения </w:t>
      </w:r>
      <w:r w:rsidR="00BA6C74">
        <w:rPr>
          <w:rStyle w:val="Subst"/>
        </w:rPr>
        <w:t>Общество</w:t>
      </w:r>
      <w:r>
        <w:rPr>
          <w:rStyle w:val="Subst"/>
        </w:rPr>
        <w:t>м поручений и предписаний, полученных от контролирующих органов;</w:t>
      </w:r>
      <w:r>
        <w:rPr>
          <w:rStyle w:val="Subst"/>
        </w:rPr>
        <w:br/>
        <w:t>Участие в проведении ревизионных проверок Общества.</w:t>
      </w:r>
      <w:r>
        <w:rPr>
          <w:rStyle w:val="Subst"/>
        </w:rPr>
        <w:br/>
        <w:t>Осуществление экспертно-аналитических мероприятий Общества.</w:t>
      </w:r>
      <w:r>
        <w:rPr>
          <w:rStyle w:val="Subst"/>
        </w:rPr>
        <w:br/>
        <w:t xml:space="preserve">Контроль устранения нарушений и недостатков, выявленных по итогам внутренних аудитов и ревизионных проверок. </w:t>
      </w:r>
      <w:r>
        <w:rPr>
          <w:rStyle w:val="Subst"/>
        </w:rPr>
        <w:br/>
        <w:t>Оценка адекватности и эффективности функционирования систем внутреннего контроля, системы управления рисками в Обществе.</w:t>
      </w:r>
      <w:r>
        <w:rPr>
          <w:rStyle w:val="Subst"/>
        </w:rPr>
        <w:br/>
        <w:t xml:space="preserve">Оценка корпоративного управления в Обществе. </w:t>
      </w:r>
      <w:r>
        <w:rPr>
          <w:rStyle w:val="Subst"/>
        </w:rPr>
        <w:br/>
        <w:t>Взаимодействие с Советом директоров, Комитетом по аудиту Совета директоров, Ревизионной комиссией, исполнительными органами, внешними аудиторами и консультантами Общества по вопросам, касающимся внутреннего аудита, внутреннего контроля, управления рисками и корпоративного управления.</w:t>
      </w:r>
      <w:r>
        <w:rPr>
          <w:rStyle w:val="Subst"/>
        </w:rPr>
        <w:br/>
        <w:t>Информирование заинтересованных сторон о состоянии систем внутреннего контроля, управления рисками и корпоративного управления, основных проблемах,  тенденциях и изменениях в деятельности Общества.</w:t>
      </w:r>
      <w:r>
        <w:rPr>
          <w:rStyle w:val="Subst"/>
        </w:rPr>
        <w:br/>
        <w:t>Иные функции, направленные на решение задач, определенных Политикой внутреннего аудита.</w:t>
      </w:r>
    </w:p>
    <w:p w14:paraId="292D425F" w14:textId="77777777" w:rsidR="006E3156" w:rsidRDefault="006E3156" w:rsidP="002E33A0">
      <w:pPr>
        <w:jc w:val="both"/>
      </w:pPr>
    </w:p>
    <w:p w14:paraId="48580E8D" w14:textId="72861579" w:rsidR="006E3156" w:rsidRDefault="006E3156" w:rsidP="002E33A0">
      <w:pPr>
        <w:jc w:val="both"/>
      </w:pPr>
      <w:r>
        <w:t>Информация о наличии и компетенции ревизионной комиссии (ревизора):</w:t>
      </w:r>
      <w:r>
        <w:br/>
      </w:r>
      <w:r>
        <w:rPr>
          <w:rStyle w:val="Subst"/>
        </w:rPr>
        <w:t>Для осуществления контроля за финансово-хозяйственной деятельностью Общества Общим собранием акционеров избирается Ревизионная комиссия Общества на срок до следующего годового Общего собрания акционеров.</w:t>
      </w:r>
      <w:r>
        <w:rPr>
          <w:rStyle w:val="Subst"/>
        </w:rPr>
        <w:br/>
        <w:t>В случае избрания Ревизионной комиссии Общества на внеочередном Общем собрании акционеров, члены Ревизионной комиссии считаются избранными на период до даты проведения годового Общего собрания акционеров Общества.</w:t>
      </w:r>
      <w:r>
        <w:rPr>
          <w:rStyle w:val="Subst"/>
        </w:rPr>
        <w:br/>
        <w:t>Количественный состав Ревизионной комиссии Общества составляет 3 (Три) члена.</w:t>
      </w:r>
      <w:r>
        <w:rPr>
          <w:rStyle w:val="Subst"/>
        </w:rPr>
        <w:br/>
      </w:r>
      <w:r w:rsidR="000F49FB">
        <w:rPr>
          <w:rStyle w:val="Subst"/>
        </w:rPr>
        <w:lastRenderedPageBreak/>
        <w:t xml:space="preserve">        </w:t>
      </w:r>
      <w:r>
        <w:rPr>
          <w:rStyle w:val="Subst"/>
        </w:rPr>
        <w:t>По решению Общего собрания акционеров Общества полномочия всех или отдельных членов Ревизионной комиссии Общества могут быть прекращены досрочно.</w:t>
      </w:r>
      <w:r>
        <w:rPr>
          <w:rStyle w:val="Subst"/>
        </w:rPr>
        <w:br/>
      </w:r>
      <w:r w:rsidR="000F49FB">
        <w:rPr>
          <w:rStyle w:val="Subst"/>
        </w:rPr>
        <w:t xml:space="preserve">        </w:t>
      </w:r>
      <w:r>
        <w:rPr>
          <w:rStyle w:val="Subst"/>
        </w:rPr>
        <w:t>К компетенции Ревизионной комиссии Общества относится:</w:t>
      </w:r>
      <w:r>
        <w:rPr>
          <w:rStyle w:val="Subst"/>
        </w:rPr>
        <w:br/>
        <w:t>1)</w:t>
      </w:r>
      <w:r>
        <w:rPr>
          <w:rStyle w:val="Subst"/>
        </w:rPr>
        <w:tab/>
        <w:t>подтверждение достоверности данных, содержащихся в годовом отчете, бухгалтерском балансе, счете прибылей и убытков Общества;</w:t>
      </w:r>
      <w:r>
        <w:rPr>
          <w:rStyle w:val="Subst"/>
        </w:rPr>
        <w:br/>
        <w:t>2)</w:t>
      </w:r>
      <w:r>
        <w:rPr>
          <w:rStyle w:val="Subst"/>
        </w:rPr>
        <w:tab/>
        <w:t>анализ финансового состояния Общества, выявление резервов улучшения финансового состояния Общества и выработка рекомендаций для органов управления Общества;</w:t>
      </w:r>
      <w:r>
        <w:rPr>
          <w:rStyle w:val="Subst"/>
        </w:rPr>
        <w:br/>
        <w:t>3)</w:t>
      </w:r>
      <w:r>
        <w:rPr>
          <w:rStyle w:val="Subst"/>
        </w:rPr>
        <w:tab/>
        <w:t>организация и осуществление проверки (ревизии) финансово-хозяйственной деятельности Общества, в частности:</w:t>
      </w:r>
      <w:r>
        <w:rPr>
          <w:rStyle w:val="Subst"/>
        </w:rPr>
        <w:br/>
        <w:t>-</w:t>
      </w:r>
      <w:r>
        <w:rPr>
          <w:rStyle w:val="Subst"/>
        </w:rPr>
        <w:tab/>
        <w:t xml:space="preserve">проверка (ревизия) финансовой, бухгалтерской, платежно-расчетной и иной документации Общества, связанной с осуществлением </w:t>
      </w:r>
      <w:r w:rsidR="00BA6C74">
        <w:rPr>
          <w:rStyle w:val="Subst"/>
        </w:rPr>
        <w:t>Общество</w:t>
      </w:r>
      <w:r>
        <w:rPr>
          <w:rStyle w:val="Subst"/>
        </w:rPr>
        <w:t>м финансово-хозяйственной деятельности, на предмет ее соответствия законодательству Российской Федерации, Уставу, внутренним и иным документам Общества;</w:t>
      </w:r>
      <w:r>
        <w:rPr>
          <w:rStyle w:val="Subst"/>
        </w:rPr>
        <w:br/>
        <w:t>-</w:t>
      </w:r>
      <w:r>
        <w:rPr>
          <w:rStyle w:val="Subst"/>
        </w:rPr>
        <w:tab/>
        <w:t>контроль за сохранностью и использованием основных средств;</w:t>
      </w:r>
      <w:r>
        <w:rPr>
          <w:rStyle w:val="Subst"/>
        </w:rPr>
        <w:br/>
        <w:t>-</w:t>
      </w:r>
      <w:r>
        <w:rPr>
          <w:rStyle w:val="Subst"/>
        </w:rPr>
        <w:tab/>
        <w:t>контроль за соблюдением установленного порядка списания на убытки Общества задолженности неплатежеспособных дебиторов;</w:t>
      </w:r>
      <w:r>
        <w:rPr>
          <w:rStyle w:val="Subst"/>
        </w:rPr>
        <w:br/>
        <w:t>-</w:t>
      </w:r>
      <w:r>
        <w:rPr>
          <w:rStyle w:val="Subst"/>
        </w:rPr>
        <w:tab/>
        <w:t>контроль за расходованием денежных средств Общества в соответствии с утвержденными бизнес-планом и бюджетом Общества;</w:t>
      </w:r>
      <w:r>
        <w:rPr>
          <w:rStyle w:val="Subst"/>
        </w:rPr>
        <w:br/>
        <w:t>-</w:t>
      </w:r>
      <w:r>
        <w:rPr>
          <w:rStyle w:val="Subst"/>
        </w:rPr>
        <w:tab/>
        <w:t>контроль за формированием и использованием резервного и иных специальных фондов Общества;</w:t>
      </w:r>
      <w:r>
        <w:rPr>
          <w:rStyle w:val="Subst"/>
        </w:rPr>
        <w:br/>
        <w:t>-</w:t>
      </w:r>
      <w:r>
        <w:rPr>
          <w:rStyle w:val="Subst"/>
        </w:rPr>
        <w:tab/>
        <w:t>проверка правильности и своевременности начисления и выплаты дивидендов по акциям Общества, процентов по облигациям, доходов по иным ценным бумагам;</w:t>
      </w:r>
      <w:r>
        <w:rPr>
          <w:rStyle w:val="Subst"/>
        </w:rPr>
        <w:br/>
        <w:t>-</w:t>
      </w:r>
      <w:r>
        <w:rPr>
          <w:rStyle w:val="Subst"/>
        </w:rPr>
        <w:tab/>
        <w:t>проверка выполнения ранее выданных предписаний по устранению нарушений и недостатков, выявленных предыдущими проверками (ревизиями);</w:t>
      </w:r>
      <w:r>
        <w:rPr>
          <w:rStyle w:val="Subst"/>
        </w:rPr>
        <w:br/>
        <w:t>-</w:t>
      </w:r>
      <w:r>
        <w:rPr>
          <w:rStyle w:val="Subst"/>
        </w:rPr>
        <w:tab/>
        <w:t>осуществление иных действий (мероприятий), связанных с проверкой финансово-хозяйственной деятельности Общества.</w:t>
      </w:r>
      <w:r>
        <w:rPr>
          <w:rStyle w:val="Subst"/>
        </w:rPr>
        <w:br/>
      </w:r>
      <w:r w:rsidR="000F49FB">
        <w:rPr>
          <w:rStyle w:val="Subst"/>
        </w:rPr>
        <w:t xml:space="preserve">        </w:t>
      </w:r>
      <w:r>
        <w:rPr>
          <w:rStyle w:val="Subst"/>
        </w:rPr>
        <w:t>Все решения по вопросам, отнесенным к компетенции Ревизионной комиссии, принимаются простым большинством голосов от общего числа ее членов.</w:t>
      </w:r>
      <w:r>
        <w:rPr>
          <w:rStyle w:val="Subst"/>
        </w:rPr>
        <w:br/>
      </w:r>
      <w:r w:rsidR="000F49FB">
        <w:rPr>
          <w:rStyle w:val="Subst"/>
        </w:rPr>
        <w:t xml:space="preserve">        </w:t>
      </w:r>
      <w:r>
        <w:rPr>
          <w:rStyle w:val="Subst"/>
        </w:rPr>
        <w:t>Ревизионная комиссия Общества вправе потребовать созыва внеочередного Общего собрания акционеров Общества в соответствии с Федеральным законом «Об акционерных обществах».</w:t>
      </w:r>
      <w:r>
        <w:rPr>
          <w:rStyle w:val="Subst"/>
        </w:rPr>
        <w:br/>
        <w:t>Порядок деятельности Ревизионной комиссии Общества определяется внутренним документом Общества, утверждаемым Общим собранием акционеров Общества.</w:t>
      </w:r>
      <w:r>
        <w:rPr>
          <w:rStyle w:val="Subst"/>
        </w:rPr>
        <w:br/>
      </w:r>
      <w:r w:rsidR="000F49FB">
        <w:rPr>
          <w:rStyle w:val="Subst"/>
        </w:rPr>
        <w:t xml:space="preserve">        </w:t>
      </w:r>
      <w:r>
        <w:rPr>
          <w:rStyle w:val="Subst"/>
        </w:rPr>
        <w:t>Ревизионная комиссия в соответствии с решением о проведении проверки (ревизии) вправе для проведения проверки (ревизии) привлекать специалистов в соответствующих областях права, экономики, финансов, бухгалтерского учета, управления, экономической безопасности и других, в том числе специализированные организации.</w:t>
      </w:r>
      <w:r>
        <w:rPr>
          <w:rStyle w:val="Subst"/>
        </w:rPr>
        <w:br/>
      </w:r>
      <w:r w:rsidR="000F49FB">
        <w:rPr>
          <w:rStyle w:val="Subst"/>
        </w:rPr>
        <w:t xml:space="preserve">        </w:t>
      </w:r>
      <w:r>
        <w:rPr>
          <w:rStyle w:val="Subst"/>
        </w:rPr>
        <w:t>Условия договора с привлеченным специалистом определяются Советом директоров Общества, договор от имени Общества подписывается Председателем Совета директоров Общества.</w:t>
      </w:r>
      <w:r>
        <w:rPr>
          <w:rStyle w:val="Subst"/>
        </w:rPr>
        <w:br/>
        <w:t>Проверка (ревизия) финансово-хозяйственной деятельности Общества может осуществляться во всякое время по инициативе Ревизионной комиссии (Ревизора) Общества, решению Общего собрания акционеров, Совета директоров Общества или по требованию акционера (акционеров) Общества, владеющего в совокупности не менее чем 10 процентами голосующих акций Общества.</w:t>
      </w:r>
    </w:p>
    <w:p w14:paraId="75332178" w14:textId="77777777" w:rsidR="006E3156" w:rsidRDefault="006E3156" w:rsidP="002E33A0">
      <w:pPr>
        <w:jc w:val="both"/>
      </w:pPr>
    </w:p>
    <w:p w14:paraId="4597E829" w14:textId="4BD66CFD" w:rsidR="006E3156" w:rsidRDefault="006E3156" w:rsidP="002E33A0">
      <w:pPr>
        <w:jc w:val="both"/>
      </w:pPr>
      <w:r>
        <w:t>Политика эмитента в области управления рисками, внутреннего контроля и внутреннего аудита:</w:t>
      </w:r>
      <w:r>
        <w:br/>
      </w:r>
      <w:r w:rsidR="0074783A">
        <w:rPr>
          <w:rStyle w:val="Subst"/>
        </w:rPr>
        <w:t xml:space="preserve">        </w:t>
      </w:r>
      <w:r>
        <w:rPr>
          <w:rStyle w:val="Subst"/>
        </w:rPr>
        <w:t>С целью обеспечения эффективной работы системы управления рисками (далее – СУР) и системы внутреннего контроля решениями Совета директоров ПАО «ТНС энерго Воронеж» утверждены Положение о системе управления рисками (протокол от 05.12.2019</w:t>
      </w:r>
      <w:r w:rsidR="00966898">
        <w:rPr>
          <w:rStyle w:val="Subst"/>
        </w:rPr>
        <w:t>,</w:t>
      </w:r>
      <w:r>
        <w:rPr>
          <w:rStyle w:val="Subst"/>
        </w:rPr>
        <w:t xml:space="preserve"> № 21/19) и Политика внутреннего контроля (протокол от 30.01.2020</w:t>
      </w:r>
      <w:r w:rsidR="00966898">
        <w:rPr>
          <w:rStyle w:val="Subst"/>
        </w:rPr>
        <w:t>,</w:t>
      </w:r>
      <w:r>
        <w:rPr>
          <w:rStyle w:val="Subst"/>
        </w:rPr>
        <w:t xml:space="preserve"> № 1/20), которые устанавливают цели, задачи и принципы работы органов внутреннего контроля. </w:t>
      </w:r>
      <w:r>
        <w:rPr>
          <w:rStyle w:val="Subst"/>
        </w:rPr>
        <w:br/>
      </w:r>
      <w:r w:rsidR="0074783A">
        <w:rPr>
          <w:rStyle w:val="Subst"/>
        </w:rPr>
        <w:t xml:space="preserve">       </w:t>
      </w:r>
      <w:r>
        <w:rPr>
          <w:rStyle w:val="Subst"/>
        </w:rPr>
        <w:t>Система внутреннего контроля ПАО «ТНС энерго Воронеж» представляет собой совокупность организационных мер, методик и процедур, создаваемых и используемых для эффективного осуществления внутреннего контроля и управления рисками.</w:t>
      </w:r>
      <w:r>
        <w:rPr>
          <w:rStyle w:val="Subst"/>
        </w:rPr>
        <w:br/>
      </w:r>
      <w:r w:rsidR="0074783A">
        <w:rPr>
          <w:rStyle w:val="Subst"/>
        </w:rPr>
        <w:t xml:space="preserve">       </w:t>
      </w:r>
      <w:r>
        <w:rPr>
          <w:rStyle w:val="Subst"/>
        </w:rPr>
        <w:t xml:space="preserve">Функция контроля является одним из элементов системы управления </w:t>
      </w:r>
      <w:r w:rsidR="00BA6C74">
        <w:rPr>
          <w:rStyle w:val="Subst"/>
        </w:rPr>
        <w:t>Общество</w:t>
      </w:r>
      <w:r>
        <w:rPr>
          <w:rStyle w:val="Subst"/>
        </w:rPr>
        <w:t>м.</w:t>
      </w:r>
      <w:r>
        <w:rPr>
          <w:rStyle w:val="Subst"/>
        </w:rPr>
        <w:br/>
      </w:r>
      <w:r w:rsidR="0074783A">
        <w:rPr>
          <w:rStyle w:val="Subst"/>
        </w:rPr>
        <w:t xml:space="preserve">       </w:t>
      </w:r>
      <w:r>
        <w:rPr>
          <w:rStyle w:val="Subst"/>
        </w:rPr>
        <w:t xml:space="preserve">Внутренний контроль осуществляется всеми органами и структурными подразделениями Общества в соответствии с их компетенцией и представляет собой процессы, направленные на обеспечение разумных гарантий достижения целей Общества по следующим направлениям: </w:t>
      </w:r>
      <w:r>
        <w:rPr>
          <w:rStyle w:val="Subst"/>
        </w:rPr>
        <w:br/>
        <w:t>- эффективность, экономичность и результативность организации деятельности;</w:t>
      </w:r>
      <w:r>
        <w:rPr>
          <w:rStyle w:val="Subst"/>
        </w:rPr>
        <w:br/>
        <w:t>- соблюдение требований законодательства Российской Федерации, а также требований внутренних документов Общества;</w:t>
      </w:r>
      <w:r>
        <w:rPr>
          <w:rStyle w:val="Subst"/>
        </w:rPr>
        <w:br/>
        <w:t>- предотвращение неправомерных действий в отношении активов Общества;</w:t>
      </w:r>
      <w:r>
        <w:rPr>
          <w:rStyle w:val="Subst"/>
        </w:rPr>
        <w:br/>
      </w:r>
      <w:r>
        <w:rPr>
          <w:rStyle w:val="Subst"/>
        </w:rPr>
        <w:lastRenderedPageBreak/>
        <w:t>- достоверность, полнота и своевременность подготовки всех видов отчетности.</w:t>
      </w:r>
      <w:r>
        <w:rPr>
          <w:rStyle w:val="Subst"/>
        </w:rPr>
        <w:br/>
      </w:r>
      <w:r w:rsidR="0074783A">
        <w:rPr>
          <w:rStyle w:val="Subst"/>
        </w:rPr>
        <w:t xml:space="preserve">        </w:t>
      </w:r>
      <w:r>
        <w:rPr>
          <w:rStyle w:val="Subst"/>
        </w:rPr>
        <w:t xml:space="preserve">Положение о системе управления рисками определяет отношение Общества к рискам и устанавливает политику в области управления рисками, а именно: </w:t>
      </w:r>
      <w:r>
        <w:rPr>
          <w:rStyle w:val="Subst"/>
        </w:rPr>
        <w:br/>
        <w:t>-общие принципы функционирования СУР;</w:t>
      </w:r>
      <w:r>
        <w:rPr>
          <w:rStyle w:val="Subst"/>
        </w:rPr>
        <w:br/>
        <w:t xml:space="preserve">-цели и задачи СУР; </w:t>
      </w:r>
      <w:r>
        <w:rPr>
          <w:rStyle w:val="Subst"/>
        </w:rPr>
        <w:br/>
        <w:t>-общие подходы к организации СУР, ее совершенствованию и функционированию;</w:t>
      </w:r>
      <w:r>
        <w:rPr>
          <w:rStyle w:val="Subst"/>
        </w:rPr>
        <w:br/>
        <w:t xml:space="preserve">-распределению ответственности между участниками СУР и характер их взаимодействия. </w:t>
      </w:r>
      <w:r>
        <w:rPr>
          <w:rStyle w:val="Subst"/>
        </w:rPr>
        <w:br/>
      </w:r>
      <w:r w:rsidR="0074783A">
        <w:rPr>
          <w:rStyle w:val="Subst"/>
        </w:rPr>
        <w:t xml:space="preserve">       </w:t>
      </w:r>
      <w:r>
        <w:rPr>
          <w:rStyle w:val="Subst"/>
        </w:rPr>
        <w:t>Положение о системе управления рисками разработано в интересах достижения целей деятельности Общества посредством обеспечения внедрения и поддержания функционирования эффективной СУР Общества, соответствующей общепризнанным практикам и стандартам деятельности в отмеченной области.</w:t>
      </w:r>
      <w:r>
        <w:rPr>
          <w:rStyle w:val="Subst"/>
        </w:rPr>
        <w:br/>
      </w:r>
      <w:r w:rsidR="0074783A">
        <w:rPr>
          <w:rStyle w:val="Subst"/>
        </w:rPr>
        <w:t xml:space="preserve">        </w:t>
      </w:r>
      <w:r>
        <w:rPr>
          <w:rStyle w:val="Subst"/>
        </w:rPr>
        <w:t xml:space="preserve">Целью СУР является снижение неопределенности в отношении достижения поставленных перед </w:t>
      </w:r>
      <w:r w:rsidR="00BA6C74">
        <w:rPr>
          <w:rStyle w:val="Subst"/>
        </w:rPr>
        <w:t>Общество</w:t>
      </w:r>
      <w:r>
        <w:rPr>
          <w:rStyle w:val="Subst"/>
        </w:rPr>
        <w:t xml:space="preserve">м целей, установленных на всех уровнях управления Общества, в том числе в долгосрочной программе развития Общества и в документах тактического и операционного планирования (бизнес-планах, бюджетах и т. д.). </w:t>
      </w:r>
      <w:r>
        <w:rPr>
          <w:rStyle w:val="Subst"/>
        </w:rPr>
        <w:br/>
        <w:t>Задачами СУР являются:</w:t>
      </w:r>
      <w:r>
        <w:rPr>
          <w:rStyle w:val="Subst"/>
        </w:rPr>
        <w:br/>
        <w:t>•</w:t>
      </w:r>
      <w:r>
        <w:rPr>
          <w:rStyle w:val="Subst"/>
        </w:rPr>
        <w:tab/>
        <w:t>обеспечение разумной уверенности в достижении целей Общества;</w:t>
      </w:r>
      <w:r>
        <w:rPr>
          <w:rStyle w:val="Subst"/>
        </w:rPr>
        <w:br/>
        <w:t>•</w:t>
      </w:r>
      <w:r>
        <w:rPr>
          <w:rStyle w:val="Subst"/>
        </w:rPr>
        <w:tab/>
        <w:t>обеспечение эффективности финансово-хозяйственной деятельности;</w:t>
      </w:r>
      <w:r>
        <w:rPr>
          <w:rStyle w:val="Subst"/>
        </w:rPr>
        <w:br/>
        <w:t>•</w:t>
      </w:r>
      <w:r>
        <w:rPr>
          <w:rStyle w:val="Subst"/>
        </w:rPr>
        <w:tab/>
        <w:t>обеспечение экономичного использования ресурсов;</w:t>
      </w:r>
      <w:r>
        <w:rPr>
          <w:rStyle w:val="Subst"/>
        </w:rPr>
        <w:br/>
        <w:t>•</w:t>
      </w:r>
      <w:r>
        <w:rPr>
          <w:rStyle w:val="Subst"/>
        </w:rPr>
        <w:tab/>
        <w:t>выявление рисков и управление такими рисками;</w:t>
      </w:r>
      <w:r>
        <w:rPr>
          <w:rStyle w:val="Subst"/>
        </w:rPr>
        <w:br/>
        <w:t>•</w:t>
      </w:r>
      <w:r>
        <w:rPr>
          <w:rStyle w:val="Subst"/>
        </w:rPr>
        <w:tab/>
        <w:t>обеспечение сохранности активов Общества;</w:t>
      </w:r>
      <w:r>
        <w:rPr>
          <w:rStyle w:val="Subst"/>
        </w:rPr>
        <w:br/>
        <w:t>•</w:t>
      </w:r>
      <w:r>
        <w:rPr>
          <w:rStyle w:val="Subst"/>
        </w:rPr>
        <w:tab/>
        <w:t>обеспечение полноты и достоверности бухгалтерской (финансовой), статистической, управленческой и другой отчетности;</w:t>
      </w:r>
      <w:r>
        <w:rPr>
          <w:rStyle w:val="Subst"/>
        </w:rPr>
        <w:br/>
        <w:t>•</w:t>
      </w:r>
      <w:r>
        <w:rPr>
          <w:rStyle w:val="Subst"/>
        </w:rPr>
        <w:tab/>
        <w:t xml:space="preserve">контроль за соблюдением законодательства, а также внутренних политик, регламентов и процедур Общества. </w:t>
      </w:r>
      <w:r>
        <w:rPr>
          <w:rStyle w:val="Subst"/>
        </w:rPr>
        <w:br/>
      </w:r>
      <w:r w:rsidR="0074783A">
        <w:rPr>
          <w:rStyle w:val="Subst"/>
        </w:rPr>
        <w:t xml:space="preserve">       </w:t>
      </w:r>
      <w:r>
        <w:rPr>
          <w:rStyle w:val="Subst"/>
        </w:rPr>
        <w:t>Управление рисками в Обществе осуществляется по уровням организационного управления соответствует целям операционного управления и разделяется на следующие уровни:</w:t>
      </w:r>
      <w:r>
        <w:rPr>
          <w:rStyle w:val="Subst"/>
        </w:rPr>
        <w:br/>
        <w:t>- уровень Совета директоров Общества (решения по рискам принимаются на уровне Совета директоров);</w:t>
      </w:r>
      <w:r>
        <w:rPr>
          <w:rStyle w:val="Subst"/>
        </w:rPr>
        <w:br/>
        <w:t>-уровень единоличного исполнительного органа ПАО «ТНС энерго Воронеж» – управляющей организации ПАО ГК «ТНС энерго» (решения по рискам принимаются на уровне Генерального директора управляющей организации);</w:t>
      </w:r>
      <w:r>
        <w:rPr>
          <w:rStyle w:val="Subst"/>
        </w:rPr>
        <w:br/>
        <w:t xml:space="preserve">- уровень Заместителя Генерального директора ПАО ГК «ТНС энерго» - Управляющего директора </w:t>
      </w:r>
      <w:r w:rsidR="00966898">
        <w:rPr>
          <w:rStyle w:val="Subst"/>
        </w:rPr>
        <w:t xml:space="preserve"> </w:t>
      </w:r>
      <w:r>
        <w:rPr>
          <w:rStyle w:val="Subst"/>
        </w:rPr>
        <w:t>ПАО «ТНС энерго Воронеж»;</w:t>
      </w:r>
      <w:r>
        <w:rPr>
          <w:rStyle w:val="Subst"/>
        </w:rPr>
        <w:br/>
        <w:t>- уровень линейного менеджмента (решения по рискам принимаются руководителями функциональных подразделений (участниками и руководителями бизнес-процессов)).</w:t>
      </w:r>
      <w:r>
        <w:rPr>
          <w:rStyle w:val="Subst"/>
        </w:rPr>
        <w:br/>
      </w:r>
      <w:r>
        <w:rPr>
          <w:rStyle w:val="Subst"/>
        </w:rPr>
        <w:br/>
      </w:r>
      <w:r w:rsidR="0074783A">
        <w:rPr>
          <w:rStyle w:val="Subst"/>
        </w:rPr>
        <w:t xml:space="preserve">        </w:t>
      </w:r>
      <w:r>
        <w:rPr>
          <w:rStyle w:val="Subst"/>
        </w:rPr>
        <w:t xml:space="preserve">За выполнение функции внутреннего аудита в Обществе отвечает Руководитель внутреннего аудита. </w:t>
      </w:r>
      <w:r>
        <w:rPr>
          <w:rStyle w:val="Subst"/>
        </w:rPr>
        <w:br/>
      </w:r>
      <w:r w:rsidR="0074783A">
        <w:rPr>
          <w:rStyle w:val="Subst"/>
        </w:rPr>
        <w:t xml:space="preserve">        </w:t>
      </w:r>
      <w:r>
        <w:rPr>
          <w:rStyle w:val="Subst"/>
        </w:rPr>
        <w:t>Руководитель внутреннего аудита Общества функционально подотчетен Совету директоров (Комитету по аудиту ПАО «ТНС энерго Воронеж»), административно – заместителю Генерального директора ПАО ГК «ТНС энерго» – Управляющему директору ПАО «ТНС энерго Воронеж». Разграничение подотчетности обеспечивает независимость и объективность внутреннего аудита ПАО «ТНС энерго Воронеж». Совет директоров контролирует и организует работу Руководителя внутреннего аудита, в том числе:</w:t>
      </w:r>
      <w:r>
        <w:rPr>
          <w:rStyle w:val="Subst"/>
        </w:rPr>
        <w:br/>
        <w:t>- утверждает план работы внутреннего аудита и рассматривает отчет о выполнении плана работы внутреннего аудита;</w:t>
      </w:r>
      <w:r>
        <w:rPr>
          <w:rStyle w:val="Subst"/>
        </w:rPr>
        <w:br/>
        <w:t>- утверждает решения о назначении, освобождении от должности, а также определяет размер вознаграждения Руководителя внутреннего аудита.</w:t>
      </w:r>
      <w:r>
        <w:rPr>
          <w:rStyle w:val="Subst"/>
        </w:rPr>
        <w:br/>
      </w:r>
      <w:r w:rsidR="0074783A">
        <w:rPr>
          <w:rStyle w:val="Subst"/>
        </w:rPr>
        <w:t xml:space="preserve">        </w:t>
      </w:r>
      <w:r>
        <w:rPr>
          <w:rStyle w:val="Subst"/>
        </w:rPr>
        <w:t>Цели и задачи, основные принципы организации и функционирования внутреннего аудита, функции и полномочия определены в Политике внутреннего аудита, утвержденной решением Совета директоров 18.12.2019 (протокол заседания от 18.12.2019</w:t>
      </w:r>
      <w:r w:rsidR="00966898">
        <w:rPr>
          <w:rStyle w:val="Subst"/>
        </w:rPr>
        <w:t>,</w:t>
      </w:r>
      <w:r>
        <w:rPr>
          <w:rStyle w:val="Subst"/>
        </w:rPr>
        <w:t xml:space="preserve"> № 23/19).</w:t>
      </w:r>
      <w:r>
        <w:rPr>
          <w:rStyle w:val="Subst"/>
        </w:rPr>
        <w:br/>
      </w:r>
      <w:r w:rsidR="0074783A">
        <w:rPr>
          <w:rStyle w:val="Subst"/>
        </w:rPr>
        <w:t xml:space="preserve">        </w:t>
      </w:r>
      <w:r>
        <w:rPr>
          <w:rStyle w:val="Subst"/>
        </w:rPr>
        <w:t xml:space="preserve">С целью формализации процессов и отношений, возникающих при осуществлении Руководителем внутреннего аудита своей деятельности, в том числе при проведении контрольных мероприятий, в дополнение к Политике внутреннего аудита, Советом директоров Общества 18.12.2019 утвержден Регламент проведения внутреннего аудита в ПАО «ТНС энерго Воронеж» (протокол заседания </w:t>
      </w:r>
      <w:r w:rsidR="0074783A">
        <w:rPr>
          <w:rStyle w:val="Subst"/>
        </w:rPr>
        <w:t>о</w:t>
      </w:r>
      <w:r>
        <w:rPr>
          <w:rStyle w:val="Subst"/>
        </w:rPr>
        <w:t>т 18.12.2019</w:t>
      </w:r>
      <w:r w:rsidR="00966898">
        <w:rPr>
          <w:rStyle w:val="Subst"/>
        </w:rPr>
        <w:t>,</w:t>
      </w:r>
      <w:r>
        <w:rPr>
          <w:rStyle w:val="Subst"/>
        </w:rPr>
        <w:t xml:space="preserve"> № 23/19). </w:t>
      </w:r>
      <w:r>
        <w:rPr>
          <w:rStyle w:val="Subst"/>
        </w:rPr>
        <w:br/>
      </w:r>
    </w:p>
    <w:p w14:paraId="6FB25890" w14:textId="087E7817" w:rsidR="006E3156" w:rsidRDefault="006E3156" w:rsidP="002E33A0">
      <w:pPr>
        <w:jc w:val="both"/>
      </w:pPr>
      <w:r>
        <w:rPr>
          <w:rStyle w:val="Subst"/>
        </w:rPr>
        <w:t xml:space="preserve">Эмитентом утвержден (одобрен) внутренний документ эмитента, устанавливающий правила </w:t>
      </w:r>
      <w:r w:rsidR="00167AE1">
        <w:rPr>
          <w:rStyle w:val="Subst"/>
        </w:rPr>
        <w:t xml:space="preserve">         </w:t>
      </w:r>
      <w:r>
        <w:rPr>
          <w:rStyle w:val="Subst"/>
        </w:rPr>
        <w:t>по предотвращению неправомерного использования конфиденциальной и инсайдерской информации</w:t>
      </w:r>
    </w:p>
    <w:p w14:paraId="69AEECFF" w14:textId="77777777" w:rsidR="00BA303D" w:rsidRPr="00636544" w:rsidRDefault="006E3156" w:rsidP="00BA303D">
      <w:pPr>
        <w:spacing w:before="0"/>
        <w:ind w:firstLine="567"/>
        <w:jc w:val="both"/>
        <w:rPr>
          <w:rFonts w:eastAsia="Times New Roman"/>
          <w:b/>
          <w:bCs/>
          <w:i/>
          <w:iCs/>
          <w:sz w:val="24"/>
          <w:szCs w:val="24"/>
        </w:rPr>
      </w:pPr>
      <w:r>
        <w:lastRenderedPageBreak/>
        <w:t>Сведения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r>
        <w:br/>
      </w:r>
    </w:p>
    <w:p w14:paraId="00E17805" w14:textId="75FBF368" w:rsidR="00BA303D" w:rsidRPr="00A6506C" w:rsidRDefault="00BA303D" w:rsidP="00BA303D">
      <w:pPr>
        <w:spacing w:before="0"/>
        <w:ind w:firstLine="567"/>
        <w:jc w:val="both"/>
        <w:rPr>
          <w:rFonts w:eastAsia="Times New Roman"/>
          <w:b/>
          <w:bCs/>
          <w:i/>
          <w:iCs/>
        </w:rPr>
      </w:pPr>
      <w:r w:rsidRPr="00A6506C">
        <w:rPr>
          <w:rFonts w:eastAsia="Times New Roman"/>
          <w:b/>
          <w:bCs/>
          <w:i/>
          <w:iCs/>
        </w:rPr>
        <w:t xml:space="preserve">В отчетном периоде в Обществе действовало Положение об инсайдерской информации </w:t>
      </w:r>
      <w:r w:rsidR="00167AE1">
        <w:rPr>
          <w:rFonts w:eastAsia="Times New Roman"/>
          <w:b/>
          <w:bCs/>
          <w:i/>
          <w:iCs/>
        </w:rPr>
        <w:t xml:space="preserve">      </w:t>
      </w:r>
      <w:r w:rsidRPr="00A6506C">
        <w:rPr>
          <w:rFonts w:eastAsia="Times New Roman"/>
          <w:b/>
          <w:bCs/>
          <w:i/>
          <w:iCs/>
        </w:rPr>
        <w:t xml:space="preserve">ПАО «ТНС энерго </w:t>
      </w:r>
      <w:r>
        <w:rPr>
          <w:rFonts w:eastAsia="Times New Roman"/>
          <w:b/>
          <w:bCs/>
          <w:i/>
          <w:iCs/>
        </w:rPr>
        <w:t>Воронеж</w:t>
      </w:r>
      <w:r w:rsidRPr="00A6506C">
        <w:rPr>
          <w:rFonts w:eastAsia="Times New Roman"/>
          <w:b/>
          <w:bCs/>
          <w:i/>
          <w:iCs/>
        </w:rPr>
        <w:t xml:space="preserve">», утвержденное решением Совета директоров ПАО «ТНС энерго </w:t>
      </w:r>
      <w:r>
        <w:rPr>
          <w:rFonts w:eastAsia="Times New Roman"/>
          <w:b/>
          <w:bCs/>
          <w:i/>
          <w:iCs/>
        </w:rPr>
        <w:t>Воронеж</w:t>
      </w:r>
      <w:r w:rsidRPr="00A6506C">
        <w:rPr>
          <w:rFonts w:eastAsia="Times New Roman"/>
          <w:b/>
          <w:bCs/>
          <w:i/>
          <w:iCs/>
        </w:rPr>
        <w:t xml:space="preserve">» (Протокол от </w:t>
      </w:r>
      <w:r>
        <w:rPr>
          <w:rFonts w:eastAsia="Times New Roman"/>
          <w:b/>
          <w:bCs/>
          <w:i/>
          <w:iCs/>
        </w:rPr>
        <w:t>19.</w:t>
      </w:r>
      <w:r w:rsidRPr="00A6506C">
        <w:rPr>
          <w:rFonts w:eastAsia="Times New Roman"/>
          <w:b/>
          <w:bCs/>
          <w:i/>
          <w:iCs/>
        </w:rPr>
        <w:t>12.2022 № 6).</w:t>
      </w:r>
    </w:p>
    <w:p w14:paraId="64C60C44" w14:textId="77777777" w:rsidR="00BA303D" w:rsidRPr="00A6506C" w:rsidRDefault="00BA303D" w:rsidP="00BA303D">
      <w:pPr>
        <w:widowControl/>
        <w:autoSpaceDE/>
        <w:autoSpaceDN/>
        <w:adjustRightInd/>
        <w:spacing w:before="0" w:after="0"/>
        <w:ind w:firstLine="567"/>
        <w:jc w:val="both"/>
        <w:rPr>
          <w:rFonts w:eastAsia="Times New Roman"/>
          <w:b/>
          <w:bCs/>
          <w:i/>
          <w:iCs/>
          <w:color w:val="000000"/>
          <w:lang w:eastAsia="en-US"/>
        </w:rPr>
      </w:pPr>
      <w:r w:rsidRPr="00A6506C">
        <w:rPr>
          <w:rFonts w:eastAsia="Times New Roman"/>
          <w:b/>
          <w:bCs/>
          <w:i/>
          <w:iCs/>
          <w:color w:val="000000"/>
          <w:lang w:eastAsia="en-US"/>
        </w:rPr>
        <w:t>В период между отчетной датой (датой окончания отчетного периода) – 31.12.2024, и датой раскрытия финансовой отчетности по МСФО за 12 месяцев 2024 года – 30.04.2025, произошли следующие изменения:</w:t>
      </w:r>
    </w:p>
    <w:p w14:paraId="1CD16C3E" w14:textId="79949AC3" w:rsidR="00BA303D" w:rsidRPr="00A6506C" w:rsidRDefault="00BA303D" w:rsidP="00BA303D">
      <w:pPr>
        <w:ind w:firstLine="567"/>
        <w:jc w:val="both"/>
        <w:rPr>
          <w:rFonts w:eastAsia="Times New Roman"/>
          <w:b/>
          <w:bCs/>
          <w:i/>
          <w:iCs/>
          <w:color w:val="000000"/>
          <w:lang w:eastAsia="en-US"/>
        </w:rPr>
      </w:pPr>
      <w:r w:rsidRPr="00A6506C">
        <w:rPr>
          <w:rFonts w:eastAsia="Times New Roman"/>
          <w:b/>
          <w:bCs/>
          <w:i/>
          <w:iCs/>
          <w:color w:val="000000"/>
          <w:lang w:eastAsia="en-US"/>
        </w:rPr>
        <w:t xml:space="preserve">Решением Совета директоров ПАО «ТНС энерго </w:t>
      </w:r>
      <w:r>
        <w:rPr>
          <w:rFonts w:eastAsia="Times New Roman"/>
          <w:b/>
          <w:bCs/>
          <w:i/>
          <w:iCs/>
          <w:color w:val="000000"/>
          <w:lang w:eastAsia="en-US"/>
        </w:rPr>
        <w:t>Воронеж</w:t>
      </w:r>
      <w:r w:rsidRPr="00A6506C">
        <w:rPr>
          <w:rFonts w:eastAsia="Times New Roman"/>
          <w:b/>
          <w:bCs/>
          <w:i/>
          <w:iCs/>
          <w:color w:val="000000"/>
          <w:lang w:eastAsia="en-US"/>
        </w:rPr>
        <w:t>» от 06 февраля 2025 года (Протокол от 07.02.2025 №</w:t>
      </w:r>
      <w:r w:rsidR="00AA6F15">
        <w:rPr>
          <w:rFonts w:eastAsia="Times New Roman"/>
          <w:b/>
          <w:bCs/>
          <w:i/>
          <w:iCs/>
          <w:color w:val="000000"/>
          <w:lang w:eastAsia="en-US"/>
        </w:rPr>
        <w:t>1/25</w:t>
      </w:r>
      <w:r w:rsidRPr="00A6506C">
        <w:rPr>
          <w:rFonts w:eastAsia="Times New Roman"/>
          <w:b/>
          <w:bCs/>
          <w:i/>
          <w:iCs/>
          <w:color w:val="000000"/>
          <w:lang w:eastAsia="en-US"/>
        </w:rPr>
        <w:t xml:space="preserve">) утверждена новая редакция внутреннего документа, устанавливающего правила по предотвращению неправомерного использования конфиденциальной и инсайдерской информации - Положение об инсайдерской информации в Публичном акционерном обществе ПАО «ТНС энерго </w:t>
      </w:r>
      <w:r w:rsidR="00AA6F15">
        <w:rPr>
          <w:rFonts w:eastAsia="Times New Roman"/>
          <w:b/>
          <w:bCs/>
          <w:i/>
          <w:iCs/>
          <w:color w:val="000000"/>
          <w:lang w:eastAsia="en-US"/>
        </w:rPr>
        <w:t>Воронеж»</w:t>
      </w:r>
      <w:r w:rsidRPr="00A6506C">
        <w:rPr>
          <w:rFonts w:eastAsia="Times New Roman"/>
          <w:b/>
          <w:bCs/>
          <w:i/>
          <w:iCs/>
          <w:color w:val="000000"/>
          <w:lang w:eastAsia="en-US"/>
        </w:rPr>
        <w:t xml:space="preserve"> (действие прекращено с 16.04.2025 решением Совета директоров</w:t>
      </w:r>
      <w:r w:rsidR="00AA6F15">
        <w:rPr>
          <w:rFonts w:eastAsia="Times New Roman"/>
          <w:b/>
          <w:bCs/>
          <w:i/>
          <w:iCs/>
          <w:color w:val="000000"/>
          <w:lang w:eastAsia="en-US"/>
        </w:rPr>
        <w:t xml:space="preserve"> </w:t>
      </w:r>
      <w:r w:rsidRPr="00A6506C">
        <w:rPr>
          <w:rFonts w:eastAsia="Times New Roman"/>
          <w:b/>
          <w:bCs/>
          <w:i/>
          <w:iCs/>
          <w:color w:val="000000"/>
          <w:lang w:eastAsia="en-US"/>
        </w:rPr>
        <w:t xml:space="preserve">ПАО «ТНС энерго </w:t>
      </w:r>
      <w:r w:rsidR="00AA6F15">
        <w:rPr>
          <w:rFonts w:eastAsia="Times New Roman"/>
          <w:b/>
          <w:bCs/>
          <w:i/>
          <w:iCs/>
          <w:color w:val="000000"/>
          <w:lang w:eastAsia="en-US"/>
        </w:rPr>
        <w:t>Воронеж</w:t>
      </w:r>
      <w:r w:rsidRPr="00A6506C">
        <w:rPr>
          <w:rFonts w:eastAsia="Times New Roman"/>
          <w:b/>
          <w:bCs/>
          <w:i/>
          <w:iCs/>
          <w:color w:val="000000"/>
          <w:lang w:eastAsia="en-US"/>
        </w:rPr>
        <w:t>» от 16 апреля 2025 года (Протокол от 17.04.2025, №</w:t>
      </w:r>
      <w:r w:rsidR="00AA6F15">
        <w:rPr>
          <w:rFonts w:eastAsia="Times New Roman"/>
          <w:b/>
          <w:bCs/>
          <w:i/>
          <w:iCs/>
          <w:color w:val="000000"/>
          <w:lang w:eastAsia="en-US"/>
        </w:rPr>
        <w:t>7/25</w:t>
      </w:r>
      <w:r w:rsidRPr="00A6506C">
        <w:rPr>
          <w:rFonts w:eastAsia="Times New Roman"/>
          <w:b/>
          <w:bCs/>
          <w:i/>
          <w:iCs/>
          <w:color w:val="000000"/>
          <w:lang w:eastAsia="en-US"/>
        </w:rPr>
        <w:t>).</w:t>
      </w:r>
    </w:p>
    <w:p w14:paraId="293235CE" w14:textId="54980D56" w:rsidR="00BA303D" w:rsidRPr="00A6506C" w:rsidRDefault="00BA303D" w:rsidP="00BA303D">
      <w:pPr>
        <w:ind w:firstLine="567"/>
        <w:jc w:val="both"/>
        <w:rPr>
          <w:rFonts w:eastAsia="Times New Roman"/>
          <w:b/>
          <w:bCs/>
          <w:i/>
          <w:iCs/>
        </w:rPr>
      </w:pPr>
      <w:r w:rsidRPr="00A6506C">
        <w:rPr>
          <w:rFonts w:eastAsia="Times New Roman"/>
          <w:b/>
          <w:bCs/>
          <w:i/>
          <w:iCs/>
        </w:rPr>
        <w:t xml:space="preserve">Решением Совета директоров ПАО «ТНС энерго </w:t>
      </w:r>
      <w:r w:rsidR="00AA6F15">
        <w:rPr>
          <w:rFonts w:eastAsia="Times New Roman"/>
          <w:b/>
          <w:bCs/>
          <w:i/>
          <w:iCs/>
        </w:rPr>
        <w:t>Воронеж</w:t>
      </w:r>
      <w:r w:rsidRPr="00A6506C">
        <w:rPr>
          <w:rFonts w:eastAsia="Times New Roman"/>
          <w:b/>
          <w:bCs/>
          <w:i/>
          <w:iCs/>
        </w:rPr>
        <w:t xml:space="preserve">» 16.04.2025 (Протокол от 17.04.2025, № </w:t>
      </w:r>
      <w:r w:rsidR="00AA6F15">
        <w:rPr>
          <w:rFonts w:eastAsia="Times New Roman"/>
          <w:b/>
          <w:bCs/>
          <w:i/>
          <w:iCs/>
        </w:rPr>
        <w:t>7/25</w:t>
      </w:r>
      <w:r w:rsidRPr="00A6506C">
        <w:rPr>
          <w:rFonts w:eastAsia="Times New Roman"/>
          <w:b/>
          <w:bCs/>
          <w:i/>
          <w:iCs/>
        </w:rPr>
        <w:t xml:space="preserve">) утвержден внутренний документ, </w:t>
      </w:r>
      <w:r w:rsidRPr="00A6506C">
        <w:rPr>
          <w:rFonts w:eastAsia="Times New Roman"/>
          <w:b/>
          <w:bCs/>
          <w:i/>
          <w:iCs/>
          <w:color w:val="000000"/>
          <w:lang w:eastAsia="en-US"/>
        </w:rPr>
        <w:t xml:space="preserve">устанавливающий правила по предотвращению неправомерного использования конфиденциальной и инсайдерской информации – </w:t>
      </w:r>
      <w:r w:rsidRPr="00A6506C">
        <w:rPr>
          <w:rFonts w:eastAsia="Times New Roman"/>
          <w:b/>
          <w:bCs/>
          <w:i/>
          <w:iCs/>
        </w:rPr>
        <w:t xml:space="preserve">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 в Публичном акционерном обществе «ТНС энерго </w:t>
      </w:r>
      <w:r w:rsidR="00AA6F15">
        <w:rPr>
          <w:rFonts w:eastAsia="Times New Roman"/>
          <w:b/>
          <w:bCs/>
          <w:i/>
          <w:iCs/>
        </w:rPr>
        <w:t>Воронеж</w:t>
      </w:r>
      <w:r w:rsidRPr="00A6506C">
        <w:rPr>
          <w:rFonts w:eastAsia="Times New Roman"/>
          <w:b/>
          <w:bCs/>
          <w:i/>
          <w:iCs/>
        </w:rPr>
        <w:t>».</w:t>
      </w:r>
    </w:p>
    <w:p w14:paraId="26382465" w14:textId="76013963" w:rsidR="00AA6F15" w:rsidRPr="00BA303D" w:rsidRDefault="00BA303D" w:rsidP="00BA303D">
      <w:pPr>
        <w:jc w:val="both"/>
      </w:pPr>
      <w:r w:rsidRPr="00A6506C">
        <w:rPr>
          <w:rFonts w:eastAsia="Times New Roman"/>
          <w:b/>
          <w:bCs/>
          <w:i/>
          <w:iCs/>
        </w:rPr>
        <w:t>Правила размещены на сайте Общества адресу:</w:t>
      </w:r>
      <w:r w:rsidR="00AA6F15">
        <w:rPr>
          <w:rFonts w:eastAsia="Times New Roman"/>
          <w:b/>
          <w:bCs/>
          <w:i/>
          <w:iCs/>
        </w:rPr>
        <w:t xml:space="preserve"> </w:t>
      </w:r>
      <w:hyperlink r:id="rId8" w:history="1">
        <w:r w:rsidR="00AA6F15" w:rsidRPr="00ED39A8">
          <w:rPr>
            <w:rStyle w:val="a6"/>
          </w:rPr>
          <w:t>https://voronezh.tns-e.ru/disclosure/company/insayderam-obshchestva/</w:t>
        </w:r>
      </w:hyperlink>
    </w:p>
    <w:p w14:paraId="1EC15477" w14:textId="63DC124F" w:rsidR="006E3156" w:rsidRDefault="006E3156" w:rsidP="002E33A0">
      <w:pPr>
        <w:jc w:val="both"/>
      </w:pPr>
      <w:r>
        <w:t>Дополнительная информация:</w:t>
      </w:r>
      <w:r w:rsidR="00167AE1">
        <w:t xml:space="preserve"> </w:t>
      </w:r>
      <w:r w:rsidR="00167AE1" w:rsidRPr="00167AE1">
        <w:rPr>
          <w:rFonts w:eastAsia="Times New Roman"/>
          <w:b/>
          <w:bCs/>
          <w:i/>
          <w:iCs/>
        </w:rPr>
        <w:t>отсутствует</w:t>
      </w:r>
      <w:r>
        <w:br/>
      </w:r>
    </w:p>
    <w:p w14:paraId="79D20D87" w14:textId="77777777" w:rsidR="006E3156" w:rsidRDefault="006E3156" w:rsidP="002E33A0">
      <w:pPr>
        <w:pStyle w:val="2"/>
        <w:jc w:val="both"/>
      </w:pPr>
      <w:bookmarkStart w:id="39" w:name="_Toc198137032"/>
      <w: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bookmarkEnd w:id="39"/>
    </w:p>
    <w:p w14:paraId="0A5DEC02" w14:textId="77777777" w:rsidR="006E3156" w:rsidRDefault="006E3156" w:rsidP="002E33A0">
      <w:pPr>
        <w:pStyle w:val="SubHeading"/>
        <w:jc w:val="both"/>
      </w:pPr>
      <w:r>
        <w:t>Информация о ревизионной комиссии (ревизоре) эмитента</w:t>
      </w:r>
    </w:p>
    <w:p w14:paraId="5033B4DC" w14:textId="77777777" w:rsidR="006E3156" w:rsidRDefault="006E3156" w:rsidP="002E33A0">
      <w:pPr>
        <w:jc w:val="both"/>
      </w:pPr>
      <w:r>
        <w:t>Наименование органа контроля за финансово-хозяйственной деятельностью эмитента:</w:t>
      </w:r>
      <w:r>
        <w:rPr>
          <w:rStyle w:val="Subst"/>
        </w:rPr>
        <w:t xml:space="preserve"> Ревизионная комиссия</w:t>
      </w:r>
    </w:p>
    <w:p w14:paraId="6AAE353C" w14:textId="77777777" w:rsidR="006E3156" w:rsidRDefault="006E3156" w:rsidP="002E33A0">
      <w:pPr>
        <w:pStyle w:val="SubHeading"/>
        <w:jc w:val="both"/>
      </w:pPr>
      <w:r>
        <w:t>Ревизионная комиссия</w:t>
      </w:r>
    </w:p>
    <w:p w14:paraId="383D2C6B" w14:textId="280378A9" w:rsidR="006E3156" w:rsidRPr="00414D81" w:rsidRDefault="006E3156" w:rsidP="002E33A0">
      <w:pPr>
        <w:jc w:val="both"/>
      </w:pPr>
      <w:r>
        <w:t>Фамилия, имя, отчество (последнее при наличии):</w:t>
      </w:r>
      <w:r>
        <w:rPr>
          <w:rStyle w:val="Subst"/>
        </w:rPr>
        <w:t xml:space="preserve"> </w:t>
      </w:r>
      <w:r w:rsidR="00A4422F" w:rsidRPr="00A6506C">
        <w:rPr>
          <w:rFonts w:eastAsia="Times New Roman"/>
          <w:b/>
          <w:bCs/>
          <w:i/>
          <w:iCs/>
        </w:rPr>
        <w:t xml:space="preserve">Звягина Наталья Викторовна </w:t>
      </w:r>
      <w:r w:rsidR="00A4422F" w:rsidRPr="00A6506C">
        <w:rPr>
          <w:rFonts w:eastAsia="Times New Roman"/>
          <w:b/>
          <w:i/>
        </w:rPr>
        <w:t>(в дев. Душевина, смена фамилии в связи с вступлением в брак).</w:t>
      </w:r>
    </w:p>
    <w:p w14:paraId="1DDDD4BF" w14:textId="77777777" w:rsidR="006E3156" w:rsidRPr="00414D81" w:rsidRDefault="006E3156" w:rsidP="002E33A0">
      <w:pPr>
        <w:jc w:val="both"/>
      </w:pPr>
      <w:r w:rsidRPr="00414D81">
        <w:t>Председатель:</w:t>
      </w:r>
      <w:r w:rsidRPr="00414D81">
        <w:rPr>
          <w:rStyle w:val="Subst"/>
        </w:rPr>
        <w:t xml:space="preserve"> Да</w:t>
      </w:r>
    </w:p>
    <w:p w14:paraId="62376EFD" w14:textId="77777777" w:rsidR="006E3156" w:rsidRPr="00414D81" w:rsidRDefault="006E3156" w:rsidP="002E33A0">
      <w:pPr>
        <w:jc w:val="both"/>
      </w:pPr>
      <w:r w:rsidRPr="00414D81">
        <w:t>Год рождения:</w:t>
      </w:r>
      <w:r w:rsidRPr="00414D81">
        <w:rPr>
          <w:rStyle w:val="Subst"/>
        </w:rPr>
        <w:t xml:space="preserve"> 1987</w:t>
      </w:r>
    </w:p>
    <w:p w14:paraId="39EC68D6" w14:textId="248065A5" w:rsidR="00A4422F" w:rsidRPr="00A6506C" w:rsidRDefault="00FA1EE0" w:rsidP="00A4422F">
      <w:pPr>
        <w:jc w:val="both"/>
        <w:rPr>
          <w:rFonts w:eastAsia="Times New Roman"/>
          <w:b/>
          <w:bCs/>
          <w:i/>
          <w:iCs/>
        </w:rPr>
      </w:pPr>
      <w:r w:rsidRPr="00414D81">
        <w:t>Сведения</w:t>
      </w:r>
      <w:r w:rsidR="006E3156" w:rsidRPr="00414D81">
        <w:t xml:space="preserve"> об уровне образования, квалификации, специальности:</w:t>
      </w:r>
      <w:r w:rsidR="00A4422F" w:rsidRPr="00414D81">
        <w:rPr>
          <w:rStyle w:val="Subst"/>
        </w:rPr>
        <w:t xml:space="preserve"> </w:t>
      </w:r>
      <w:r w:rsidR="00A4422F" w:rsidRPr="00A6506C">
        <w:rPr>
          <w:rFonts w:eastAsia="Times New Roman"/>
          <w:b/>
          <w:bCs/>
          <w:i/>
          <w:iCs/>
        </w:rPr>
        <w:t>Высшее образование.</w:t>
      </w:r>
      <w:r w:rsidR="00A4422F" w:rsidRPr="00A6506C">
        <w:rPr>
          <w:rFonts w:eastAsia="Times New Roman"/>
          <w:b/>
          <w:bCs/>
          <w:i/>
          <w:iCs/>
        </w:rPr>
        <w:br/>
        <w:t xml:space="preserve">Московский институт экономики и права, 2008. </w:t>
      </w:r>
    </w:p>
    <w:p w14:paraId="3D7EB3BB" w14:textId="77777777" w:rsidR="00A4422F" w:rsidRPr="00A6506C" w:rsidRDefault="00A4422F" w:rsidP="00A4422F">
      <w:pPr>
        <w:jc w:val="both"/>
        <w:rPr>
          <w:rFonts w:eastAsia="Times New Roman"/>
          <w:b/>
          <w:bCs/>
          <w:i/>
          <w:iCs/>
        </w:rPr>
      </w:pPr>
      <w:r w:rsidRPr="00A6506C">
        <w:rPr>
          <w:rFonts w:eastAsia="Times New Roman"/>
          <w:b/>
          <w:bCs/>
          <w:i/>
          <w:iCs/>
        </w:rPr>
        <w:t>Специальность: Бухгалтерский учет, анализ и аудит.</w:t>
      </w:r>
    </w:p>
    <w:p w14:paraId="22DD1A30" w14:textId="77777777" w:rsidR="006E3156" w:rsidRDefault="006E3156" w:rsidP="002E33A0">
      <w:pPr>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p w14:paraId="17427736" w14:textId="77777777" w:rsidR="006E3156" w:rsidRDefault="006E3156" w:rsidP="002E33A0">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6E3156" w14:paraId="398001C6" w14:textId="77777777">
        <w:tc>
          <w:tcPr>
            <w:tcW w:w="2592" w:type="dxa"/>
            <w:gridSpan w:val="2"/>
            <w:tcBorders>
              <w:top w:val="double" w:sz="6" w:space="0" w:color="auto"/>
              <w:left w:val="double" w:sz="6" w:space="0" w:color="auto"/>
              <w:bottom w:val="single" w:sz="6" w:space="0" w:color="auto"/>
              <w:right w:val="single" w:sz="6" w:space="0" w:color="auto"/>
            </w:tcBorders>
          </w:tcPr>
          <w:p w14:paraId="6BE408F0" w14:textId="77777777" w:rsidR="006E3156" w:rsidRDefault="006E3156" w:rsidP="002E33A0">
            <w:pPr>
              <w:jc w:val="both"/>
            </w:pPr>
            <w:r>
              <w:t>Период</w:t>
            </w:r>
          </w:p>
        </w:tc>
        <w:tc>
          <w:tcPr>
            <w:tcW w:w="3980" w:type="dxa"/>
            <w:tcBorders>
              <w:top w:val="double" w:sz="6" w:space="0" w:color="auto"/>
              <w:left w:val="single" w:sz="6" w:space="0" w:color="auto"/>
              <w:bottom w:val="single" w:sz="6" w:space="0" w:color="auto"/>
              <w:right w:val="single" w:sz="6" w:space="0" w:color="auto"/>
            </w:tcBorders>
          </w:tcPr>
          <w:p w14:paraId="2637D37A" w14:textId="77777777" w:rsidR="006E3156" w:rsidRDefault="006E3156" w:rsidP="002E33A0">
            <w:pPr>
              <w:jc w:val="both"/>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46B8C590" w14:textId="77777777" w:rsidR="006E3156" w:rsidRDefault="006E3156" w:rsidP="002E33A0">
            <w:pPr>
              <w:jc w:val="both"/>
            </w:pPr>
            <w:r>
              <w:t>Должность</w:t>
            </w:r>
          </w:p>
        </w:tc>
      </w:tr>
      <w:tr w:rsidR="006E3156" w14:paraId="51B8F5D6" w14:textId="77777777">
        <w:tc>
          <w:tcPr>
            <w:tcW w:w="1332" w:type="dxa"/>
            <w:tcBorders>
              <w:top w:val="single" w:sz="6" w:space="0" w:color="auto"/>
              <w:left w:val="double" w:sz="6" w:space="0" w:color="auto"/>
              <w:bottom w:val="single" w:sz="6" w:space="0" w:color="auto"/>
              <w:right w:val="single" w:sz="6" w:space="0" w:color="auto"/>
            </w:tcBorders>
          </w:tcPr>
          <w:p w14:paraId="7ED0E84F" w14:textId="77777777" w:rsidR="006E3156" w:rsidRDefault="006E3156" w:rsidP="002E33A0">
            <w:pPr>
              <w:jc w:val="both"/>
            </w:pPr>
            <w:r>
              <w:t>с</w:t>
            </w:r>
          </w:p>
        </w:tc>
        <w:tc>
          <w:tcPr>
            <w:tcW w:w="1260" w:type="dxa"/>
            <w:tcBorders>
              <w:top w:val="single" w:sz="6" w:space="0" w:color="auto"/>
              <w:left w:val="single" w:sz="6" w:space="0" w:color="auto"/>
              <w:bottom w:val="single" w:sz="6" w:space="0" w:color="auto"/>
              <w:right w:val="single" w:sz="6" w:space="0" w:color="auto"/>
            </w:tcBorders>
          </w:tcPr>
          <w:p w14:paraId="2F6D27AB" w14:textId="77777777" w:rsidR="006E3156" w:rsidRDefault="006E3156" w:rsidP="002E33A0">
            <w:pPr>
              <w:jc w:val="both"/>
            </w:pPr>
            <w:r>
              <w:t>по</w:t>
            </w:r>
          </w:p>
        </w:tc>
        <w:tc>
          <w:tcPr>
            <w:tcW w:w="3980" w:type="dxa"/>
            <w:tcBorders>
              <w:top w:val="single" w:sz="6" w:space="0" w:color="auto"/>
              <w:left w:val="single" w:sz="6" w:space="0" w:color="auto"/>
              <w:bottom w:val="single" w:sz="6" w:space="0" w:color="auto"/>
              <w:right w:val="single" w:sz="6" w:space="0" w:color="auto"/>
            </w:tcBorders>
          </w:tcPr>
          <w:p w14:paraId="0997A676" w14:textId="77777777" w:rsidR="006E3156" w:rsidRDefault="006E3156" w:rsidP="002E33A0">
            <w:pPr>
              <w:jc w:val="both"/>
            </w:pPr>
          </w:p>
        </w:tc>
        <w:tc>
          <w:tcPr>
            <w:tcW w:w="2680" w:type="dxa"/>
            <w:tcBorders>
              <w:top w:val="single" w:sz="6" w:space="0" w:color="auto"/>
              <w:left w:val="single" w:sz="6" w:space="0" w:color="auto"/>
              <w:bottom w:val="single" w:sz="6" w:space="0" w:color="auto"/>
              <w:right w:val="double" w:sz="6" w:space="0" w:color="auto"/>
            </w:tcBorders>
          </w:tcPr>
          <w:p w14:paraId="19D9C075" w14:textId="77777777" w:rsidR="006E3156" w:rsidRDefault="006E3156" w:rsidP="002E33A0">
            <w:pPr>
              <w:jc w:val="both"/>
            </w:pPr>
          </w:p>
        </w:tc>
      </w:tr>
      <w:tr w:rsidR="006E3156" w14:paraId="2D82220D" w14:textId="77777777">
        <w:tc>
          <w:tcPr>
            <w:tcW w:w="1332" w:type="dxa"/>
            <w:tcBorders>
              <w:top w:val="single" w:sz="6" w:space="0" w:color="auto"/>
              <w:left w:val="double" w:sz="6" w:space="0" w:color="auto"/>
              <w:bottom w:val="double" w:sz="6" w:space="0" w:color="auto"/>
              <w:right w:val="single" w:sz="6" w:space="0" w:color="auto"/>
            </w:tcBorders>
          </w:tcPr>
          <w:p w14:paraId="3FBBE876" w14:textId="77777777" w:rsidR="006E3156" w:rsidRDefault="006E3156" w:rsidP="002E33A0">
            <w:pPr>
              <w:jc w:val="both"/>
            </w:pPr>
            <w:r>
              <w:t>04.2024</w:t>
            </w:r>
          </w:p>
        </w:tc>
        <w:tc>
          <w:tcPr>
            <w:tcW w:w="1260" w:type="dxa"/>
            <w:tcBorders>
              <w:top w:val="single" w:sz="6" w:space="0" w:color="auto"/>
              <w:left w:val="single" w:sz="6" w:space="0" w:color="auto"/>
              <w:bottom w:val="double" w:sz="6" w:space="0" w:color="auto"/>
              <w:right w:val="single" w:sz="6" w:space="0" w:color="auto"/>
            </w:tcBorders>
          </w:tcPr>
          <w:p w14:paraId="26D1C8EA" w14:textId="16E0E6FC" w:rsidR="006E3156" w:rsidRDefault="0074783A" w:rsidP="002E33A0">
            <w:pPr>
              <w:jc w:val="both"/>
            </w:pPr>
            <w:r>
              <w:t>настоящее время</w:t>
            </w:r>
          </w:p>
        </w:tc>
        <w:tc>
          <w:tcPr>
            <w:tcW w:w="3980" w:type="dxa"/>
            <w:tcBorders>
              <w:top w:val="single" w:sz="6" w:space="0" w:color="auto"/>
              <w:left w:val="single" w:sz="6" w:space="0" w:color="auto"/>
              <w:bottom w:val="double" w:sz="6" w:space="0" w:color="auto"/>
              <w:right w:val="single" w:sz="6" w:space="0" w:color="auto"/>
            </w:tcBorders>
          </w:tcPr>
          <w:p w14:paraId="59158EE0" w14:textId="55E76DA9" w:rsidR="006E3156" w:rsidRDefault="006E3156" w:rsidP="00A4422F">
            <w:pPr>
              <w:jc w:val="both"/>
            </w:pPr>
            <w:r>
              <w:t xml:space="preserve">ПАО </w:t>
            </w:r>
            <w:r w:rsidR="00A4422F">
              <w:t>«</w:t>
            </w:r>
            <w:r>
              <w:t>ТНС энерго Воронеж</w:t>
            </w:r>
            <w:r w:rsidR="00A4422F">
              <w:t>»</w:t>
            </w:r>
          </w:p>
        </w:tc>
        <w:tc>
          <w:tcPr>
            <w:tcW w:w="2680" w:type="dxa"/>
            <w:tcBorders>
              <w:top w:val="single" w:sz="6" w:space="0" w:color="auto"/>
              <w:left w:val="single" w:sz="6" w:space="0" w:color="auto"/>
              <w:bottom w:val="double" w:sz="6" w:space="0" w:color="auto"/>
              <w:right w:val="double" w:sz="6" w:space="0" w:color="auto"/>
            </w:tcBorders>
          </w:tcPr>
          <w:p w14:paraId="2B17075C" w14:textId="77777777" w:rsidR="006E3156" w:rsidRDefault="006E3156" w:rsidP="002E33A0">
            <w:pPr>
              <w:jc w:val="both"/>
            </w:pPr>
            <w:r>
              <w:t>Председатель Ревизионной комиссии</w:t>
            </w:r>
          </w:p>
        </w:tc>
      </w:tr>
    </w:tbl>
    <w:p w14:paraId="74610717" w14:textId="77777777" w:rsidR="006E3156" w:rsidRDefault="006E3156" w:rsidP="002E33A0">
      <w:pPr>
        <w:pStyle w:val="ThinDelim"/>
        <w:jc w:val="both"/>
      </w:pPr>
    </w:p>
    <w:p w14:paraId="4959EA4D" w14:textId="77777777" w:rsidR="006E3156" w:rsidRDefault="006E3156" w:rsidP="002E33A0">
      <w:pPr>
        <w:jc w:val="both"/>
      </w:pPr>
      <w:r>
        <w:rPr>
          <w:rStyle w:val="Subst"/>
        </w:rPr>
        <w:t>Доли участия в уставном капитале эмитента/обыкновенных акций не имеет</w:t>
      </w:r>
    </w:p>
    <w:p w14:paraId="197E6A03" w14:textId="77777777" w:rsidR="006E3156" w:rsidRDefault="006E3156" w:rsidP="002E33A0">
      <w:pPr>
        <w:pStyle w:val="ThinDelim"/>
        <w:jc w:val="both"/>
      </w:pPr>
    </w:p>
    <w:p w14:paraId="21B5A6FF" w14:textId="77777777" w:rsidR="006E3156" w:rsidRDefault="006E3156" w:rsidP="002E33A0">
      <w:pPr>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50D43710" w14:textId="77777777" w:rsidR="006E3156" w:rsidRDefault="006E3156" w:rsidP="002E33A0">
      <w:pPr>
        <w:jc w:val="both"/>
        <w:rPr>
          <w:rStyle w:val="Subst"/>
        </w:rPr>
      </w:pPr>
      <w:r>
        <w:rPr>
          <w:rStyle w:val="Subst"/>
        </w:rPr>
        <w:t xml:space="preserve">Информация не указывается, в связи с тем, что эмитент не осуществлял выпуск ценных бумаг, </w:t>
      </w:r>
      <w:r>
        <w:rPr>
          <w:rStyle w:val="Subst"/>
        </w:rPr>
        <w:lastRenderedPageBreak/>
        <w:t>конвертируемых в акции</w:t>
      </w:r>
    </w:p>
    <w:p w14:paraId="78514404" w14:textId="77777777" w:rsidR="006E3156" w:rsidRDefault="006E3156" w:rsidP="002E33A0">
      <w:pPr>
        <w:pStyle w:val="SubHeading"/>
        <w:jc w:val="both"/>
      </w:pPr>
      <w:r>
        <w:t>Доли участия лица в уставном(складочном) капитале подконтрольных эмитенту организаций, имеющих для него существенное значение</w:t>
      </w:r>
    </w:p>
    <w:p w14:paraId="60AB3A2C" w14:textId="77777777" w:rsidR="006E3156" w:rsidRDefault="006E3156" w:rsidP="002E33A0">
      <w:pPr>
        <w:jc w:val="both"/>
      </w:pPr>
      <w:r>
        <w:rPr>
          <w:rStyle w:val="Subst"/>
        </w:rPr>
        <w:t>Лицо указанных долей не имеет.</w:t>
      </w:r>
    </w:p>
    <w:p w14:paraId="23E39968" w14:textId="77777777" w:rsidR="006E3156" w:rsidRDefault="006E3156" w:rsidP="002E33A0">
      <w:pPr>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p>
    <w:p w14:paraId="6D80E213" w14:textId="77777777" w:rsidR="006E3156" w:rsidRDefault="006E3156" w:rsidP="002E33A0">
      <w:pPr>
        <w:jc w:val="both"/>
      </w:pPr>
      <w:r>
        <w:rPr>
          <w:rStyle w:val="Subst"/>
        </w:rPr>
        <w:t>Указанных родственных связей нет</w:t>
      </w:r>
    </w:p>
    <w:p w14:paraId="095EE132" w14:textId="2A66D1ED" w:rsidR="006E3156" w:rsidRDefault="006E3156" w:rsidP="002E33A0">
      <w:pPr>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r>
        <w:rPr>
          <w:rStyle w:val="Subst"/>
        </w:rPr>
        <w:t>Лицо к указанным видам ответственности не привлекалось</w:t>
      </w:r>
    </w:p>
    <w:p w14:paraId="3987A24A" w14:textId="4590294B" w:rsidR="006E3156" w:rsidRDefault="006E3156" w:rsidP="002E33A0">
      <w:pPr>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r>
        <w:rPr>
          <w:rStyle w:val="Subst"/>
        </w:rPr>
        <w:t>Лицо указанных должностей не занимало</w:t>
      </w:r>
    </w:p>
    <w:p w14:paraId="2E0B7BF0" w14:textId="77777777" w:rsidR="006E3156" w:rsidRDefault="006E3156" w:rsidP="002E33A0">
      <w:pPr>
        <w:jc w:val="both"/>
      </w:pPr>
    </w:p>
    <w:p w14:paraId="099E7CCF" w14:textId="77777777" w:rsidR="006E3156" w:rsidRDefault="006E3156" w:rsidP="002E33A0">
      <w:pPr>
        <w:jc w:val="both"/>
      </w:pPr>
      <w:r>
        <w:t>Фамилия, имя, отчество (последнее при наличии):</w:t>
      </w:r>
      <w:r>
        <w:rPr>
          <w:rStyle w:val="Subst"/>
        </w:rPr>
        <w:t xml:space="preserve"> Козлов Олег Борисович</w:t>
      </w:r>
    </w:p>
    <w:p w14:paraId="2026C3C7" w14:textId="77777777" w:rsidR="006E3156" w:rsidRDefault="006E3156" w:rsidP="002E33A0">
      <w:pPr>
        <w:jc w:val="both"/>
      </w:pPr>
      <w:r>
        <w:t>Председатель:</w:t>
      </w:r>
      <w:r>
        <w:rPr>
          <w:rStyle w:val="Subst"/>
        </w:rPr>
        <w:t xml:space="preserve"> Нет</w:t>
      </w:r>
    </w:p>
    <w:p w14:paraId="0A317413" w14:textId="77777777" w:rsidR="006E3156" w:rsidRDefault="006E3156" w:rsidP="002E33A0">
      <w:pPr>
        <w:jc w:val="both"/>
      </w:pPr>
      <w:r>
        <w:t>Год рождения:</w:t>
      </w:r>
      <w:r>
        <w:rPr>
          <w:rStyle w:val="Subst"/>
        </w:rPr>
        <w:t xml:space="preserve"> 1963</w:t>
      </w:r>
    </w:p>
    <w:p w14:paraId="263EBB05" w14:textId="77777777" w:rsidR="006E3156" w:rsidRDefault="006E3156" w:rsidP="002E33A0">
      <w:pPr>
        <w:pStyle w:val="ThinDelim"/>
        <w:jc w:val="both"/>
      </w:pPr>
    </w:p>
    <w:p w14:paraId="4F99788C" w14:textId="2B02DA68" w:rsidR="006E3156" w:rsidRDefault="00075DAB" w:rsidP="002E33A0">
      <w:pPr>
        <w:jc w:val="both"/>
      </w:pPr>
      <w:r>
        <w:t>Сведения</w:t>
      </w:r>
      <w:r w:rsidR="006E3156">
        <w:t xml:space="preserve"> об уровне образования, квалификации, специальности:</w:t>
      </w:r>
      <w:r w:rsidR="00A82EE4">
        <w:t xml:space="preserve"> </w:t>
      </w:r>
      <w:r w:rsidR="006E3156">
        <w:rPr>
          <w:rStyle w:val="Subst"/>
        </w:rPr>
        <w:t>Высшее</w:t>
      </w:r>
      <w:r w:rsidR="00A4422F">
        <w:rPr>
          <w:rStyle w:val="Subst"/>
        </w:rPr>
        <w:t xml:space="preserve"> образование.</w:t>
      </w:r>
      <w:r w:rsidR="006E3156">
        <w:rPr>
          <w:rStyle w:val="Subst"/>
        </w:rPr>
        <w:br/>
        <w:t xml:space="preserve">Башкирский государственный университет, 1992. </w:t>
      </w:r>
      <w:r w:rsidR="006E3156">
        <w:rPr>
          <w:rStyle w:val="Subst"/>
        </w:rPr>
        <w:br/>
        <w:t>Квалификация: юрист.</w:t>
      </w:r>
      <w:r w:rsidR="006E3156">
        <w:rPr>
          <w:rStyle w:val="Subst"/>
        </w:rPr>
        <w:br/>
        <w:t>Специальность: правоведение.</w:t>
      </w:r>
    </w:p>
    <w:p w14:paraId="4DB26282" w14:textId="77777777" w:rsidR="006E3156" w:rsidRDefault="006E3156" w:rsidP="002E33A0">
      <w:pPr>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p w14:paraId="4F79F249" w14:textId="77777777" w:rsidR="006E3156" w:rsidRDefault="006E3156" w:rsidP="002E33A0">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167AE1" w14:paraId="31B47F85" w14:textId="77777777" w:rsidTr="00B42F0A">
        <w:tc>
          <w:tcPr>
            <w:tcW w:w="2592" w:type="dxa"/>
            <w:gridSpan w:val="2"/>
            <w:tcBorders>
              <w:top w:val="double" w:sz="6" w:space="0" w:color="auto"/>
              <w:left w:val="double" w:sz="6" w:space="0" w:color="auto"/>
              <w:bottom w:val="single" w:sz="6" w:space="0" w:color="auto"/>
              <w:right w:val="single" w:sz="6" w:space="0" w:color="auto"/>
            </w:tcBorders>
          </w:tcPr>
          <w:p w14:paraId="1450CB4A" w14:textId="77777777" w:rsidR="00167AE1" w:rsidRDefault="00167AE1" w:rsidP="002E33A0">
            <w:pPr>
              <w:jc w:val="both"/>
            </w:pPr>
            <w:r>
              <w:t>Период</w:t>
            </w:r>
          </w:p>
        </w:tc>
        <w:tc>
          <w:tcPr>
            <w:tcW w:w="3980" w:type="dxa"/>
            <w:vMerge w:val="restart"/>
            <w:tcBorders>
              <w:top w:val="double" w:sz="6" w:space="0" w:color="auto"/>
              <w:left w:val="single" w:sz="6" w:space="0" w:color="auto"/>
              <w:right w:val="single" w:sz="6" w:space="0" w:color="auto"/>
            </w:tcBorders>
          </w:tcPr>
          <w:p w14:paraId="7A939784" w14:textId="77777777" w:rsidR="00167AE1" w:rsidRDefault="00167AE1" w:rsidP="002E33A0">
            <w:pPr>
              <w:jc w:val="both"/>
            </w:pPr>
            <w:r>
              <w:t>Наименование организации</w:t>
            </w:r>
          </w:p>
        </w:tc>
        <w:tc>
          <w:tcPr>
            <w:tcW w:w="2680" w:type="dxa"/>
            <w:vMerge w:val="restart"/>
            <w:tcBorders>
              <w:top w:val="double" w:sz="6" w:space="0" w:color="auto"/>
              <w:left w:val="single" w:sz="6" w:space="0" w:color="auto"/>
              <w:right w:val="double" w:sz="6" w:space="0" w:color="auto"/>
            </w:tcBorders>
          </w:tcPr>
          <w:p w14:paraId="0B28A7A8" w14:textId="77777777" w:rsidR="00167AE1" w:rsidRDefault="00167AE1" w:rsidP="002E33A0">
            <w:pPr>
              <w:jc w:val="both"/>
            </w:pPr>
            <w:r>
              <w:t>Должность</w:t>
            </w:r>
          </w:p>
        </w:tc>
      </w:tr>
      <w:tr w:rsidR="00167AE1" w14:paraId="7AAD2D37" w14:textId="77777777" w:rsidTr="00B42F0A">
        <w:tc>
          <w:tcPr>
            <w:tcW w:w="1332" w:type="dxa"/>
            <w:tcBorders>
              <w:top w:val="single" w:sz="6" w:space="0" w:color="auto"/>
              <w:left w:val="double" w:sz="6" w:space="0" w:color="auto"/>
              <w:bottom w:val="single" w:sz="6" w:space="0" w:color="auto"/>
              <w:right w:val="single" w:sz="6" w:space="0" w:color="auto"/>
            </w:tcBorders>
          </w:tcPr>
          <w:p w14:paraId="748CE096" w14:textId="77777777" w:rsidR="00167AE1" w:rsidRDefault="00167AE1" w:rsidP="002E33A0">
            <w:pPr>
              <w:jc w:val="both"/>
            </w:pPr>
            <w:r>
              <w:t>с</w:t>
            </w:r>
          </w:p>
        </w:tc>
        <w:tc>
          <w:tcPr>
            <w:tcW w:w="1260" w:type="dxa"/>
            <w:tcBorders>
              <w:top w:val="single" w:sz="6" w:space="0" w:color="auto"/>
              <w:left w:val="single" w:sz="6" w:space="0" w:color="auto"/>
              <w:bottom w:val="single" w:sz="6" w:space="0" w:color="auto"/>
              <w:right w:val="single" w:sz="6" w:space="0" w:color="auto"/>
            </w:tcBorders>
          </w:tcPr>
          <w:p w14:paraId="5B90E170" w14:textId="77777777" w:rsidR="00167AE1" w:rsidRDefault="00167AE1" w:rsidP="002E33A0">
            <w:pPr>
              <w:jc w:val="both"/>
            </w:pPr>
            <w:r>
              <w:t>по</w:t>
            </w:r>
          </w:p>
        </w:tc>
        <w:tc>
          <w:tcPr>
            <w:tcW w:w="3980" w:type="dxa"/>
            <w:vMerge/>
            <w:tcBorders>
              <w:left w:val="single" w:sz="6" w:space="0" w:color="auto"/>
              <w:bottom w:val="single" w:sz="6" w:space="0" w:color="auto"/>
              <w:right w:val="single" w:sz="6" w:space="0" w:color="auto"/>
            </w:tcBorders>
          </w:tcPr>
          <w:p w14:paraId="602564C5" w14:textId="77777777" w:rsidR="00167AE1" w:rsidRDefault="00167AE1" w:rsidP="002E33A0">
            <w:pPr>
              <w:jc w:val="both"/>
            </w:pPr>
          </w:p>
        </w:tc>
        <w:tc>
          <w:tcPr>
            <w:tcW w:w="2680" w:type="dxa"/>
            <w:vMerge/>
            <w:tcBorders>
              <w:left w:val="single" w:sz="6" w:space="0" w:color="auto"/>
              <w:bottom w:val="single" w:sz="6" w:space="0" w:color="auto"/>
              <w:right w:val="double" w:sz="6" w:space="0" w:color="auto"/>
            </w:tcBorders>
          </w:tcPr>
          <w:p w14:paraId="1597C6AA" w14:textId="77777777" w:rsidR="00167AE1" w:rsidRDefault="00167AE1" w:rsidP="002E33A0">
            <w:pPr>
              <w:jc w:val="both"/>
            </w:pPr>
          </w:p>
        </w:tc>
      </w:tr>
      <w:tr w:rsidR="006E3156" w14:paraId="34DD9581" w14:textId="77777777">
        <w:tc>
          <w:tcPr>
            <w:tcW w:w="1332" w:type="dxa"/>
            <w:tcBorders>
              <w:top w:val="single" w:sz="6" w:space="0" w:color="auto"/>
              <w:left w:val="double" w:sz="6" w:space="0" w:color="auto"/>
              <w:bottom w:val="double" w:sz="6" w:space="0" w:color="auto"/>
              <w:right w:val="single" w:sz="6" w:space="0" w:color="auto"/>
            </w:tcBorders>
          </w:tcPr>
          <w:p w14:paraId="60AC7F6E" w14:textId="77777777" w:rsidR="006E3156" w:rsidRDefault="006E3156" w:rsidP="002E33A0">
            <w:pPr>
              <w:jc w:val="both"/>
            </w:pPr>
            <w:r>
              <w:t>04.2024</w:t>
            </w:r>
          </w:p>
        </w:tc>
        <w:tc>
          <w:tcPr>
            <w:tcW w:w="1260" w:type="dxa"/>
            <w:tcBorders>
              <w:top w:val="single" w:sz="6" w:space="0" w:color="auto"/>
              <w:left w:val="single" w:sz="6" w:space="0" w:color="auto"/>
              <w:bottom w:val="double" w:sz="6" w:space="0" w:color="auto"/>
              <w:right w:val="single" w:sz="6" w:space="0" w:color="auto"/>
            </w:tcBorders>
          </w:tcPr>
          <w:p w14:paraId="54A180E4" w14:textId="758C8A06" w:rsidR="006E3156" w:rsidRDefault="00755715" w:rsidP="002E33A0">
            <w:pPr>
              <w:jc w:val="both"/>
            </w:pPr>
            <w:r>
              <w:t>настоящее время</w:t>
            </w:r>
          </w:p>
        </w:tc>
        <w:tc>
          <w:tcPr>
            <w:tcW w:w="3980" w:type="dxa"/>
            <w:tcBorders>
              <w:top w:val="single" w:sz="6" w:space="0" w:color="auto"/>
              <w:left w:val="single" w:sz="6" w:space="0" w:color="auto"/>
              <w:bottom w:val="double" w:sz="6" w:space="0" w:color="auto"/>
              <w:right w:val="single" w:sz="6" w:space="0" w:color="auto"/>
            </w:tcBorders>
          </w:tcPr>
          <w:p w14:paraId="52DA942D" w14:textId="2F2E4FF5" w:rsidR="006E3156" w:rsidRDefault="006E3156" w:rsidP="00A4422F">
            <w:pPr>
              <w:jc w:val="both"/>
            </w:pPr>
            <w:r>
              <w:t xml:space="preserve">ПАО </w:t>
            </w:r>
            <w:r w:rsidR="00A4422F">
              <w:t>«</w:t>
            </w:r>
            <w:r>
              <w:t>ТНС энерго Воронеж</w:t>
            </w:r>
            <w:r w:rsidR="00A4422F">
              <w:t>»</w:t>
            </w:r>
          </w:p>
        </w:tc>
        <w:tc>
          <w:tcPr>
            <w:tcW w:w="2680" w:type="dxa"/>
            <w:tcBorders>
              <w:top w:val="single" w:sz="6" w:space="0" w:color="auto"/>
              <w:left w:val="single" w:sz="6" w:space="0" w:color="auto"/>
              <w:bottom w:val="double" w:sz="6" w:space="0" w:color="auto"/>
              <w:right w:val="double" w:sz="6" w:space="0" w:color="auto"/>
            </w:tcBorders>
          </w:tcPr>
          <w:p w14:paraId="26736B06" w14:textId="77777777" w:rsidR="006E3156" w:rsidRDefault="006E3156" w:rsidP="002E33A0">
            <w:pPr>
              <w:jc w:val="both"/>
            </w:pPr>
            <w:r>
              <w:t>Член Ревизионной комиссии</w:t>
            </w:r>
          </w:p>
        </w:tc>
      </w:tr>
    </w:tbl>
    <w:p w14:paraId="33BD44EA" w14:textId="77777777" w:rsidR="006E3156" w:rsidRDefault="006E3156" w:rsidP="002E33A0">
      <w:pPr>
        <w:jc w:val="both"/>
      </w:pPr>
    </w:p>
    <w:p w14:paraId="7F0990AF" w14:textId="77777777" w:rsidR="006E3156" w:rsidRDefault="006E3156" w:rsidP="002E33A0">
      <w:pPr>
        <w:pStyle w:val="ThinDelim"/>
        <w:jc w:val="both"/>
      </w:pPr>
    </w:p>
    <w:p w14:paraId="2D0074F3" w14:textId="77777777" w:rsidR="006E3156" w:rsidRDefault="006E3156" w:rsidP="002E33A0">
      <w:pPr>
        <w:jc w:val="both"/>
      </w:pPr>
      <w:r>
        <w:rPr>
          <w:rStyle w:val="Subst"/>
        </w:rPr>
        <w:t>Доли участия в уставном капитале эмитента/обыкновенных акций не имеет</w:t>
      </w:r>
    </w:p>
    <w:p w14:paraId="7EFD8762" w14:textId="77777777" w:rsidR="006E3156" w:rsidRDefault="006E3156" w:rsidP="002E33A0">
      <w:pPr>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5F3FB602" w14:textId="77777777" w:rsidR="006E3156" w:rsidRDefault="006E3156" w:rsidP="002E33A0">
      <w:pPr>
        <w:jc w:val="both"/>
        <w:rPr>
          <w:rStyle w:val="Subst"/>
        </w:rPr>
      </w:pPr>
      <w:r>
        <w:rPr>
          <w:rStyle w:val="Subst"/>
        </w:rPr>
        <w:t>Информация не указывается, в связи с тем, что эмитент не осуществлял выпуск ценных бумаг, конвертируемых в акции</w:t>
      </w:r>
    </w:p>
    <w:p w14:paraId="2A364ADC" w14:textId="77777777" w:rsidR="006E3156" w:rsidRDefault="006E3156" w:rsidP="002E33A0">
      <w:pPr>
        <w:pStyle w:val="SubHeading"/>
        <w:jc w:val="both"/>
      </w:pPr>
      <w:r>
        <w:t>Доли участия лица в уставном(складочном) капитале подконтрольных эмитенту организаций, имеющих для него существенное значение</w:t>
      </w:r>
    </w:p>
    <w:p w14:paraId="7FE2B57B" w14:textId="77777777" w:rsidR="006E3156" w:rsidRDefault="006E3156" w:rsidP="002E33A0">
      <w:pPr>
        <w:jc w:val="both"/>
      </w:pPr>
      <w:r>
        <w:rPr>
          <w:rStyle w:val="Subst"/>
        </w:rPr>
        <w:t>Лицо указанных долей не имеет.</w:t>
      </w:r>
    </w:p>
    <w:p w14:paraId="735B2B89" w14:textId="1EBE3C34" w:rsidR="006E3156" w:rsidRDefault="006E3156" w:rsidP="002E33A0">
      <w:pPr>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r>
        <w:rPr>
          <w:rStyle w:val="Subst"/>
        </w:rPr>
        <w:t>Указанных родственных связей нет</w:t>
      </w:r>
    </w:p>
    <w:p w14:paraId="67564946" w14:textId="03185456" w:rsidR="006E3156" w:rsidRDefault="006E3156" w:rsidP="002E33A0">
      <w:pPr>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r>
        <w:rPr>
          <w:rStyle w:val="Subst"/>
        </w:rPr>
        <w:t>Лицо к указанным видам ответственности не привлекалось</w:t>
      </w:r>
    </w:p>
    <w:p w14:paraId="38D22136" w14:textId="5768189E" w:rsidR="006E3156" w:rsidRDefault="006E3156" w:rsidP="002E33A0">
      <w:pPr>
        <w:jc w:val="both"/>
      </w:pPr>
      <w: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w:t>
      </w:r>
      <w:r>
        <w:lastRenderedPageBreak/>
        <w:t>банкротства, предусмотренных статьей 27 Федерального закона "О несостоятельности (банкротстве)":</w:t>
      </w:r>
      <w:r>
        <w:br/>
      </w:r>
      <w:r>
        <w:rPr>
          <w:rStyle w:val="Subst"/>
        </w:rPr>
        <w:t>Лицо указанных должностей не занимало</w:t>
      </w:r>
    </w:p>
    <w:p w14:paraId="6A859F6F" w14:textId="77777777" w:rsidR="006E3156" w:rsidRDefault="006E3156" w:rsidP="002E33A0">
      <w:pPr>
        <w:jc w:val="both"/>
      </w:pPr>
    </w:p>
    <w:p w14:paraId="234258A4" w14:textId="77777777" w:rsidR="006E3156" w:rsidRDefault="006E3156" w:rsidP="002E33A0">
      <w:pPr>
        <w:jc w:val="both"/>
      </w:pPr>
      <w:r>
        <w:t>Фамилия, имя, отчество (последнее при наличии):</w:t>
      </w:r>
      <w:r>
        <w:rPr>
          <w:rStyle w:val="Subst"/>
        </w:rPr>
        <w:t xml:space="preserve"> Меркулова Мария Сергеевна</w:t>
      </w:r>
    </w:p>
    <w:p w14:paraId="434F53F5" w14:textId="77777777" w:rsidR="006E3156" w:rsidRDefault="006E3156" w:rsidP="002E33A0">
      <w:pPr>
        <w:jc w:val="both"/>
      </w:pPr>
      <w:r>
        <w:t>Председатель:</w:t>
      </w:r>
      <w:r>
        <w:rPr>
          <w:rStyle w:val="Subst"/>
        </w:rPr>
        <w:t xml:space="preserve"> Нет</w:t>
      </w:r>
    </w:p>
    <w:p w14:paraId="5554C9AD" w14:textId="77777777" w:rsidR="006E3156" w:rsidRDefault="006E3156" w:rsidP="002E33A0">
      <w:pPr>
        <w:jc w:val="both"/>
      </w:pPr>
      <w:r>
        <w:t>Год рождения:</w:t>
      </w:r>
      <w:r>
        <w:rPr>
          <w:rStyle w:val="Subst"/>
        </w:rPr>
        <w:t xml:space="preserve"> 1982</w:t>
      </w:r>
    </w:p>
    <w:p w14:paraId="30C9CC5D" w14:textId="77777777" w:rsidR="006E3156" w:rsidRDefault="006E3156" w:rsidP="002E33A0">
      <w:pPr>
        <w:pStyle w:val="ThinDelim"/>
        <w:jc w:val="both"/>
      </w:pPr>
    </w:p>
    <w:p w14:paraId="47D6CA8A" w14:textId="49DFE168" w:rsidR="00A4422F" w:rsidRPr="00A6506C" w:rsidRDefault="00075DAB" w:rsidP="00A4422F">
      <w:pPr>
        <w:spacing w:before="0" w:after="0"/>
        <w:jc w:val="both"/>
        <w:rPr>
          <w:rFonts w:eastAsia="Times New Roman"/>
          <w:b/>
          <w:bCs/>
          <w:i/>
          <w:iCs/>
        </w:rPr>
      </w:pPr>
      <w:r>
        <w:t>Сведения</w:t>
      </w:r>
      <w:r w:rsidR="006E3156">
        <w:t xml:space="preserve"> об уровне образования, квалификации, специальности:</w:t>
      </w:r>
      <w:r w:rsidR="00A4422F">
        <w:rPr>
          <w:rStyle w:val="Subst"/>
        </w:rPr>
        <w:t xml:space="preserve"> </w:t>
      </w:r>
      <w:r w:rsidR="006E3156">
        <w:rPr>
          <w:rStyle w:val="Subst"/>
        </w:rPr>
        <w:t>Высшее</w:t>
      </w:r>
      <w:r w:rsidR="00A4422F">
        <w:rPr>
          <w:rStyle w:val="Subst"/>
        </w:rPr>
        <w:t xml:space="preserve"> образование.</w:t>
      </w:r>
      <w:r w:rsidR="006E3156">
        <w:rPr>
          <w:rStyle w:val="Subst"/>
        </w:rPr>
        <w:br/>
      </w:r>
      <w:r w:rsidR="00A4422F" w:rsidRPr="00A6506C">
        <w:rPr>
          <w:rFonts w:eastAsia="Times New Roman"/>
          <w:b/>
          <w:bCs/>
          <w:i/>
          <w:iCs/>
        </w:rPr>
        <w:t>Московский университет потребительской кооперации, 2005.</w:t>
      </w:r>
    </w:p>
    <w:p w14:paraId="7325DBEB" w14:textId="77777777" w:rsidR="00A4422F" w:rsidRPr="00A6506C" w:rsidRDefault="00A4422F" w:rsidP="00A4422F">
      <w:pPr>
        <w:spacing w:before="0" w:after="0"/>
        <w:jc w:val="both"/>
        <w:rPr>
          <w:rFonts w:eastAsia="Times New Roman"/>
          <w:b/>
          <w:bCs/>
          <w:i/>
          <w:iCs/>
        </w:rPr>
      </w:pPr>
      <w:r w:rsidRPr="00A6506C">
        <w:rPr>
          <w:rFonts w:eastAsia="Times New Roman"/>
          <w:b/>
          <w:bCs/>
          <w:i/>
          <w:iCs/>
        </w:rPr>
        <w:t>Специальность: Бухгалтерский учет, анализ и аудит.</w:t>
      </w:r>
    </w:p>
    <w:p w14:paraId="0E72C860" w14:textId="77777777" w:rsidR="00A4422F" w:rsidRPr="00A6506C" w:rsidRDefault="00A4422F" w:rsidP="00A4422F">
      <w:pPr>
        <w:spacing w:before="0" w:after="0"/>
        <w:jc w:val="both"/>
        <w:rPr>
          <w:rFonts w:eastAsia="Times New Roman"/>
          <w:b/>
          <w:bCs/>
          <w:i/>
          <w:iCs/>
        </w:rPr>
      </w:pPr>
      <w:r w:rsidRPr="00A6506C">
        <w:rPr>
          <w:rFonts w:eastAsia="Times New Roman"/>
          <w:b/>
          <w:bCs/>
          <w:i/>
          <w:iCs/>
        </w:rPr>
        <w:t>Является членом Саморегулируемой организации аудиторов Ассоциация «Содружество» (ОРНЗ: 21206017282), Аудитор.</w:t>
      </w:r>
    </w:p>
    <w:p w14:paraId="647DC40B" w14:textId="77777777" w:rsidR="00A4422F" w:rsidRPr="00A6506C" w:rsidRDefault="00A4422F" w:rsidP="00A4422F">
      <w:pPr>
        <w:spacing w:before="0" w:after="0"/>
        <w:jc w:val="both"/>
        <w:rPr>
          <w:rFonts w:eastAsia="Times New Roman"/>
          <w:b/>
          <w:bCs/>
          <w:i/>
          <w:iCs/>
        </w:rPr>
      </w:pPr>
      <w:r w:rsidRPr="00A6506C">
        <w:rPr>
          <w:rFonts w:eastAsia="Times New Roman"/>
          <w:b/>
          <w:bCs/>
          <w:i/>
          <w:iCs/>
        </w:rPr>
        <w:t xml:space="preserve">Имеет квалификационные аттестаты аудитора: единый аттестат 2012 год, общий аудит 2008 год. </w:t>
      </w:r>
    </w:p>
    <w:p w14:paraId="48B1CF72" w14:textId="48E8662C" w:rsidR="006E3156" w:rsidRDefault="006E3156" w:rsidP="002E33A0">
      <w:pPr>
        <w:jc w:val="both"/>
      </w:pPr>
    </w:p>
    <w:p w14:paraId="68702313" w14:textId="77777777" w:rsidR="006E3156" w:rsidRDefault="006E3156" w:rsidP="002E33A0">
      <w:pPr>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p w14:paraId="30FE87DD" w14:textId="77777777" w:rsidR="006E3156" w:rsidRDefault="006E3156" w:rsidP="002E33A0">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167AE1" w14:paraId="4BE64727" w14:textId="77777777" w:rsidTr="000075FE">
        <w:tc>
          <w:tcPr>
            <w:tcW w:w="2592" w:type="dxa"/>
            <w:gridSpan w:val="2"/>
            <w:tcBorders>
              <w:top w:val="double" w:sz="6" w:space="0" w:color="auto"/>
              <w:left w:val="double" w:sz="6" w:space="0" w:color="auto"/>
              <w:bottom w:val="single" w:sz="6" w:space="0" w:color="auto"/>
              <w:right w:val="single" w:sz="6" w:space="0" w:color="auto"/>
            </w:tcBorders>
          </w:tcPr>
          <w:p w14:paraId="2FAEFBB5" w14:textId="77777777" w:rsidR="00167AE1" w:rsidRDefault="00167AE1" w:rsidP="002E33A0">
            <w:pPr>
              <w:jc w:val="both"/>
            </w:pPr>
            <w:r>
              <w:t>Период</w:t>
            </w:r>
          </w:p>
        </w:tc>
        <w:tc>
          <w:tcPr>
            <w:tcW w:w="3980" w:type="dxa"/>
            <w:vMerge w:val="restart"/>
            <w:tcBorders>
              <w:top w:val="double" w:sz="6" w:space="0" w:color="auto"/>
              <w:left w:val="single" w:sz="6" w:space="0" w:color="auto"/>
              <w:right w:val="single" w:sz="6" w:space="0" w:color="auto"/>
            </w:tcBorders>
          </w:tcPr>
          <w:p w14:paraId="66FB2119" w14:textId="77777777" w:rsidR="00167AE1" w:rsidRDefault="00167AE1" w:rsidP="002E33A0">
            <w:pPr>
              <w:jc w:val="both"/>
            </w:pPr>
            <w:r>
              <w:t>Наименование организации</w:t>
            </w:r>
          </w:p>
        </w:tc>
        <w:tc>
          <w:tcPr>
            <w:tcW w:w="2680" w:type="dxa"/>
            <w:vMerge w:val="restart"/>
            <w:tcBorders>
              <w:top w:val="double" w:sz="6" w:space="0" w:color="auto"/>
              <w:left w:val="single" w:sz="6" w:space="0" w:color="auto"/>
              <w:right w:val="double" w:sz="6" w:space="0" w:color="auto"/>
            </w:tcBorders>
          </w:tcPr>
          <w:p w14:paraId="4B31ADD3" w14:textId="77777777" w:rsidR="00167AE1" w:rsidRDefault="00167AE1" w:rsidP="002E33A0">
            <w:pPr>
              <w:jc w:val="both"/>
            </w:pPr>
            <w:r>
              <w:t>Должность</w:t>
            </w:r>
          </w:p>
        </w:tc>
      </w:tr>
      <w:tr w:rsidR="00167AE1" w14:paraId="1FF1DD91" w14:textId="77777777" w:rsidTr="000075FE">
        <w:tc>
          <w:tcPr>
            <w:tcW w:w="1332" w:type="dxa"/>
            <w:tcBorders>
              <w:top w:val="single" w:sz="6" w:space="0" w:color="auto"/>
              <w:left w:val="double" w:sz="6" w:space="0" w:color="auto"/>
              <w:bottom w:val="single" w:sz="6" w:space="0" w:color="auto"/>
              <w:right w:val="single" w:sz="6" w:space="0" w:color="auto"/>
            </w:tcBorders>
          </w:tcPr>
          <w:p w14:paraId="5C44724A" w14:textId="77777777" w:rsidR="00167AE1" w:rsidRDefault="00167AE1" w:rsidP="002E33A0">
            <w:pPr>
              <w:jc w:val="both"/>
            </w:pPr>
            <w:r>
              <w:t>с</w:t>
            </w:r>
          </w:p>
        </w:tc>
        <w:tc>
          <w:tcPr>
            <w:tcW w:w="1260" w:type="dxa"/>
            <w:tcBorders>
              <w:top w:val="single" w:sz="6" w:space="0" w:color="auto"/>
              <w:left w:val="single" w:sz="6" w:space="0" w:color="auto"/>
              <w:bottom w:val="single" w:sz="6" w:space="0" w:color="auto"/>
              <w:right w:val="single" w:sz="6" w:space="0" w:color="auto"/>
            </w:tcBorders>
          </w:tcPr>
          <w:p w14:paraId="48E179E4" w14:textId="77777777" w:rsidR="00167AE1" w:rsidRDefault="00167AE1" w:rsidP="002E33A0">
            <w:pPr>
              <w:jc w:val="both"/>
            </w:pPr>
            <w:r>
              <w:t>по</w:t>
            </w:r>
          </w:p>
        </w:tc>
        <w:tc>
          <w:tcPr>
            <w:tcW w:w="3980" w:type="dxa"/>
            <w:vMerge/>
            <w:tcBorders>
              <w:left w:val="single" w:sz="6" w:space="0" w:color="auto"/>
              <w:bottom w:val="single" w:sz="6" w:space="0" w:color="auto"/>
              <w:right w:val="single" w:sz="6" w:space="0" w:color="auto"/>
            </w:tcBorders>
          </w:tcPr>
          <w:p w14:paraId="0D0E0715" w14:textId="77777777" w:rsidR="00167AE1" w:rsidRDefault="00167AE1" w:rsidP="002E33A0">
            <w:pPr>
              <w:jc w:val="both"/>
            </w:pPr>
          </w:p>
        </w:tc>
        <w:tc>
          <w:tcPr>
            <w:tcW w:w="2680" w:type="dxa"/>
            <w:vMerge/>
            <w:tcBorders>
              <w:left w:val="single" w:sz="6" w:space="0" w:color="auto"/>
              <w:bottom w:val="single" w:sz="6" w:space="0" w:color="auto"/>
              <w:right w:val="double" w:sz="6" w:space="0" w:color="auto"/>
            </w:tcBorders>
          </w:tcPr>
          <w:p w14:paraId="6E326FA4" w14:textId="77777777" w:rsidR="00167AE1" w:rsidRDefault="00167AE1" w:rsidP="002E33A0">
            <w:pPr>
              <w:jc w:val="both"/>
            </w:pPr>
          </w:p>
        </w:tc>
      </w:tr>
      <w:tr w:rsidR="006E3156" w14:paraId="709756AB" w14:textId="77777777">
        <w:tc>
          <w:tcPr>
            <w:tcW w:w="1332" w:type="dxa"/>
            <w:tcBorders>
              <w:top w:val="single" w:sz="6" w:space="0" w:color="auto"/>
              <w:left w:val="double" w:sz="6" w:space="0" w:color="auto"/>
              <w:bottom w:val="double" w:sz="6" w:space="0" w:color="auto"/>
              <w:right w:val="single" w:sz="6" w:space="0" w:color="auto"/>
            </w:tcBorders>
          </w:tcPr>
          <w:p w14:paraId="1CCDC83D" w14:textId="77777777" w:rsidR="006E3156" w:rsidRDefault="006E3156" w:rsidP="002E33A0">
            <w:pPr>
              <w:jc w:val="both"/>
            </w:pPr>
            <w:r>
              <w:t>04.2024</w:t>
            </w:r>
          </w:p>
        </w:tc>
        <w:tc>
          <w:tcPr>
            <w:tcW w:w="1260" w:type="dxa"/>
            <w:tcBorders>
              <w:top w:val="single" w:sz="6" w:space="0" w:color="auto"/>
              <w:left w:val="single" w:sz="6" w:space="0" w:color="auto"/>
              <w:bottom w:val="double" w:sz="6" w:space="0" w:color="auto"/>
              <w:right w:val="single" w:sz="6" w:space="0" w:color="auto"/>
            </w:tcBorders>
          </w:tcPr>
          <w:p w14:paraId="1D87875B" w14:textId="65C3BA8D" w:rsidR="006E3156" w:rsidRDefault="00755715" w:rsidP="002E33A0">
            <w:pPr>
              <w:jc w:val="both"/>
            </w:pPr>
            <w:r>
              <w:t xml:space="preserve">настоящее </w:t>
            </w:r>
            <w:r w:rsidR="006E3156">
              <w:t>в</w:t>
            </w:r>
            <w:r>
              <w:t>ремя</w:t>
            </w:r>
          </w:p>
        </w:tc>
        <w:tc>
          <w:tcPr>
            <w:tcW w:w="3980" w:type="dxa"/>
            <w:tcBorders>
              <w:top w:val="single" w:sz="6" w:space="0" w:color="auto"/>
              <w:left w:val="single" w:sz="6" w:space="0" w:color="auto"/>
              <w:bottom w:val="double" w:sz="6" w:space="0" w:color="auto"/>
              <w:right w:val="single" w:sz="6" w:space="0" w:color="auto"/>
            </w:tcBorders>
          </w:tcPr>
          <w:p w14:paraId="73607490" w14:textId="3EC01F39" w:rsidR="006E3156" w:rsidRDefault="006E3156" w:rsidP="002E33A0">
            <w:pPr>
              <w:jc w:val="both"/>
            </w:pPr>
            <w:r>
              <w:t xml:space="preserve">ПАО </w:t>
            </w:r>
            <w:r w:rsidR="00A4422F">
              <w:t>«</w:t>
            </w:r>
            <w:r>
              <w:t>ТНС энерго Воронеж</w:t>
            </w:r>
            <w:r w:rsidR="00A4422F">
              <w:t>»</w:t>
            </w:r>
          </w:p>
        </w:tc>
        <w:tc>
          <w:tcPr>
            <w:tcW w:w="2680" w:type="dxa"/>
            <w:tcBorders>
              <w:top w:val="single" w:sz="6" w:space="0" w:color="auto"/>
              <w:left w:val="single" w:sz="6" w:space="0" w:color="auto"/>
              <w:bottom w:val="double" w:sz="6" w:space="0" w:color="auto"/>
              <w:right w:val="double" w:sz="6" w:space="0" w:color="auto"/>
            </w:tcBorders>
          </w:tcPr>
          <w:p w14:paraId="5664B597" w14:textId="77777777" w:rsidR="006E3156" w:rsidRDefault="006E3156" w:rsidP="002E33A0">
            <w:pPr>
              <w:jc w:val="both"/>
            </w:pPr>
            <w:r>
              <w:t>Член Ревизионной комиссии</w:t>
            </w:r>
          </w:p>
        </w:tc>
      </w:tr>
    </w:tbl>
    <w:p w14:paraId="78E4BEC7" w14:textId="77777777" w:rsidR="006E3156" w:rsidRDefault="006E3156" w:rsidP="002E33A0">
      <w:pPr>
        <w:jc w:val="both"/>
      </w:pPr>
    </w:p>
    <w:p w14:paraId="5ED0FEE3" w14:textId="77777777" w:rsidR="006E3156" w:rsidRDefault="006E3156" w:rsidP="002E33A0">
      <w:pPr>
        <w:jc w:val="both"/>
      </w:pPr>
      <w:r>
        <w:rPr>
          <w:rStyle w:val="Subst"/>
        </w:rPr>
        <w:t>Доли участия в уставном капитале эмитента/обыкновенных акций не имеет</w:t>
      </w:r>
    </w:p>
    <w:p w14:paraId="32E0F148" w14:textId="77777777" w:rsidR="006E3156" w:rsidRDefault="006E3156" w:rsidP="002E33A0">
      <w:pPr>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7A951D10" w14:textId="77777777" w:rsidR="006E3156" w:rsidRDefault="006E3156" w:rsidP="002E33A0">
      <w:pPr>
        <w:jc w:val="both"/>
        <w:rPr>
          <w:rStyle w:val="Subst"/>
        </w:rPr>
      </w:pPr>
      <w:r>
        <w:rPr>
          <w:rStyle w:val="Subst"/>
        </w:rPr>
        <w:t>Информация не указывается, в связи с тем, что эмитент не осуществлял выпуск ценных бумаг, конвертируемых в акции</w:t>
      </w:r>
    </w:p>
    <w:p w14:paraId="324012A5" w14:textId="77777777" w:rsidR="006E3156" w:rsidRDefault="006E3156" w:rsidP="002E33A0">
      <w:pPr>
        <w:pStyle w:val="SubHeading"/>
        <w:jc w:val="both"/>
      </w:pPr>
      <w:r>
        <w:t>Доли участия лица в уставном(складочном) капитале подконтрольных эмитенту организаций, имеющих для него существенное значение</w:t>
      </w:r>
    </w:p>
    <w:p w14:paraId="5F181FBA" w14:textId="77777777" w:rsidR="006E3156" w:rsidRDefault="006E3156" w:rsidP="002E33A0">
      <w:pPr>
        <w:jc w:val="both"/>
      </w:pPr>
      <w:r>
        <w:rPr>
          <w:rStyle w:val="Subst"/>
        </w:rPr>
        <w:t>Лицо указанных долей не имеет.</w:t>
      </w:r>
    </w:p>
    <w:p w14:paraId="211F5811" w14:textId="6B7AA299" w:rsidR="006E3156" w:rsidRDefault="006E3156" w:rsidP="002E33A0">
      <w:pPr>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r>
        <w:rPr>
          <w:rStyle w:val="Subst"/>
        </w:rPr>
        <w:t>Указанных родственных связей нет</w:t>
      </w:r>
    </w:p>
    <w:p w14:paraId="0055F694" w14:textId="5ABCC011" w:rsidR="006E3156" w:rsidRDefault="006E3156" w:rsidP="002E33A0">
      <w:pPr>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r>
        <w:rPr>
          <w:rStyle w:val="Subst"/>
        </w:rPr>
        <w:t>Лицо к указанным видам ответственности не привлекалось</w:t>
      </w:r>
    </w:p>
    <w:p w14:paraId="6663F4CB" w14:textId="16212904" w:rsidR="006E3156" w:rsidRDefault="006E3156" w:rsidP="002E33A0">
      <w:pPr>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r>
        <w:rPr>
          <w:rStyle w:val="Subst"/>
        </w:rPr>
        <w:t>Лицо указанных должностей не занимало</w:t>
      </w:r>
    </w:p>
    <w:p w14:paraId="23B2F547" w14:textId="77777777" w:rsidR="006E3156" w:rsidRDefault="006E3156" w:rsidP="002E33A0">
      <w:pPr>
        <w:pStyle w:val="SubHeading"/>
        <w:jc w:val="both"/>
      </w:pPr>
      <w:r>
        <w:t>Сведения о руководителях отдельных структурных подразделений по управлению рисками и (или) внутреннему контролю, структурных подразделений (должностных лицах), ответственного за организацию и осуществление внутреннего аудита</w:t>
      </w:r>
    </w:p>
    <w:p w14:paraId="23785CFE" w14:textId="77777777" w:rsidR="006E3156" w:rsidRDefault="006E3156" w:rsidP="002E33A0">
      <w:pPr>
        <w:jc w:val="both"/>
      </w:pPr>
      <w:r>
        <w:t>Наименование органа контроля за финансово-хозяйственной деятельностью эмитента:</w:t>
      </w:r>
      <w:r>
        <w:rPr>
          <w:rStyle w:val="Subst"/>
        </w:rPr>
        <w:t xml:space="preserve"> Внутренний аудит</w:t>
      </w:r>
    </w:p>
    <w:p w14:paraId="5B943897" w14:textId="77777777" w:rsidR="006E3156" w:rsidRDefault="006E3156" w:rsidP="002E33A0">
      <w:pPr>
        <w:pStyle w:val="SubHeading"/>
        <w:jc w:val="both"/>
      </w:pPr>
      <w:r>
        <w:t>Информация о руководителе такого отдельного структурного подразделения (органа) эмитента</w:t>
      </w:r>
    </w:p>
    <w:p w14:paraId="604BDB29" w14:textId="77777777" w:rsidR="006E3156" w:rsidRDefault="006E3156" w:rsidP="002E33A0">
      <w:pPr>
        <w:jc w:val="both"/>
      </w:pPr>
      <w:r>
        <w:t>Наименование должности руководителя структурного подразделения:</w:t>
      </w:r>
      <w:r>
        <w:rPr>
          <w:rStyle w:val="Subst"/>
        </w:rPr>
        <w:t xml:space="preserve"> Руководитель внутреннего аудита</w:t>
      </w:r>
    </w:p>
    <w:p w14:paraId="592399B9" w14:textId="77777777" w:rsidR="006E3156" w:rsidRDefault="006E3156" w:rsidP="002E33A0">
      <w:pPr>
        <w:jc w:val="both"/>
      </w:pPr>
      <w:r>
        <w:t>Фамилия, имя, отчество (последнее при наличии):</w:t>
      </w:r>
      <w:r>
        <w:rPr>
          <w:rStyle w:val="Subst"/>
        </w:rPr>
        <w:t xml:space="preserve"> Пискарев Александр Николаевич</w:t>
      </w:r>
    </w:p>
    <w:p w14:paraId="45CD2247" w14:textId="77777777" w:rsidR="006E3156" w:rsidRDefault="006E3156" w:rsidP="002E33A0">
      <w:pPr>
        <w:jc w:val="both"/>
      </w:pPr>
      <w:r>
        <w:t>Год рождения:</w:t>
      </w:r>
      <w:r>
        <w:rPr>
          <w:rStyle w:val="Subst"/>
        </w:rPr>
        <w:t xml:space="preserve"> 1965</w:t>
      </w:r>
    </w:p>
    <w:p w14:paraId="69A8CFFD" w14:textId="77777777" w:rsidR="006E3156" w:rsidRDefault="006E3156" w:rsidP="002E33A0">
      <w:pPr>
        <w:pStyle w:val="ThinDelim"/>
        <w:jc w:val="both"/>
      </w:pPr>
    </w:p>
    <w:p w14:paraId="0C4000B8" w14:textId="5AE8E5A4" w:rsidR="006E3156" w:rsidRDefault="006E3156" w:rsidP="002E33A0">
      <w:pPr>
        <w:jc w:val="both"/>
        <w:rPr>
          <w:rStyle w:val="Subst"/>
        </w:rPr>
      </w:pPr>
      <w:r>
        <w:t>Образование:</w:t>
      </w:r>
      <w:r w:rsidR="00A4422F">
        <w:t xml:space="preserve"> </w:t>
      </w:r>
      <w:r>
        <w:rPr>
          <w:rStyle w:val="Subst"/>
        </w:rPr>
        <w:t>Высшее</w:t>
      </w:r>
      <w:r w:rsidR="00A4422F">
        <w:rPr>
          <w:rStyle w:val="Subst"/>
        </w:rPr>
        <w:t xml:space="preserve"> образование.</w:t>
      </w:r>
      <w:r>
        <w:rPr>
          <w:rStyle w:val="Subst"/>
        </w:rPr>
        <w:br/>
      </w:r>
      <w:r>
        <w:rPr>
          <w:rStyle w:val="Subst"/>
        </w:rPr>
        <w:lastRenderedPageBreak/>
        <w:t>Воронежский государственный университет, 1991.</w:t>
      </w:r>
      <w:r>
        <w:rPr>
          <w:rStyle w:val="Subst"/>
        </w:rPr>
        <w:br/>
        <w:t>Специальность: бухгалтерский учет и анализ экономической деятельности.</w:t>
      </w:r>
    </w:p>
    <w:p w14:paraId="1AC04B8F" w14:textId="20D89A54" w:rsidR="00A4422F" w:rsidRDefault="00A4422F" w:rsidP="002E33A0">
      <w:pPr>
        <w:jc w:val="both"/>
      </w:pPr>
      <w:r>
        <w:rPr>
          <w:rStyle w:val="Subst"/>
        </w:rPr>
        <w:t>Квалификация</w:t>
      </w:r>
      <w:r w:rsidR="00B2425C">
        <w:rPr>
          <w:rStyle w:val="Subst"/>
        </w:rPr>
        <w:t>: экономист</w:t>
      </w:r>
      <w:r w:rsidR="00755715">
        <w:rPr>
          <w:rStyle w:val="Subst"/>
        </w:rPr>
        <w:t>.</w:t>
      </w:r>
    </w:p>
    <w:p w14:paraId="0E68443A" w14:textId="77777777" w:rsidR="006E3156" w:rsidRDefault="006E3156" w:rsidP="002E33A0">
      <w:pPr>
        <w:jc w:val="both"/>
      </w:pPr>
      <w:r>
        <w:t>Все должности, которые занимает данное лицо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510E0D15" w14:textId="77777777" w:rsidR="006E3156" w:rsidRDefault="006E3156" w:rsidP="002E33A0">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167AE1" w14:paraId="7A15F589" w14:textId="77777777" w:rsidTr="00F5790A">
        <w:tc>
          <w:tcPr>
            <w:tcW w:w="2592" w:type="dxa"/>
            <w:gridSpan w:val="2"/>
            <w:tcBorders>
              <w:top w:val="double" w:sz="6" w:space="0" w:color="auto"/>
              <w:left w:val="double" w:sz="6" w:space="0" w:color="auto"/>
              <w:bottom w:val="single" w:sz="6" w:space="0" w:color="auto"/>
              <w:right w:val="single" w:sz="6" w:space="0" w:color="auto"/>
            </w:tcBorders>
          </w:tcPr>
          <w:p w14:paraId="2318B852" w14:textId="77777777" w:rsidR="00167AE1" w:rsidRDefault="00167AE1" w:rsidP="002E33A0">
            <w:pPr>
              <w:jc w:val="both"/>
            </w:pPr>
            <w:r>
              <w:t>Период</w:t>
            </w:r>
          </w:p>
        </w:tc>
        <w:tc>
          <w:tcPr>
            <w:tcW w:w="3980" w:type="dxa"/>
            <w:vMerge w:val="restart"/>
            <w:tcBorders>
              <w:top w:val="double" w:sz="6" w:space="0" w:color="auto"/>
              <w:left w:val="single" w:sz="6" w:space="0" w:color="auto"/>
              <w:right w:val="single" w:sz="6" w:space="0" w:color="auto"/>
            </w:tcBorders>
          </w:tcPr>
          <w:p w14:paraId="0663E587" w14:textId="77777777" w:rsidR="00167AE1" w:rsidRDefault="00167AE1" w:rsidP="002E33A0">
            <w:pPr>
              <w:jc w:val="both"/>
            </w:pPr>
            <w:r>
              <w:t>Наименование организации</w:t>
            </w:r>
          </w:p>
        </w:tc>
        <w:tc>
          <w:tcPr>
            <w:tcW w:w="2680" w:type="dxa"/>
            <w:vMerge w:val="restart"/>
            <w:tcBorders>
              <w:top w:val="double" w:sz="6" w:space="0" w:color="auto"/>
              <w:left w:val="single" w:sz="6" w:space="0" w:color="auto"/>
              <w:right w:val="double" w:sz="6" w:space="0" w:color="auto"/>
            </w:tcBorders>
          </w:tcPr>
          <w:p w14:paraId="41692750" w14:textId="77777777" w:rsidR="00167AE1" w:rsidRDefault="00167AE1" w:rsidP="002E33A0">
            <w:pPr>
              <w:jc w:val="both"/>
            </w:pPr>
            <w:r>
              <w:t>Должность</w:t>
            </w:r>
          </w:p>
        </w:tc>
      </w:tr>
      <w:tr w:rsidR="00167AE1" w14:paraId="58868C80" w14:textId="77777777" w:rsidTr="00F5790A">
        <w:tc>
          <w:tcPr>
            <w:tcW w:w="1332" w:type="dxa"/>
            <w:tcBorders>
              <w:top w:val="single" w:sz="6" w:space="0" w:color="auto"/>
              <w:left w:val="double" w:sz="6" w:space="0" w:color="auto"/>
              <w:bottom w:val="single" w:sz="6" w:space="0" w:color="auto"/>
              <w:right w:val="single" w:sz="6" w:space="0" w:color="auto"/>
            </w:tcBorders>
          </w:tcPr>
          <w:p w14:paraId="377981EE" w14:textId="77777777" w:rsidR="00167AE1" w:rsidRDefault="00167AE1" w:rsidP="002E33A0">
            <w:pPr>
              <w:jc w:val="both"/>
            </w:pPr>
            <w:r>
              <w:t>с</w:t>
            </w:r>
          </w:p>
        </w:tc>
        <w:tc>
          <w:tcPr>
            <w:tcW w:w="1260" w:type="dxa"/>
            <w:tcBorders>
              <w:top w:val="single" w:sz="6" w:space="0" w:color="auto"/>
              <w:left w:val="single" w:sz="6" w:space="0" w:color="auto"/>
              <w:bottom w:val="single" w:sz="6" w:space="0" w:color="auto"/>
              <w:right w:val="single" w:sz="6" w:space="0" w:color="auto"/>
            </w:tcBorders>
          </w:tcPr>
          <w:p w14:paraId="4B7A565C" w14:textId="77777777" w:rsidR="00167AE1" w:rsidRDefault="00167AE1" w:rsidP="002E33A0">
            <w:pPr>
              <w:jc w:val="both"/>
            </w:pPr>
            <w:r>
              <w:t>по</w:t>
            </w:r>
          </w:p>
        </w:tc>
        <w:tc>
          <w:tcPr>
            <w:tcW w:w="3980" w:type="dxa"/>
            <w:vMerge/>
            <w:tcBorders>
              <w:left w:val="single" w:sz="6" w:space="0" w:color="auto"/>
              <w:bottom w:val="single" w:sz="6" w:space="0" w:color="auto"/>
              <w:right w:val="single" w:sz="6" w:space="0" w:color="auto"/>
            </w:tcBorders>
          </w:tcPr>
          <w:p w14:paraId="2F4FEB87" w14:textId="77777777" w:rsidR="00167AE1" w:rsidRDefault="00167AE1" w:rsidP="002E33A0">
            <w:pPr>
              <w:jc w:val="both"/>
            </w:pPr>
          </w:p>
        </w:tc>
        <w:tc>
          <w:tcPr>
            <w:tcW w:w="2680" w:type="dxa"/>
            <w:vMerge/>
            <w:tcBorders>
              <w:left w:val="single" w:sz="6" w:space="0" w:color="auto"/>
              <w:bottom w:val="single" w:sz="6" w:space="0" w:color="auto"/>
              <w:right w:val="double" w:sz="6" w:space="0" w:color="auto"/>
            </w:tcBorders>
          </w:tcPr>
          <w:p w14:paraId="280B674C" w14:textId="77777777" w:rsidR="00167AE1" w:rsidRDefault="00167AE1" w:rsidP="002E33A0">
            <w:pPr>
              <w:jc w:val="both"/>
            </w:pPr>
          </w:p>
        </w:tc>
      </w:tr>
      <w:tr w:rsidR="006E3156" w14:paraId="69E4F65E" w14:textId="77777777">
        <w:tc>
          <w:tcPr>
            <w:tcW w:w="1332" w:type="dxa"/>
            <w:tcBorders>
              <w:top w:val="single" w:sz="6" w:space="0" w:color="auto"/>
              <w:left w:val="double" w:sz="6" w:space="0" w:color="auto"/>
              <w:bottom w:val="double" w:sz="6" w:space="0" w:color="auto"/>
              <w:right w:val="single" w:sz="6" w:space="0" w:color="auto"/>
            </w:tcBorders>
          </w:tcPr>
          <w:p w14:paraId="3CC8E5B0" w14:textId="77777777" w:rsidR="006E3156" w:rsidRDefault="006E3156" w:rsidP="002E33A0">
            <w:pPr>
              <w:jc w:val="both"/>
            </w:pPr>
            <w:r>
              <w:t>03.2021</w:t>
            </w:r>
          </w:p>
        </w:tc>
        <w:tc>
          <w:tcPr>
            <w:tcW w:w="1260" w:type="dxa"/>
            <w:tcBorders>
              <w:top w:val="single" w:sz="6" w:space="0" w:color="auto"/>
              <w:left w:val="single" w:sz="6" w:space="0" w:color="auto"/>
              <w:bottom w:val="double" w:sz="6" w:space="0" w:color="auto"/>
              <w:right w:val="single" w:sz="6" w:space="0" w:color="auto"/>
            </w:tcBorders>
          </w:tcPr>
          <w:p w14:paraId="02206CF4" w14:textId="41EC9799" w:rsidR="006E3156" w:rsidRDefault="00755715" w:rsidP="002E33A0">
            <w:pPr>
              <w:jc w:val="both"/>
            </w:pPr>
            <w:r>
              <w:t>настоящее время</w:t>
            </w:r>
          </w:p>
        </w:tc>
        <w:tc>
          <w:tcPr>
            <w:tcW w:w="3980" w:type="dxa"/>
            <w:tcBorders>
              <w:top w:val="single" w:sz="6" w:space="0" w:color="auto"/>
              <w:left w:val="single" w:sz="6" w:space="0" w:color="auto"/>
              <w:bottom w:val="double" w:sz="6" w:space="0" w:color="auto"/>
              <w:right w:val="single" w:sz="6" w:space="0" w:color="auto"/>
            </w:tcBorders>
          </w:tcPr>
          <w:p w14:paraId="31008237" w14:textId="5CA98AF7" w:rsidR="006E3156" w:rsidRDefault="006E3156" w:rsidP="002E33A0">
            <w:pPr>
              <w:jc w:val="both"/>
            </w:pPr>
            <w:r>
              <w:t xml:space="preserve">ПАО </w:t>
            </w:r>
            <w:r w:rsidR="00A4422F">
              <w:t>«</w:t>
            </w:r>
            <w:r>
              <w:t>ТНС энерго Воронеж</w:t>
            </w:r>
            <w:r w:rsidR="00A4422F">
              <w:t>»</w:t>
            </w:r>
          </w:p>
        </w:tc>
        <w:tc>
          <w:tcPr>
            <w:tcW w:w="2680" w:type="dxa"/>
            <w:tcBorders>
              <w:top w:val="single" w:sz="6" w:space="0" w:color="auto"/>
              <w:left w:val="single" w:sz="6" w:space="0" w:color="auto"/>
              <w:bottom w:val="double" w:sz="6" w:space="0" w:color="auto"/>
              <w:right w:val="double" w:sz="6" w:space="0" w:color="auto"/>
            </w:tcBorders>
          </w:tcPr>
          <w:p w14:paraId="7B904CF3" w14:textId="77777777" w:rsidR="006E3156" w:rsidRDefault="006E3156" w:rsidP="002E33A0">
            <w:pPr>
              <w:jc w:val="both"/>
            </w:pPr>
            <w:r>
              <w:t>Руководитель внутреннего аудита</w:t>
            </w:r>
          </w:p>
        </w:tc>
      </w:tr>
    </w:tbl>
    <w:p w14:paraId="0FCC6A2A" w14:textId="77777777" w:rsidR="006E3156" w:rsidRDefault="006E3156" w:rsidP="002E33A0">
      <w:pPr>
        <w:jc w:val="both"/>
      </w:pPr>
    </w:p>
    <w:p w14:paraId="301183F5" w14:textId="77777777" w:rsidR="006E3156" w:rsidRDefault="006E3156" w:rsidP="002E33A0">
      <w:pPr>
        <w:jc w:val="both"/>
      </w:pPr>
      <w:r>
        <w:rPr>
          <w:rStyle w:val="Subst"/>
        </w:rPr>
        <w:t>Доли участия в уставном капитале эмитента/обыкновенных акций не имеет</w:t>
      </w:r>
    </w:p>
    <w:p w14:paraId="3DB535C8" w14:textId="77777777" w:rsidR="006E3156" w:rsidRDefault="006E3156" w:rsidP="002E33A0">
      <w:pPr>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6BDD17FD" w14:textId="77777777" w:rsidR="006E3156" w:rsidRDefault="006E3156" w:rsidP="002E33A0">
      <w:pPr>
        <w:jc w:val="both"/>
        <w:rPr>
          <w:rStyle w:val="Subst"/>
        </w:rPr>
      </w:pPr>
      <w:r>
        <w:rPr>
          <w:rStyle w:val="Subst"/>
        </w:rPr>
        <w:t>Информация не указывается, в связи с тем, что эмитент не осуществлял выпуск ценных бумаг, конвертируемых в акции</w:t>
      </w:r>
    </w:p>
    <w:p w14:paraId="1BEE390D" w14:textId="77777777" w:rsidR="006E3156" w:rsidRDefault="006E3156" w:rsidP="002E33A0">
      <w:pPr>
        <w:pStyle w:val="SubHeading"/>
        <w:jc w:val="both"/>
      </w:pPr>
      <w:r>
        <w:t>Доли участия лица в уставном (складочном) капитале подконтрольных эмитенту организаций, имеющих для эмитента существенное значение, а для тех подконтрольных эмитенту организаций, которые имеют для него существенное значение и являются акционерными обществами, - также доли принадлежащих лицу обыкновенных акций подконтрольных эмитенту акционерных обществ, имеющих для эмитента существенное значение, и количества акций указанных акционерных обществ каждой категории (типа), которые могут быть приобретены лицом в результате конвертации принадлежащих ему ценных бумаг, конвертируемых в акции</w:t>
      </w:r>
    </w:p>
    <w:p w14:paraId="1D0F702E" w14:textId="77777777" w:rsidR="006E3156" w:rsidRDefault="006E3156" w:rsidP="002E33A0">
      <w:pPr>
        <w:jc w:val="both"/>
      </w:pPr>
      <w:r>
        <w:rPr>
          <w:rStyle w:val="Subst"/>
        </w:rPr>
        <w:t>Лицо указанных долей не имеет. Ценных бумаг, конвертируемых в акции подконтрольных организаций, имеющих для эмитента существенное значение, лицо не имеет</w:t>
      </w:r>
    </w:p>
    <w:p w14:paraId="2448A04E" w14:textId="6F4504D0" w:rsidR="006E3156" w:rsidRDefault="006E3156" w:rsidP="002E33A0">
      <w:pPr>
        <w:jc w:val="both"/>
      </w:pPr>
      <w:r>
        <w:t>Сведения о характере родственных связей (супруги, родители, дети, усыновители, усыновленные, родные братья и сестры, дедушки, бабушки, внуки) между членом и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w:t>
      </w:r>
      <w:r>
        <w:br/>
      </w:r>
      <w:r>
        <w:rPr>
          <w:rStyle w:val="Subst"/>
        </w:rPr>
        <w:t>Указанных родственных связей нет</w:t>
      </w:r>
    </w:p>
    <w:p w14:paraId="0F5DB787" w14:textId="45D68CA8" w:rsidR="006E3156" w:rsidRDefault="006E3156" w:rsidP="002E33A0">
      <w:pPr>
        <w:jc w:val="both"/>
      </w:pPr>
      <w:r>
        <w:t>Сведения о привлечении такого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r>
        <w:rPr>
          <w:rStyle w:val="Subst"/>
        </w:rPr>
        <w:t>Лицо к указанным видам ответственности не привлекалось</w:t>
      </w:r>
    </w:p>
    <w:p w14:paraId="23E9DBAE" w14:textId="75B796B8" w:rsidR="006E3156" w:rsidRDefault="006E3156" w:rsidP="002E33A0">
      <w:pPr>
        <w:jc w:val="both"/>
      </w:pPr>
      <w: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w:t>
      </w:r>
      <w:r w:rsidR="00A4422F">
        <w:t>«</w:t>
      </w:r>
      <w:r>
        <w:t>О несостоятельности (банкротстве)</w:t>
      </w:r>
      <w:r w:rsidR="00A4422F">
        <w:t>»</w:t>
      </w:r>
      <w:r>
        <w:t>:</w:t>
      </w:r>
      <w:r>
        <w:br/>
      </w:r>
      <w:r>
        <w:rPr>
          <w:rStyle w:val="Subst"/>
        </w:rPr>
        <w:t>Лицо указанных должностей не занимало</w:t>
      </w:r>
    </w:p>
    <w:p w14:paraId="7962C1CB" w14:textId="77777777" w:rsidR="006E3156" w:rsidRDefault="006E3156" w:rsidP="002E33A0">
      <w:pPr>
        <w:pStyle w:val="2"/>
        <w:jc w:val="both"/>
      </w:pPr>
      <w:bookmarkStart w:id="40" w:name="_Toc198137033"/>
      <w: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bookmarkEnd w:id="40"/>
    </w:p>
    <w:p w14:paraId="0C57E109" w14:textId="77777777" w:rsidR="008C6145" w:rsidRDefault="008C6145" w:rsidP="008C6145">
      <w:pPr>
        <w:jc w:val="both"/>
      </w:pPr>
      <w:r>
        <w:t>В случае если имеют место любые соглашения или обязательства эмитента или подконтрольных эмитенту организаций, предусматривающие право участия работников эмитента и работников подконтрольных эмитенту организаций в его уставном капитале, указываются сведения о заключении таких соглашений или обязательств, их общий объем, а также совокупная доля участия в уставном капитале эмитента (совокупное количество обыкновенных акций эмитента - акционерного общества), которая может быть приобретена (которое может быть приобретено) по таким соглашениям или обязательствам работниками эмитента и работниками подконтрольных эмитенту организаций, или указывается на отсутствие таких соглашений или обязательств. Для эмитентов, являющихся акционерными обществами, дополнительно раскрываются сведения о предоставлении или возможности предоставления работникам эмитента и работникам подконтрольных эмитенту организаций ценных бумаг, конвертируемых в акции эмитента.</w:t>
      </w:r>
    </w:p>
    <w:p w14:paraId="2260D1D7" w14:textId="77777777" w:rsidR="008C6145" w:rsidRDefault="008C6145" w:rsidP="00A4422F">
      <w:pPr>
        <w:ind w:firstLine="567"/>
        <w:jc w:val="both"/>
      </w:pPr>
      <w:r>
        <w:rPr>
          <w:rStyle w:val="Subst"/>
        </w:rPr>
        <w:t xml:space="preserve">Соглашения или обязательства эмитента или подконтрольных эмитенту организаций, предусматривающие право участия работников эмитента и работников подконтрольных эмитенту </w:t>
      </w:r>
      <w:r>
        <w:rPr>
          <w:rStyle w:val="Subst"/>
        </w:rPr>
        <w:lastRenderedPageBreak/>
        <w:t>организаций в уставном капитале, отсутствуют.</w:t>
      </w:r>
    </w:p>
    <w:p w14:paraId="775EE817" w14:textId="29F67B98" w:rsidR="008C6145" w:rsidRDefault="008C6145" w:rsidP="00A4422F">
      <w:pPr>
        <w:ind w:firstLine="567"/>
        <w:jc w:val="both"/>
        <w:rPr>
          <w:rStyle w:val="Subst"/>
        </w:rPr>
      </w:pPr>
      <w:r>
        <w:rPr>
          <w:rStyle w:val="Subst"/>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p>
    <w:p w14:paraId="150DC64C" w14:textId="4649F49F" w:rsidR="00A4422F" w:rsidRPr="00A6506C" w:rsidRDefault="00A4422F" w:rsidP="00A6506C">
      <w:pPr>
        <w:widowControl/>
        <w:autoSpaceDE/>
        <w:autoSpaceDN/>
        <w:adjustRightInd/>
        <w:spacing w:before="0" w:after="160" w:line="259" w:lineRule="auto"/>
        <w:rPr>
          <w:b/>
          <w:bCs/>
          <w:i/>
          <w:iCs/>
        </w:rPr>
      </w:pPr>
      <w:r>
        <w:rPr>
          <w:rStyle w:val="Subst"/>
        </w:rPr>
        <w:br w:type="page"/>
      </w:r>
    </w:p>
    <w:p w14:paraId="22022279" w14:textId="77777777" w:rsidR="006E3156" w:rsidRDefault="006E3156" w:rsidP="002E33A0">
      <w:pPr>
        <w:pStyle w:val="1"/>
        <w:jc w:val="both"/>
      </w:pPr>
      <w:bookmarkStart w:id="41" w:name="_Toc198137034"/>
      <w:r>
        <w:lastRenderedPageBreak/>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bookmarkEnd w:id="41"/>
    </w:p>
    <w:p w14:paraId="46F1513A" w14:textId="77777777" w:rsidR="006E3156" w:rsidRDefault="006E3156" w:rsidP="002E33A0">
      <w:pPr>
        <w:pStyle w:val="2"/>
        <w:jc w:val="both"/>
      </w:pPr>
      <w:bookmarkStart w:id="42" w:name="_Toc198137035"/>
      <w:r>
        <w:t>3.1. Сведения об общем количестве акционеров (участников, членов) эмитента</w:t>
      </w:r>
      <w:bookmarkEnd w:id="42"/>
    </w:p>
    <w:p w14:paraId="32C5ECAC" w14:textId="77777777" w:rsidR="006E3156" w:rsidRDefault="006E3156" w:rsidP="00A4422F">
      <w:pPr>
        <w:ind w:firstLine="567"/>
        <w:jc w:val="both"/>
      </w:pPr>
      <w:r>
        <w:rPr>
          <w:rStyle w:val="Subst"/>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p>
    <w:p w14:paraId="6E154AB6" w14:textId="77777777" w:rsidR="006E3156" w:rsidRDefault="006E3156" w:rsidP="002E33A0">
      <w:pPr>
        <w:jc w:val="both"/>
      </w:pPr>
      <w:r>
        <w:t>Общее количество лиц с ненулевыми остатками на лицевых счетах, зарегистрированных в реестре акционеров эмитента на дату окончания последнего отчетного периода:</w:t>
      </w:r>
      <w:r>
        <w:rPr>
          <w:rStyle w:val="Subst"/>
        </w:rPr>
        <w:t xml:space="preserve"> 1 225</w:t>
      </w:r>
    </w:p>
    <w:p w14:paraId="41E02C37" w14:textId="77777777" w:rsidR="006E3156" w:rsidRDefault="006E3156" w:rsidP="002E33A0">
      <w:pPr>
        <w:jc w:val="both"/>
      </w:pPr>
      <w:r>
        <w:t>Общее количество номинальных держателей акций эмитента:</w:t>
      </w:r>
      <w:r>
        <w:rPr>
          <w:rStyle w:val="Subst"/>
        </w:rPr>
        <w:t xml:space="preserve"> 4</w:t>
      </w:r>
    </w:p>
    <w:p w14:paraId="500D1CCF" w14:textId="77777777" w:rsidR="006E3156" w:rsidRDefault="006E3156" w:rsidP="002E33A0">
      <w:pPr>
        <w:pStyle w:val="ThinDelim"/>
        <w:jc w:val="both"/>
      </w:pPr>
    </w:p>
    <w:p w14:paraId="22172172" w14:textId="6B2FC297" w:rsidR="006E3156" w:rsidRDefault="006E3156" w:rsidP="002E33A0">
      <w:pPr>
        <w:jc w:val="both"/>
      </w:pPr>
      <w: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или иной имеющийся у эмитента список,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rPr>
        <w:t xml:space="preserve"> 6</w:t>
      </w:r>
      <w:r w:rsidR="00A4422F">
        <w:rPr>
          <w:rStyle w:val="Subst"/>
        </w:rPr>
        <w:t> </w:t>
      </w:r>
      <w:r>
        <w:rPr>
          <w:rStyle w:val="Subst"/>
        </w:rPr>
        <w:t>806</w:t>
      </w:r>
      <w:r w:rsidR="00A4422F">
        <w:rPr>
          <w:rStyle w:val="Subst"/>
        </w:rPr>
        <w:t xml:space="preserve"> </w:t>
      </w:r>
    </w:p>
    <w:p w14:paraId="6C6AC9A2" w14:textId="77777777" w:rsidR="006E3156" w:rsidRDefault="006E3156" w:rsidP="002E33A0">
      <w:pPr>
        <w:jc w:val="both"/>
      </w:pPr>
      <w:r>
        <w:t>Дата, на которую в данном списке указывались лица, имеющие право осуществлять права по акциям эмитента:</w:t>
      </w:r>
      <w:r>
        <w:rPr>
          <w:rStyle w:val="Subst"/>
        </w:rPr>
        <w:t xml:space="preserve"> 20.08.2024</w:t>
      </w:r>
    </w:p>
    <w:p w14:paraId="57C64708" w14:textId="2249093A" w:rsidR="006E3156" w:rsidRDefault="006E3156" w:rsidP="002E33A0">
      <w:pPr>
        <w:jc w:val="both"/>
      </w:pPr>
      <w:r>
        <w:t>Владельцы обыкновенных акций эмитента, которые подлежали включению в такой список:</w:t>
      </w:r>
      <w:r>
        <w:rPr>
          <w:rStyle w:val="Subst"/>
        </w:rPr>
        <w:t xml:space="preserve"> 4</w:t>
      </w:r>
      <w:r w:rsidR="00A4422F">
        <w:rPr>
          <w:rStyle w:val="Subst"/>
        </w:rPr>
        <w:t> </w:t>
      </w:r>
      <w:r>
        <w:rPr>
          <w:rStyle w:val="Subst"/>
        </w:rPr>
        <w:t>350</w:t>
      </w:r>
      <w:r w:rsidR="00A4422F">
        <w:rPr>
          <w:rStyle w:val="Subst"/>
        </w:rPr>
        <w:t xml:space="preserve"> </w:t>
      </w:r>
    </w:p>
    <w:p w14:paraId="6C9FEF6C" w14:textId="66F3BEF9" w:rsidR="006E3156" w:rsidRDefault="006E3156" w:rsidP="002E33A0">
      <w:pPr>
        <w:jc w:val="both"/>
      </w:pPr>
      <w:r>
        <w:t>Владельцы привилегированных акций эмитента, которые подлежали включению в такой список:</w:t>
      </w:r>
      <w:r>
        <w:rPr>
          <w:rStyle w:val="Subst"/>
        </w:rPr>
        <w:t xml:space="preserve"> 2</w:t>
      </w:r>
      <w:r w:rsidR="00A4422F">
        <w:rPr>
          <w:rStyle w:val="Subst"/>
        </w:rPr>
        <w:t> </w:t>
      </w:r>
      <w:r>
        <w:rPr>
          <w:rStyle w:val="Subst"/>
        </w:rPr>
        <w:t>972</w:t>
      </w:r>
      <w:r w:rsidR="00A4422F">
        <w:rPr>
          <w:rStyle w:val="Subst"/>
        </w:rPr>
        <w:t xml:space="preserve"> </w:t>
      </w:r>
    </w:p>
    <w:p w14:paraId="4EB0E331" w14:textId="77777777" w:rsidR="006E3156" w:rsidRDefault="006E3156" w:rsidP="002E33A0">
      <w:pPr>
        <w:pStyle w:val="SubHeading"/>
        <w:jc w:val="both"/>
      </w:pPr>
      <w:r>
        <w:t>Информация о количестве акций, приобретенных и (или) выкупленных эмитентом, и (или) поступивших в его распоряжение, на дату окончания отчетного периода, отдельно по каждой категории (типу) акций</w:t>
      </w:r>
    </w:p>
    <w:p w14:paraId="393A0921" w14:textId="77777777" w:rsidR="00A4422F" w:rsidRPr="00A6506C" w:rsidRDefault="00A4422F" w:rsidP="00A4422F">
      <w:pPr>
        <w:jc w:val="both"/>
      </w:pPr>
      <w:r w:rsidRPr="00A6506C">
        <w:rPr>
          <w:rStyle w:val="Subst"/>
          <w:bCs w:val="0"/>
          <w:iCs w:val="0"/>
        </w:rPr>
        <w:t>Собственные акции, находящиеся на балансе эмитента, отсутствуют.</w:t>
      </w:r>
    </w:p>
    <w:p w14:paraId="2E7F6A26" w14:textId="77777777" w:rsidR="006E3156" w:rsidRDefault="006E3156" w:rsidP="002E33A0">
      <w:pPr>
        <w:pStyle w:val="SubHeading"/>
        <w:jc w:val="both"/>
      </w:pPr>
      <w:r>
        <w:t>Информация о количестве акций эмитента, принадлежащих подконтрольным ему организациям</w:t>
      </w:r>
    </w:p>
    <w:p w14:paraId="7E199610" w14:textId="77777777" w:rsidR="00A4422F" w:rsidRPr="00A6506C" w:rsidRDefault="00A4422F" w:rsidP="00A4422F">
      <w:pPr>
        <w:jc w:val="both"/>
        <w:rPr>
          <w:rStyle w:val="Subst"/>
        </w:rPr>
      </w:pPr>
      <w:r w:rsidRPr="00A6506C">
        <w:rPr>
          <w:rStyle w:val="Subst"/>
          <w:bCs w:val="0"/>
          <w:iCs w:val="0"/>
        </w:rPr>
        <w:t>Акции эмитента, принадлежащие подконтрольным ему организациям, отсутствуют.</w:t>
      </w:r>
    </w:p>
    <w:p w14:paraId="5771EB69" w14:textId="77777777" w:rsidR="006E3156" w:rsidRDefault="006E3156" w:rsidP="002E33A0">
      <w:pPr>
        <w:pStyle w:val="2"/>
        <w:jc w:val="both"/>
      </w:pPr>
      <w:bookmarkStart w:id="43" w:name="_Toc198137036"/>
      <w: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bookmarkEnd w:id="43"/>
    </w:p>
    <w:p w14:paraId="79EE38FD" w14:textId="0FC794CF" w:rsidR="00414D81" w:rsidRDefault="00414D81" w:rsidP="00A6506C">
      <w:pPr>
        <w:ind w:firstLine="709"/>
        <w:jc w:val="both"/>
      </w:pPr>
      <w:r>
        <w:rPr>
          <w:rStyle w:val="Subst"/>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r w:rsidR="00875CA4">
        <w:rPr>
          <w:rStyle w:val="Subst"/>
        </w:rPr>
        <w:t>.</w:t>
      </w:r>
    </w:p>
    <w:p w14:paraId="6FB9782D" w14:textId="45D7076F" w:rsidR="00414D81" w:rsidRDefault="00414D81" w:rsidP="00A6506C">
      <w:pPr>
        <w:jc w:val="both"/>
      </w:pPr>
      <w:r>
        <w:rPr>
          <w:rStyle w:val="Subst"/>
        </w:rPr>
        <w:t>1.</w:t>
      </w:r>
      <w:r>
        <w:t>Полное фирменное наименование:</w:t>
      </w:r>
      <w:r>
        <w:rPr>
          <w:rStyle w:val="Subst"/>
        </w:rPr>
        <w:t xml:space="preserve"> Публичное акционерное общество группа компаний </w:t>
      </w:r>
      <w:r w:rsidR="006D1E0E">
        <w:rPr>
          <w:rStyle w:val="Subst"/>
        </w:rPr>
        <w:t>«</w:t>
      </w:r>
      <w:r>
        <w:rPr>
          <w:rStyle w:val="Subst"/>
        </w:rPr>
        <w:t>ТНС энерго</w:t>
      </w:r>
      <w:r w:rsidR="006D1E0E">
        <w:rPr>
          <w:rStyle w:val="Subst"/>
        </w:rPr>
        <w:t>»</w:t>
      </w:r>
    </w:p>
    <w:p w14:paraId="3944567A" w14:textId="24FF9E9F" w:rsidR="00414D81" w:rsidRDefault="00414D81" w:rsidP="00414D81">
      <w:pPr>
        <w:spacing w:before="0" w:after="0"/>
        <w:jc w:val="both"/>
      </w:pPr>
      <w:r>
        <w:t>Сокращенное фирменное наименование:</w:t>
      </w:r>
      <w:r>
        <w:rPr>
          <w:rStyle w:val="Subst"/>
        </w:rPr>
        <w:t xml:space="preserve"> ПАО ГК </w:t>
      </w:r>
      <w:r w:rsidR="006D1E0E">
        <w:rPr>
          <w:rStyle w:val="Subst"/>
        </w:rPr>
        <w:t>«</w:t>
      </w:r>
      <w:r>
        <w:rPr>
          <w:rStyle w:val="Subst"/>
        </w:rPr>
        <w:t>ТНС энерго</w:t>
      </w:r>
      <w:r w:rsidR="006D1E0E">
        <w:rPr>
          <w:rStyle w:val="Subst"/>
        </w:rPr>
        <w:t>»</w:t>
      </w:r>
    </w:p>
    <w:p w14:paraId="0DB6512D" w14:textId="77777777" w:rsidR="00414D81" w:rsidRDefault="00414D81" w:rsidP="00414D81">
      <w:pPr>
        <w:pStyle w:val="SubHeading"/>
        <w:spacing w:before="0"/>
        <w:jc w:val="both"/>
      </w:pPr>
      <w:r>
        <w:t>Место нахождения</w:t>
      </w:r>
    </w:p>
    <w:p w14:paraId="2654F06F" w14:textId="77777777" w:rsidR="00414D81" w:rsidRDefault="00414D81" w:rsidP="00414D81">
      <w:pPr>
        <w:jc w:val="both"/>
      </w:pPr>
      <w:r>
        <w:rPr>
          <w:rStyle w:val="Subst"/>
        </w:rPr>
        <w:t>Город Москва</w:t>
      </w:r>
    </w:p>
    <w:p w14:paraId="239897EF" w14:textId="77777777" w:rsidR="00414D81" w:rsidRDefault="00414D81" w:rsidP="00414D81">
      <w:pPr>
        <w:jc w:val="both"/>
      </w:pPr>
      <w:r>
        <w:t>ИНН:</w:t>
      </w:r>
      <w:r>
        <w:rPr>
          <w:rStyle w:val="Subst"/>
        </w:rPr>
        <w:t xml:space="preserve"> 7705541227</w:t>
      </w:r>
    </w:p>
    <w:p w14:paraId="30097BD9" w14:textId="77777777" w:rsidR="00414D81" w:rsidRDefault="00414D81" w:rsidP="00414D81">
      <w:pPr>
        <w:jc w:val="both"/>
      </w:pPr>
      <w:r>
        <w:t>ОГРН:</w:t>
      </w:r>
      <w:r>
        <w:rPr>
          <w:rStyle w:val="Subst"/>
        </w:rPr>
        <w:t xml:space="preserve"> 1137746456231</w:t>
      </w:r>
    </w:p>
    <w:p w14:paraId="76E10D5E" w14:textId="7D74F6FA" w:rsidR="00414D81" w:rsidRDefault="00414D81" w:rsidP="00414D81">
      <w:pPr>
        <w:jc w:val="both"/>
      </w:pPr>
      <w:r>
        <w:t>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r>
        <w:rPr>
          <w:rStyle w:val="Subst"/>
        </w:rPr>
        <w:t xml:space="preserve"> </w:t>
      </w:r>
      <w:r w:rsidR="00280F3B">
        <w:rPr>
          <w:rStyle w:val="Subst"/>
        </w:rPr>
        <w:t>86,4138</w:t>
      </w:r>
    </w:p>
    <w:p w14:paraId="32CAD1AD" w14:textId="77777777" w:rsidR="00414D81" w:rsidRDefault="00414D81" w:rsidP="00414D81">
      <w:pPr>
        <w:jc w:val="both"/>
      </w:pPr>
      <w: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w:t>
      </w:r>
      <w:r>
        <w:rPr>
          <w:rStyle w:val="Subst"/>
        </w:rPr>
        <w:t xml:space="preserve"> Прямое распоряжение.</w:t>
      </w:r>
    </w:p>
    <w:p w14:paraId="29DA9D82" w14:textId="77777777" w:rsidR="00414D81" w:rsidRDefault="00414D81" w:rsidP="00414D81">
      <w:pPr>
        <w:jc w:val="both"/>
      </w:pPr>
      <w:r>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w:t>
      </w:r>
      <w:r>
        <w:rPr>
          <w:rStyle w:val="Subst"/>
        </w:rPr>
        <w:t xml:space="preserve"> Самостоятельное распоряжение.</w:t>
      </w:r>
    </w:p>
    <w:p w14:paraId="42D95EE4" w14:textId="77777777" w:rsidR="00414D81" w:rsidRDefault="00414D81" w:rsidP="00414D81">
      <w:pPr>
        <w:jc w:val="both"/>
      </w:pPr>
      <w: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w:t>
      </w:r>
      <w:r>
        <w:rPr>
          <w:rStyle w:val="Subst"/>
        </w:rPr>
        <w:t xml:space="preserve"> Участие (доля участия в уставном (складочном) капитале) в эмитенте.</w:t>
      </w:r>
    </w:p>
    <w:p w14:paraId="281A226D" w14:textId="77777777" w:rsidR="00414D81" w:rsidRDefault="00414D81" w:rsidP="00414D81">
      <w:pPr>
        <w:jc w:val="both"/>
      </w:pPr>
      <w:r>
        <w:lastRenderedPageBreak/>
        <w:t>Иные сведения, указываемые эмитентом по собственному усмотрению:</w:t>
      </w:r>
      <w:r>
        <w:br/>
      </w:r>
      <w:r>
        <w:rPr>
          <w:rStyle w:val="Subst"/>
        </w:rPr>
        <w:t>Иные сведения отсутствуют.</w:t>
      </w:r>
    </w:p>
    <w:p w14:paraId="4BDF6AFE" w14:textId="77777777" w:rsidR="006E3156" w:rsidRDefault="006E3156" w:rsidP="002E33A0">
      <w:pPr>
        <w:pStyle w:val="2"/>
        <w:jc w:val="both"/>
      </w:pPr>
      <w:bookmarkStart w:id="44" w:name="_Toc198137037"/>
      <w: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bookmarkEnd w:id="44"/>
    </w:p>
    <w:p w14:paraId="0DC9D605" w14:textId="77777777" w:rsidR="00875CA4" w:rsidRDefault="00875CA4" w:rsidP="00875CA4">
      <w:pPr>
        <w:ind w:firstLine="709"/>
        <w:jc w:val="both"/>
      </w:pPr>
      <w:r>
        <w:rPr>
          <w:rStyle w:val="Subst"/>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p>
    <w:p w14:paraId="13242C0D" w14:textId="77777777" w:rsidR="00875CA4" w:rsidRDefault="00875CA4" w:rsidP="00875CA4">
      <w:pPr>
        <w:jc w:val="both"/>
      </w:pPr>
      <w:r>
        <w:rPr>
          <w:rStyle w:val="Subst"/>
        </w:rPr>
        <w:t>В уставном капитале эмитента нет долей, находящихся в государственной (федеральной) собственности.</w:t>
      </w:r>
    </w:p>
    <w:p w14:paraId="6DBAA4F8" w14:textId="77777777" w:rsidR="00875CA4" w:rsidRDefault="00875CA4" w:rsidP="00875CA4">
      <w:pPr>
        <w:jc w:val="both"/>
      </w:pPr>
      <w:r>
        <w:rPr>
          <w:rStyle w:val="Subst"/>
        </w:rPr>
        <w:t>В уставном капитале эмитента нет долей, находящихся в собственности субъектов Российской Федерации.</w:t>
      </w:r>
    </w:p>
    <w:p w14:paraId="2C57AB6A" w14:textId="77777777" w:rsidR="00875CA4" w:rsidRDefault="00875CA4" w:rsidP="00875CA4">
      <w:pPr>
        <w:jc w:val="both"/>
      </w:pPr>
      <w:r>
        <w:rPr>
          <w:rStyle w:val="Subst"/>
        </w:rPr>
        <w:t>В уставном капитале эмитента нет долей, находящихся в муниципальной собственности.</w:t>
      </w:r>
    </w:p>
    <w:p w14:paraId="3A57DBF2" w14:textId="77777777" w:rsidR="00875CA4" w:rsidRDefault="00875CA4" w:rsidP="00875CA4">
      <w:pPr>
        <w:pStyle w:val="SubHeading"/>
        <w:jc w:val="both"/>
      </w:pPr>
      <w:r>
        <w:t>Сведения об управляющих государственными, муниципальными пакетами акций:</w:t>
      </w:r>
    </w:p>
    <w:p w14:paraId="579DB5F8" w14:textId="77777777" w:rsidR="00875CA4" w:rsidRDefault="00875CA4" w:rsidP="00875CA4">
      <w:pPr>
        <w:jc w:val="both"/>
      </w:pPr>
      <w:r>
        <w:rPr>
          <w:rStyle w:val="Subst"/>
        </w:rPr>
        <w:t>Указанных лиц нет.</w:t>
      </w:r>
    </w:p>
    <w:p w14:paraId="585AC9E0" w14:textId="77777777" w:rsidR="00875CA4" w:rsidRDefault="00875CA4" w:rsidP="00875CA4">
      <w:pPr>
        <w:pStyle w:val="SubHeading"/>
        <w:jc w:val="both"/>
      </w:pPr>
      <w: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14:paraId="2DFF8DF6" w14:textId="77777777" w:rsidR="00875CA4" w:rsidRDefault="00875CA4" w:rsidP="00875CA4">
      <w:pPr>
        <w:jc w:val="both"/>
      </w:pPr>
      <w:r>
        <w:rPr>
          <w:rStyle w:val="Subst"/>
        </w:rPr>
        <w:t>Указанных лиц нет.</w:t>
      </w:r>
    </w:p>
    <w:p w14:paraId="3FF5EC4F" w14:textId="77777777" w:rsidR="00875CA4" w:rsidRDefault="00875CA4" w:rsidP="00875CA4">
      <w:pPr>
        <w:pStyle w:val="SubHeading"/>
        <w:jc w:val="both"/>
      </w:pPr>
      <w: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14:paraId="587779A6" w14:textId="77777777" w:rsidR="00875CA4" w:rsidRDefault="00875CA4" w:rsidP="00875CA4">
      <w:pPr>
        <w:jc w:val="both"/>
      </w:pPr>
      <w:r>
        <w:rPr>
          <w:rStyle w:val="Subst"/>
        </w:rPr>
        <w:t>Указанное право не предусмотрено.</w:t>
      </w:r>
    </w:p>
    <w:p w14:paraId="25F55AD4" w14:textId="77777777" w:rsidR="006E3156" w:rsidRDefault="006E3156" w:rsidP="002E33A0">
      <w:pPr>
        <w:pStyle w:val="2"/>
        <w:jc w:val="both"/>
      </w:pPr>
      <w:bookmarkStart w:id="45" w:name="_Toc198137038"/>
      <w:r>
        <w:t>3.4. Сделки эмитента, в совершении которых имелась заинтересованность</w:t>
      </w:r>
      <w:bookmarkEnd w:id="45"/>
    </w:p>
    <w:p w14:paraId="50AA3F05" w14:textId="481C894D" w:rsidR="006E3156" w:rsidRDefault="006E3156" w:rsidP="002E33A0">
      <w:pPr>
        <w:jc w:val="both"/>
      </w:pPr>
      <w:r>
        <w:rPr>
          <w:rStyle w:val="Subst"/>
        </w:rPr>
        <w:t xml:space="preserve">Перечень совершенных эмитентом в отчетном году сделок, в совершении которых имелась заинтересованность, раскрыт в сети </w:t>
      </w:r>
      <w:r w:rsidR="00A4422F">
        <w:rPr>
          <w:rStyle w:val="Subst"/>
        </w:rPr>
        <w:t>«</w:t>
      </w:r>
      <w:r>
        <w:rPr>
          <w:rStyle w:val="Subst"/>
        </w:rPr>
        <w:t>Интернет</w:t>
      </w:r>
      <w:r w:rsidR="00A4422F">
        <w:rPr>
          <w:rStyle w:val="Subst"/>
        </w:rPr>
        <w:t>»</w:t>
      </w:r>
      <w:r>
        <w:rPr>
          <w:rStyle w:val="Subst"/>
        </w:rPr>
        <w:t xml:space="preserve"> в ином документе</w:t>
      </w:r>
    </w:p>
    <w:p w14:paraId="2E409203" w14:textId="77F328FB" w:rsidR="006E3156" w:rsidRDefault="006E3156" w:rsidP="002E33A0">
      <w:pPr>
        <w:jc w:val="both"/>
      </w:pPr>
      <w:r>
        <w:t xml:space="preserve">Адрес страницы в сети </w:t>
      </w:r>
      <w:r w:rsidR="00A4422F">
        <w:t>«</w:t>
      </w:r>
      <w:r>
        <w:t>Интернет</w:t>
      </w:r>
      <w:r w:rsidR="00A4422F">
        <w:t>»</w:t>
      </w:r>
      <w:r>
        <w:t>, на которой раскрыт документ, содержащий перечень совершенных эмитентом в отчетном году сделок, в совершении которых имелась заинтересованность:</w:t>
      </w:r>
      <w:r>
        <w:rPr>
          <w:rStyle w:val="Subst"/>
        </w:rPr>
        <w:t xml:space="preserve"> https://www.e-disclosure.ru/portal/files.aspx?id=4717&amp;type=2</w:t>
      </w:r>
    </w:p>
    <w:p w14:paraId="7E2E45D7" w14:textId="77777777" w:rsidR="006E3156" w:rsidRDefault="006E3156" w:rsidP="002E33A0">
      <w:pPr>
        <w:jc w:val="both"/>
      </w:pPr>
      <w:r>
        <w:t>Наименование документа, содержащего перечень совершенных эмитентом в отчетном году сделок, в совершении которых имелась заинтересованность:</w:t>
      </w:r>
      <w:r>
        <w:rPr>
          <w:rStyle w:val="Subst"/>
        </w:rPr>
        <w:t xml:space="preserve"> Отчет о совершенных (заключенных) ПАО «ТНС энерго Воронеж» в 2024 году сделках, признаваемых в соответствии с Федеральным законом «Об акционерных обществах» сделками, в совершении которых имеется заинтересованность</w:t>
      </w:r>
    </w:p>
    <w:p w14:paraId="503A579E" w14:textId="77777777" w:rsidR="006E3156" w:rsidRDefault="006E3156" w:rsidP="002E33A0">
      <w:pPr>
        <w:jc w:val="both"/>
      </w:pPr>
      <w:r>
        <w:t>Номер документа, содержащего перечень совершенных эмитентом в отчетном году сделок, в совершении которых имелась заинтересованность:</w:t>
      </w:r>
      <w:r>
        <w:rPr>
          <w:rStyle w:val="Subst"/>
        </w:rPr>
        <w:t xml:space="preserve"> Не применимо к данному виду документа</w:t>
      </w:r>
    </w:p>
    <w:p w14:paraId="694034D1" w14:textId="4678295B" w:rsidR="006E3156" w:rsidRDefault="006E3156" w:rsidP="002E33A0">
      <w:pPr>
        <w:jc w:val="both"/>
      </w:pPr>
      <w:r>
        <w:t>Дата документа, содержащего перечень совершенных эмитентом в отчетном году сделок, в совершении которых имелась заинтересованность:</w:t>
      </w:r>
      <w:r>
        <w:rPr>
          <w:rStyle w:val="Subst"/>
        </w:rPr>
        <w:t xml:space="preserve"> Документ не имеет номера и даты. Отчет о совершенных (заключенных) ПАО «ТНС энерго Воронеж» в 2024 году сделках, признаваемых в соответствии с Федеральным законом «Об акционерных обществах» сделками, в совершении которых имеется заинтересованность был утвержден Советом директоров Общества 12 мая 2025 (Протокол от 13.05.2025, №8/25).</w:t>
      </w:r>
    </w:p>
    <w:p w14:paraId="5F372FC2" w14:textId="77777777" w:rsidR="006E3156" w:rsidRDefault="006E3156" w:rsidP="002E33A0">
      <w:pPr>
        <w:jc w:val="both"/>
      </w:pPr>
      <w:r>
        <w:t>Отчетный период документа, содержащего перечень совершенных эмитентом в отчетном году сделок, в совершении которых имелась заинтересованность:</w:t>
      </w:r>
      <w:r>
        <w:rPr>
          <w:rStyle w:val="Subst"/>
        </w:rPr>
        <w:t xml:space="preserve"> 2024 год</w:t>
      </w:r>
    </w:p>
    <w:p w14:paraId="63300CA7" w14:textId="77777777" w:rsidR="006E3156" w:rsidRDefault="006E3156" w:rsidP="002E33A0">
      <w:pPr>
        <w:pStyle w:val="2"/>
        <w:jc w:val="both"/>
      </w:pPr>
      <w:bookmarkStart w:id="46" w:name="_Toc198137039"/>
      <w:r>
        <w:t>3.5. Крупные сделки эмитента</w:t>
      </w:r>
      <w:bookmarkEnd w:id="46"/>
    </w:p>
    <w:p w14:paraId="45624114" w14:textId="77777777" w:rsidR="006E3156" w:rsidRDefault="006E3156" w:rsidP="002E33A0">
      <w:pPr>
        <w:pStyle w:val="SubHeading"/>
        <w:jc w:val="both"/>
      </w:pPr>
      <w:r>
        <w:t>Перечень совершенных эмитентом в отчетном году сделок, признаваемых в соответствии с Федеральным законом "Об акционерных обществах" крупными сделками</w:t>
      </w:r>
    </w:p>
    <w:p w14:paraId="7E7923E8" w14:textId="0634EAD0" w:rsidR="00A4422F" w:rsidRPr="00A6506C" w:rsidRDefault="006E3156" w:rsidP="00DD29DB">
      <w:pPr>
        <w:jc w:val="both"/>
        <w:rPr>
          <w:b/>
          <w:bCs/>
          <w:i/>
          <w:iCs/>
        </w:rPr>
      </w:pPr>
      <w:r>
        <w:rPr>
          <w:rStyle w:val="Subst"/>
        </w:rPr>
        <w:t>Указанных сделок не совершалось</w:t>
      </w:r>
      <w:r w:rsidR="00DD29DB">
        <w:rPr>
          <w:rStyle w:val="Subst"/>
        </w:rPr>
        <w:t>.</w:t>
      </w:r>
    </w:p>
    <w:p w14:paraId="4C674446" w14:textId="77777777" w:rsidR="006E3156" w:rsidRDefault="006E3156" w:rsidP="002E33A0">
      <w:pPr>
        <w:pStyle w:val="1"/>
        <w:jc w:val="both"/>
      </w:pPr>
      <w:bookmarkStart w:id="47" w:name="_Toc198137040"/>
      <w:r>
        <w:lastRenderedPageBreak/>
        <w:t>Раздел 4. Дополнительные сведения об эмитенте и о размещенных им ценных бумагах</w:t>
      </w:r>
      <w:bookmarkEnd w:id="47"/>
    </w:p>
    <w:p w14:paraId="30B31682" w14:textId="77777777" w:rsidR="006E3156" w:rsidRDefault="006E3156" w:rsidP="002E33A0">
      <w:pPr>
        <w:pStyle w:val="2"/>
        <w:jc w:val="both"/>
      </w:pPr>
      <w:bookmarkStart w:id="48" w:name="_Toc198137041"/>
      <w:r>
        <w:t>4.1. Подконтрольные эмитенту организации, имеющие для него существенное значение</w:t>
      </w:r>
      <w:bookmarkEnd w:id="48"/>
    </w:p>
    <w:p w14:paraId="6D4DDFB4" w14:textId="7E31241F" w:rsidR="001C6B63" w:rsidRPr="00367A4F" w:rsidRDefault="001C6B63" w:rsidP="001C6B63">
      <w:pPr>
        <w:widowControl/>
        <w:autoSpaceDE/>
        <w:autoSpaceDN/>
        <w:adjustRightInd/>
        <w:spacing w:before="0" w:after="0"/>
        <w:ind w:firstLine="567"/>
        <w:jc w:val="both"/>
        <w:rPr>
          <w:rFonts w:eastAsia="Times New Roman"/>
          <w:b/>
          <w:bCs/>
          <w:i/>
          <w:iCs/>
          <w:color w:val="000000"/>
          <w:lang w:eastAsia="en-US"/>
        </w:rPr>
      </w:pPr>
      <w:r w:rsidRPr="00367A4F">
        <w:rPr>
          <w:rFonts w:eastAsia="Times New Roman"/>
          <w:b/>
          <w:bCs/>
          <w:i/>
          <w:iCs/>
          <w:color w:val="000000"/>
          <w:lang w:eastAsia="en-US"/>
        </w:rPr>
        <w:t xml:space="preserve">В период между отчетной датой (датой окончания отчетного периода) – 31.12.2024, и датой раскрытия финансовой отчетности по МСФО за 12 месяцев 2024 года – 30.04.2025, </w:t>
      </w:r>
      <w:r>
        <w:rPr>
          <w:rFonts w:eastAsia="Times New Roman"/>
          <w:b/>
          <w:bCs/>
          <w:i/>
          <w:iCs/>
          <w:color w:val="000000"/>
          <w:lang w:eastAsia="en-US"/>
        </w:rPr>
        <w:t>существенных изменений не происходило.</w:t>
      </w:r>
    </w:p>
    <w:p w14:paraId="207762A7" w14:textId="77777777" w:rsidR="006E3156" w:rsidRDefault="006E3156" w:rsidP="002E33A0">
      <w:pPr>
        <w:pStyle w:val="2"/>
        <w:jc w:val="both"/>
      </w:pPr>
      <w:bookmarkStart w:id="49" w:name="_Toc198137042"/>
      <w:r>
        <w:t>4.2. Дополнительные сведения, раскрываемые эмитентами зеленых облигаций, социальных облигаций, облигаций устойчивого развития, адаптационных облигаций</w:t>
      </w:r>
      <w:bookmarkEnd w:id="49"/>
    </w:p>
    <w:p w14:paraId="1F105A5D" w14:textId="6DC91F10" w:rsidR="006E3156" w:rsidRDefault="006E3156" w:rsidP="00755715">
      <w:pPr>
        <w:ind w:firstLine="709"/>
        <w:jc w:val="both"/>
      </w:pPr>
      <w:r>
        <w:rPr>
          <w:rStyle w:val="Subst"/>
        </w:rPr>
        <w:t xml:space="preserve">У эмитента отсутствуют в обращении облигации, в том числе размещённые в рамках программы облигаций, которые бы идентифицировались эмитентом как </w:t>
      </w:r>
      <w:r w:rsidR="001C6B63">
        <w:rPr>
          <w:rStyle w:val="Subst"/>
        </w:rPr>
        <w:t>«</w:t>
      </w:r>
      <w:r>
        <w:rPr>
          <w:rStyle w:val="Subst"/>
        </w:rPr>
        <w:t>зеленые облигации</w:t>
      </w:r>
      <w:r w:rsidR="001C6B63">
        <w:rPr>
          <w:rStyle w:val="Subst"/>
        </w:rPr>
        <w:t>»</w:t>
      </w:r>
      <w:r>
        <w:rPr>
          <w:rStyle w:val="Subst"/>
        </w:rPr>
        <w:t xml:space="preserve"> и (или) </w:t>
      </w:r>
      <w:r w:rsidR="001C6B63">
        <w:rPr>
          <w:rStyle w:val="Subst"/>
        </w:rPr>
        <w:t>«</w:t>
      </w:r>
      <w:r>
        <w:rPr>
          <w:rStyle w:val="Subst"/>
        </w:rPr>
        <w:t>социальные облигации</w:t>
      </w:r>
      <w:r w:rsidR="001C6B63">
        <w:rPr>
          <w:rStyle w:val="Subst"/>
        </w:rPr>
        <w:t>»</w:t>
      </w:r>
      <w:r>
        <w:rPr>
          <w:rStyle w:val="Subst"/>
        </w:rPr>
        <w:t xml:space="preserve">, и (или) </w:t>
      </w:r>
      <w:r w:rsidR="001C6B63">
        <w:rPr>
          <w:rStyle w:val="Subst"/>
        </w:rPr>
        <w:t>«</w:t>
      </w:r>
      <w:r>
        <w:rPr>
          <w:rStyle w:val="Subst"/>
        </w:rPr>
        <w:t>облигации устойчивого развития</w:t>
      </w:r>
      <w:r w:rsidR="001C6B63">
        <w:rPr>
          <w:rStyle w:val="Subst"/>
        </w:rPr>
        <w:t>»</w:t>
      </w:r>
      <w:r>
        <w:rPr>
          <w:rStyle w:val="Subst"/>
        </w:rPr>
        <w:t xml:space="preserve">, и (или) </w:t>
      </w:r>
      <w:r w:rsidR="001C6B63">
        <w:rPr>
          <w:rStyle w:val="Subst"/>
        </w:rPr>
        <w:t>«</w:t>
      </w:r>
      <w:r>
        <w:rPr>
          <w:rStyle w:val="Subst"/>
        </w:rPr>
        <w:t>адаптационные облигации</w:t>
      </w:r>
      <w:r w:rsidR="001C6B63">
        <w:rPr>
          <w:rStyle w:val="Subst"/>
        </w:rPr>
        <w:t>»</w:t>
      </w:r>
    </w:p>
    <w:p w14:paraId="51677661" w14:textId="77777777" w:rsidR="006E3156" w:rsidRDefault="006E3156" w:rsidP="002E33A0">
      <w:pPr>
        <w:pStyle w:val="2"/>
        <w:jc w:val="both"/>
      </w:pPr>
      <w:bookmarkStart w:id="50" w:name="_Toc198137043"/>
      <w:r>
        <w:t>4.2.1. Информация о реализации проекта (проектов), для финансирования и (или) рефинансирования которого (которых) используются денежные средства, полученные от размещения зеленых облигаций, социальных облигаций, облигаций устойчивого развития, адаптационных облигаций</w:t>
      </w:r>
      <w:bookmarkEnd w:id="50"/>
    </w:p>
    <w:p w14:paraId="093543DA" w14:textId="72363099" w:rsidR="006E3156" w:rsidRDefault="006E3156" w:rsidP="002E33A0">
      <w:pPr>
        <w:jc w:val="both"/>
      </w:pPr>
      <w:r>
        <w:t xml:space="preserve">Информация не приводится, т.к. у эмитента отсутствуют в обращении облигации, в том числе размещённые в рамках программы облигаций, которые бы идентифицировались </w:t>
      </w:r>
      <w:r w:rsidR="00BA6C74">
        <w:t>Общество</w:t>
      </w:r>
      <w:r>
        <w:t xml:space="preserve">м как </w:t>
      </w:r>
      <w:r w:rsidR="00B2157A">
        <w:rPr>
          <w:rStyle w:val="Subst"/>
        </w:rPr>
        <w:t>«</w:t>
      </w:r>
      <w:r>
        <w:t>зеленые облигации</w:t>
      </w:r>
      <w:r w:rsidR="00A04D30">
        <w:rPr>
          <w:rStyle w:val="Subst"/>
        </w:rPr>
        <w:t>»</w:t>
      </w:r>
      <w:r>
        <w:t xml:space="preserve"> и (или) </w:t>
      </w:r>
      <w:r w:rsidR="00B2157A">
        <w:rPr>
          <w:rStyle w:val="Subst"/>
        </w:rPr>
        <w:t>«</w:t>
      </w:r>
      <w:r>
        <w:t>социальные облигации</w:t>
      </w:r>
      <w:r w:rsidR="00A04D30">
        <w:rPr>
          <w:rStyle w:val="Subst"/>
        </w:rPr>
        <w:t>»</w:t>
      </w:r>
      <w:r>
        <w:t xml:space="preserve">, и (или) </w:t>
      </w:r>
      <w:r w:rsidR="00B2157A">
        <w:rPr>
          <w:rStyle w:val="Subst"/>
        </w:rPr>
        <w:t>«</w:t>
      </w:r>
      <w:r>
        <w:t>облигации устойчивого развития</w:t>
      </w:r>
      <w:r w:rsidR="00A04D30">
        <w:rPr>
          <w:rStyle w:val="Subst"/>
        </w:rPr>
        <w:t>»</w:t>
      </w:r>
      <w:r>
        <w:t xml:space="preserve">, и (или) </w:t>
      </w:r>
      <w:r w:rsidR="00B2157A">
        <w:rPr>
          <w:rStyle w:val="Subst"/>
        </w:rPr>
        <w:t>«</w:t>
      </w:r>
      <w:r>
        <w:t>адаптационные облигации</w:t>
      </w:r>
      <w:r w:rsidR="00A04D30">
        <w:rPr>
          <w:rStyle w:val="Subst"/>
        </w:rPr>
        <w:t>»</w:t>
      </w:r>
    </w:p>
    <w:p w14:paraId="5B78C927" w14:textId="77777777" w:rsidR="006E3156" w:rsidRDefault="006E3156" w:rsidP="002E33A0">
      <w:pPr>
        <w:pStyle w:val="2"/>
        <w:jc w:val="both"/>
      </w:pPr>
      <w:bookmarkStart w:id="51" w:name="_Toc198137044"/>
      <w:r>
        <w:t>4.2.2. Описание политики эмитента по управлению денежными средствами, полученными от размещения зеленых облигаций, социальных облигаций, облигаций устойчивого развития, адаптационных облигаций</w:t>
      </w:r>
      <w:bookmarkEnd w:id="51"/>
    </w:p>
    <w:p w14:paraId="43C9B788" w14:textId="11017504" w:rsidR="006E3156" w:rsidRDefault="006E3156" w:rsidP="002E33A0">
      <w:pPr>
        <w:jc w:val="both"/>
      </w:pPr>
      <w:r>
        <w:t xml:space="preserve">Информация не приводится, т.к. у эмитента отсутствуют в обращении облигации, в том числе размещённые в рамках программы облигаций, которые бы идентифицировались </w:t>
      </w:r>
      <w:r w:rsidR="00BA6C74">
        <w:t>Общество</w:t>
      </w:r>
      <w:r>
        <w:t xml:space="preserve">м как </w:t>
      </w:r>
      <w:r w:rsidR="00B2157A">
        <w:rPr>
          <w:rStyle w:val="Subst"/>
        </w:rPr>
        <w:t>«</w:t>
      </w:r>
      <w:r>
        <w:t>зеленые облигации</w:t>
      </w:r>
      <w:r w:rsidR="00B2157A">
        <w:rPr>
          <w:rStyle w:val="Subst"/>
        </w:rPr>
        <w:t>»</w:t>
      </w:r>
      <w:r>
        <w:t xml:space="preserve"> и (или) </w:t>
      </w:r>
      <w:r w:rsidR="00B2157A">
        <w:rPr>
          <w:rStyle w:val="Subst"/>
        </w:rPr>
        <w:t>«</w:t>
      </w:r>
      <w:r>
        <w:t>социальные облигации</w:t>
      </w:r>
      <w:r w:rsidR="00B2157A">
        <w:rPr>
          <w:rStyle w:val="Subst"/>
        </w:rPr>
        <w:t>»</w:t>
      </w:r>
      <w:r>
        <w:t xml:space="preserve">, и (или) </w:t>
      </w:r>
      <w:r w:rsidR="00B2157A">
        <w:rPr>
          <w:rStyle w:val="Subst"/>
        </w:rPr>
        <w:t>«</w:t>
      </w:r>
      <w:r>
        <w:t>облигации устойчивого развития</w:t>
      </w:r>
      <w:r w:rsidR="00B2157A">
        <w:rPr>
          <w:rStyle w:val="Subst"/>
        </w:rPr>
        <w:t>»</w:t>
      </w:r>
      <w:r>
        <w:t xml:space="preserve">, и (или) </w:t>
      </w:r>
      <w:r w:rsidR="00B2157A">
        <w:rPr>
          <w:rStyle w:val="Subst"/>
        </w:rPr>
        <w:t>«</w:t>
      </w:r>
      <w:r>
        <w:t>адаптационные облигации</w:t>
      </w:r>
      <w:r w:rsidR="00B2157A">
        <w:rPr>
          <w:rStyle w:val="Subst"/>
        </w:rPr>
        <w:t>»</w:t>
      </w:r>
    </w:p>
    <w:p w14:paraId="2C92B87F" w14:textId="77777777" w:rsidR="006E3156" w:rsidRDefault="006E3156" w:rsidP="002E33A0">
      <w:pPr>
        <w:pStyle w:val="2"/>
        <w:jc w:val="both"/>
      </w:pPr>
      <w:bookmarkStart w:id="52" w:name="_Toc198137045"/>
      <w:r>
        <w:t>4.2.3. Отчет об использовании денежных средств, полученных от размещения зеленых облигаций, социальных облигаций, облигаций устойчивого развития, адаптационных облигаций</w:t>
      </w:r>
      <w:bookmarkEnd w:id="52"/>
    </w:p>
    <w:p w14:paraId="13BC9CAF" w14:textId="4B5619E4" w:rsidR="006E3156" w:rsidRDefault="006E3156" w:rsidP="00A04D30">
      <w:pPr>
        <w:ind w:firstLine="709"/>
        <w:jc w:val="both"/>
      </w:pPr>
      <w:r>
        <w:t xml:space="preserve">Информация не приводится, т.к. у эмитента отсутствуют в обращении облигации, в том числе размещённые в рамках программы облигаций, которые бы идентифицировались </w:t>
      </w:r>
      <w:r w:rsidR="00BA6C74">
        <w:t>Общество</w:t>
      </w:r>
      <w:r>
        <w:t xml:space="preserve">м как </w:t>
      </w:r>
      <w:r w:rsidR="00A04D30">
        <w:rPr>
          <w:rStyle w:val="Subst"/>
        </w:rPr>
        <w:t>«</w:t>
      </w:r>
      <w:r>
        <w:t>зеленые облигации</w:t>
      </w:r>
      <w:r w:rsidR="00B2157A">
        <w:rPr>
          <w:rStyle w:val="Subst"/>
        </w:rPr>
        <w:t>»</w:t>
      </w:r>
      <w:r>
        <w:t xml:space="preserve"> и (или) </w:t>
      </w:r>
      <w:r w:rsidR="00A04D30">
        <w:rPr>
          <w:rStyle w:val="Subst"/>
        </w:rPr>
        <w:t>«</w:t>
      </w:r>
      <w:r>
        <w:t>социальные облигации</w:t>
      </w:r>
      <w:r w:rsidR="00B2157A">
        <w:rPr>
          <w:rStyle w:val="Subst"/>
        </w:rPr>
        <w:t>»</w:t>
      </w:r>
      <w:r>
        <w:t xml:space="preserve">, и (или) </w:t>
      </w:r>
      <w:r w:rsidR="00A04D30">
        <w:rPr>
          <w:rStyle w:val="Subst"/>
        </w:rPr>
        <w:t>«</w:t>
      </w:r>
      <w:r>
        <w:t>облигации устойчивого развития</w:t>
      </w:r>
      <w:r w:rsidR="00B2157A">
        <w:rPr>
          <w:rStyle w:val="Subst"/>
        </w:rPr>
        <w:t>»</w:t>
      </w:r>
      <w:r>
        <w:t>, и (или) "адаптационные облигации</w:t>
      </w:r>
      <w:r w:rsidR="00B2157A">
        <w:rPr>
          <w:rStyle w:val="Subst"/>
        </w:rPr>
        <w:t>»</w:t>
      </w:r>
    </w:p>
    <w:p w14:paraId="45D3900F" w14:textId="77777777" w:rsidR="006E3156" w:rsidRDefault="006E3156" w:rsidP="002E33A0">
      <w:pPr>
        <w:pStyle w:val="2"/>
        <w:jc w:val="both"/>
      </w:pPr>
      <w:bookmarkStart w:id="53" w:name="_Toc198137046"/>
      <w:r>
        <w:t>4.2(1). Дополнительные сведения, раскрываемые эмитентами инфраструктурных облигаций</w:t>
      </w:r>
      <w:bookmarkEnd w:id="53"/>
    </w:p>
    <w:p w14:paraId="604A68E9" w14:textId="77777777" w:rsidR="006E3156" w:rsidRDefault="006E3156" w:rsidP="002E33A0">
      <w:pPr>
        <w:jc w:val="both"/>
      </w:pPr>
      <w:r>
        <w:rPr>
          <w:rStyle w:val="Subst"/>
        </w:rPr>
        <w:t>У эмитента отсутствуют в обращении инфраструктурные облигации</w:t>
      </w:r>
    </w:p>
    <w:p w14:paraId="21A7AE34" w14:textId="77777777" w:rsidR="006E3156" w:rsidRDefault="006E3156" w:rsidP="002E33A0">
      <w:pPr>
        <w:pStyle w:val="2"/>
        <w:jc w:val="both"/>
      </w:pPr>
      <w:bookmarkStart w:id="54" w:name="_Toc198137047"/>
      <w:r>
        <w:t>4.2(2). Дополнительные сведения, раскрываемые эмитентами облигаций, связанных с целями устойчивого развития</w:t>
      </w:r>
      <w:bookmarkEnd w:id="54"/>
    </w:p>
    <w:p w14:paraId="38D2C886" w14:textId="77777777" w:rsidR="006E3156" w:rsidRDefault="006E3156" w:rsidP="002E33A0">
      <w:pPr>
        <w:jc w:val="both"/>
      </w:pPr>
      <w:r>
        <w:rPr>
          <w:rStyle w:val="Subst"/>
        </w:rPr>
        <w:t>У эмитента отсутствуют в обращении облигации, связанные с целями устойчивого развития</w:t>
      </w:r>
    </w:p>
    <w:p w14:paraId="09638909" w14:textId="77777777" w:rsidR="006E3156" w:rsidRDefault="006E3156" w:rsidP="002E33A0">
      <w:pPr>
        <w:pStyle w:val="2"/>
        <w:jc w:val="both"/>
      </w:pPr>
      <w:bookmarkStart w:id="55" w:name="_Toc198137048"/>
      <w:r>
        <w:t>4.2(3). Дополнительные сведения, раскрываемые эмитентами облигаций климатического перехода</w:t>
      </w:r>
      <w:bookmarkEnd w:id="55"/>
    </w:p>
    <w:p w14:paraId="4A8CD544" w14:textId="77777777" w:rsidR="006E3156" w:rsidRDefault="006E3156" w:rsidP="002E33A0">
      <w:pPr>
        <w:jc w:val="both"/>
      </w:pPr>
      <w:r>
        <w:rPr>
          <w:rStyle w:val="Subst"/>
        </w:rPr>
        <w:t>У эмитента отсутствуют в обращении облигации климатического перехода</w:t>
      </w:r>
    </w:p>
    <w:p w14:paraId="17DE77FC" w14:textId="77777777" w:rsidR="006E3156" w:rsidRDefault="006E3156" w:rsidP="002E33A0">
      <w:pPr>
        <w:pStyle w:val="2"/>
        <w:jc w:val="both"/>
      </w:pPr>
      <w:bookmarkStart w:id="56" w:name="_Toc198137049"/>
      <w:r>
        <w:t xml:space="preserve">4.3. Сведения о лице (лицах), предоставившем (предоставивших) обеспечение по облигациям </w:t>
      </w:r>
      <w:r>
        <w:lastRenderedPageBreak/>
        <w:t>эмитента с обеспечением, а также об обеспечении, предоставленном по облигациям эмитента с обеспечением</w:t>
      </w:r>
      <w:bookmarkEnd w:id="56"/>
    </w:p>
    <w:p w14:paraId="6CFFD8E4" w14:textId="4AEF9E13" w:rsidR="00A04D30" w:rsidRDefault="00A04D30" w:rsidP="00A6506C">
      <w:pPr>
        <w:ind w:firstLine="709"/>
        <w:jc w:val="both"/>
      </w:pPr>
      <w:r>
        <w:t>В обращении нет облигаций эмитента, в отношении которых зарегистрирован проспект или размещенные путем открытой подписки, в отношении которых предоставлено обеспечение.</w:t>
      </w:r>
    </w:p>
    <w:p w14:paraId="2C94617E" w14:textId="77777777" w:rsidR="004D6B65" w:rsidRDefault="004D6B65" w:rsidP="00A6506C">
      <w:pPr>
        <w:pStyle w:val="2"/>
        <w:jc w:val="both"/>
      </w:pPr>
      <w:r>
        <w:t>4.3.1. Дополнительные сведения об ипотечном покрытии по облигациям эмитента с ипотечным покрытием</w:t>
      </w:r>
    </w:p>
    <w:p w14:paraId="536CD70B" w14:textId="77777777" w:rsidR="004D6B65" w:rsidRDefault="004D6B65" w:rsidP="00A6506C">
      <w:pPr>
        <w:ind w:firstLine="709"/>
        <w:jc w:val="both"/>
      </w:pPr>
      <w:r>
        <w:rPr>
          <w:rStyle w:val="Subst"/>
        </w:rPr>
        <w:t>Информация в настоящем пункте не приводится в связи с тем, что эмитент не размещал облигации с ипотечным покрытием</w:t>
      </w:r>
    </w:p>
    <w:p w14:paraId="1182AAA6" w14:textId="77777777" w:rsidR="004D6B65" w:rsidRDefault="004D6B65" w:rsidP="00A6506C">
      <w:pPr>
        <w:pStyle w:val="2"/>
        <w:jc w:val="both"/>
      </w:pPr>
      <w: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14:paraId="5CD95A20" w14:textId="77777777" w:rsidR="004D6B65" w:rsidRDefault="004D6B65" w:rsidP="00A6506C">
      <w:pPr>
        <w:ind w:firstLine="709"/>
        <w:jc w:val="both"/>
      </w:pPr>
      <w:r>
        <w:rPr>
          <w:rStyle w:val="Subst"/>
        </w:rPr>
        <w:t>Информация в настоящем пункте не приводится в связи с тем, что эмитент не выпускал облигации с залоговым обеспечением денежными требованиями</w:t>
      </w:r>
    </w:p>
    <w:p w14:paraId="196363D4" w14:textId="77777777" w:rsidR="004D6B65" w:rsidRDefault="004D6B65" w:rsidP="00A6506C">
      <w:pPr>
        <w:ind w:firstLine="709"/>
        <w:jc w:val="both"/>
      </w:pPr>
    </w:p>
    <w:p w14:paraId="14F98C91" w14:textId="649E2413" w:rsidR="004D6B65" w:rsidRDefault="004D6B65" w:rsidP="00A6506C">
      <w:pPr>
        <w:ind w:firstLine="709"/>
        <w:jc w:val="both"/>
      </w:pPr>
      <w:r>
        <w:t>В период между отчетной датой и датой раскрытия финансовой отчетности, бухгалтерской (финансовой) отчетности) в составе соответствующей информации изменения не происходили.</w:t>
      </w:r>
    </w:p>
    <w:p w14:paraId="3E3A45DC" w14:textId="77777777" w:rsidR="006E3156" w:rsidRDefault="006E3156" w:rsidP="002E33A0">
      <w:pPr>
        <w:pStyle w:val="2"/>
        <w:jc w:val="both"/>
      </w:pPr>
      <w:bookmarkStart w:id="57" w:name="_Toc198137050"/>
      <w:r>
        <w:t>4.4. Сведения об объявленных и выплаченных дивидендах по акциям эмитента</w:t>
      </w:r>
      <w:bookmarkEnd w:id="57"/>
    </w:p>
    <w:p w14:paraId="5C96EEF9" w14:textId="77777777" w:rsidR="006E3156" w:rsidRDefault="006E3156" w:rsidP="002E33A0">
      <w:pPr>
        <w:jc w:val="both"/>
      </w:pPr>
      <w:r>
        <w:t>Информация указывается в отношении дивидендов, решение о выплате (объявлении) которых принято в течение трех последних завершенных отчетных лет либо в течение всего срока с даты государственной регистрации эмитента, если эмитент осуществляет свою деятельность менее трех лет.</w:t>
      </w:r>
    </w:p>
    <w:p w14:paraId="255AAF6F" w14:textId="77777777" w:rsidR="006E3156" w:rsidRDefault="006E3156" w:rsidP="002E33A0">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692"/>
        <w:gridCol w:w="5120"/>
        <w:gridCol w:w="3440"/>
      </w:tblGrid>
      <w:tr w:rsidR="006E3156" w14:paraId="2039B149" w14:textId="77777777">
        <w:tc>
          <w:tcPr>
            <w:tcW w:w="692" w:type="dxa"/>
            <w:tcBorders>
              <w:top w:val="double" w:sz="6" w:space="0" w:color="auto"/>
              <w:left w:val="double" w:sz="6" w:space="0" w:color="auto"/>
              <w:bottom w:val="single" w:sz="6" w:space="0" w:color="auto"/>
              <w:right w:val="single" w:sz="6" w:space="0" w:color="auto"/>
            </w:tcBorders>
          </w:tcPr>
          <w:p w14:paraId="2308FB29" w14:textId="6C6AC09D" w:rsidR="006E3156" w:rsidRDefault="00A4422F" w:rsidP="002E33A0">
            <w:pPr>
              <w:jc w:val="both"/>
            </w:pPr>
            <w:r>
              <w:t>№</w:t>
            </w:r>
            <w:r w:rsidR="006E3156">
              <w:t xml:space="preserve"> п/п</w:t>
            </w:r>
          </w:p>
        </w:tc>
        <w:tc>
          <w:tcPr>
            <w:tcW w:w="5120" w:type="dxa"/>
            <w:tcBorders>
              <w:top w:val="double" w:sz="6" w:space="0" w:color="auto"/>
              <w:left w:val="single" w:sz="6" w:space="0" w:color="auto"/>
              <w:bottom w:val="single" w:sz="6" w:space="0" w:color="auto"/>
              <w:right w:val="single" w:sz="6" w:space="0" w:color="auto"/>
            </w:tcBorders>
          </w:tcPr>
          <w:p w14:paraId="2A981276" w14:textId="77777777" w:rsidR="006E3156" w:rsidRDefault="006E3156" w:rsidP="002E33A0">
            <w:pPr>
              <w:jc w:val="both"/>
            </w:pPr>
            <w:r>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14:paraId="2709060C" w14:textId="41D517F4" w:rsidR="006E3156" w:rsidRDefault="006E3156" w:rsidP="002E33A0">
            <w:pPr>
              <w:jc w:val="both"/>
            </w:pPr>
            <w:r>
              <w:t xml:space="preserve">Отчетный период, за который (по результатам которого) выплачиваются (выплачивались) объявленные дивиденды </w:t>
            </w:r>
            <w:r w:rsidR="00DF1A42">
              <w:t>–</w:t>
            </w:r>
            <w:r>
              <w:t xml:space="preserve"> </w:t>
            </w:r>
            <w:r w:rsidR="00DF1A42" w:rsidRPr="00DF1A42">
              <w:rPr>
                <w:b/>
                <w:bCs/>
              </w:rPr>
              <w:t>по результатам прошлых лет.</w:t>
            </w:r>
          </w:p>
        </w:tc>
      </w:tr>
      <w:tr w:rsidR="006E3156" w14:paraId="0B030763" w14:textId="77777777">
        <w:tc>
          <w:tcPr>
            <w:tcW w:w="692" w:type="dxa"/>
            <w:tcBorders>
              <w:top w:val="single" w:sz="6" w:space="0" w:color="auto"/>
              <w:left w:val="double" w:sz="6" w:space="0" w:color="auto"/>
              <w:bottom w:val="single" w:sz="6" w:space="0" w:color="auto"/>
              <w:right w:val="single" w:sz="6" w:space="0" w:color="auto"/>
            </w:tcBorders>
          </w:tcPr>
          <w:p w14:paraId="6052F677" w14:textId="77777777" w:rsidR="006E3156" w:rsidRDefault="006E3156" w:rsidP="002E33A0">
            <w:pPr>
              <w:jc w:val="both"/>
            </w:pPr>
            <w:r>
              <w:t>1</w:t>
            </w:r>
          </w:p>
        </w:tc>
        <w:tc>
          <w:tcPr>
            <w:tcW w:w="5120" w:type="dxa"/>
            <w:tcBorders>
              <w:top w:val="single" w:sz="6" w:space="0" w:color="auto"/>
              <w:left w:val="single" w:sz="6" w:space="0" w:color="auto"/>
              <w:bottom w:val="single" w:sz="6" w:space="0" w:color="auto"/>
              <w:right w:val="single" w:sz="6" w:space="0" w:color="auto"/>
            </w:tcBorders>
          </w:tcPr>
          <w:p w14:paraId="69C60EDE" w14:textId="77777777" w:rsidR="006E3156" w:rsidRDefault="006E3156" w:rsidP="002E33A0">
            <w:pPr>
              <w:jc w:val="both"/>
            </w:pPr>
            <w:r>
              <w:t>2</w:t>
            </w:r>
          </w:p>
        </w:tc>
        <w:tc>
          <w:tcPr>
            <w:tcW w:w="3440" w:type="dxa"/>
            <w:tcBorders>
              <w:top w:val="single" w:sz="6" w:space="0" w:color="auto"/>
              <w:left w:val="single" w:sz="6" w:space="0" w:color="auto"/>
              <w:bottom w:val="single" w:sz="6" w:space="0" w:color="auto"/>
              <w:right w:val="double" w:sz="6" w:space="0" w:color="auto"/>
            </w:tcBorders>
          </w:tcPr>
          <w:p w14:paraId="6E353A1B" w14:textId="77777777" w:rsidR="006E3156" w:rsidRDefault="006E3156" w:rsidP="002E33A0">
            <w:pPr>
              <w:jc w:val="both"/>
            </w:pPr>
            <w:r>
              <w:t>3</w:t>
            </w:r>
          </w:p>
        </w:tc>
      </w:tr>
      <w:tr w:rsidR="006E3156" w14:paraId="6767F650" w14:textId="77777777">
        <w:tc>
          <w:tcPr>
            <w:tcW w:w="692" w:type="dxa"/>
            <w:tcBorders>
              <w:top w:val="single" w:sz="6" w:space="0" w:color="auto"/>
              <w:left w:val="double" w:sz="6" w:space="0" w:color="auto"/>
              <w:bottom w:val="single" w:sz="6" w:space="0" w:color="auto"/>
              <w:right w:val="single" w:sz="6" w:space="0" w:color="auto"/>
            </w:tcBorders>
          </w:tcPr>
          <w:p w14:paraId="0E3F11E5" w14:textId="77777777" w:rsidR="006E3156" w:rsidRDefault="006E3156" w:rsidP="002E33A0">
            <w:pPr>
              <w:jc w:val="both"/>
            </w:pPr>
            <w:r>
              <w:t>1</w:t>
            </w:r>
          </w:p>
        </w:tc>
        <w:tc>
          <w:tcPr>
            <w:tcW w:w="8560" w:type="dxa"/>
            <w:gridSpan w:val="2"/>
            <w:tcBorders>
              <w:top w:val="single" w:sz="6" w:space="0" w:color="auto"/>
              <w:left w:val="single" w:sz="6" w:space="0" w:color="auto"/>
              <w:bottom w:val="single" w:sz="6" w:space="0" w:color="auto"/>
              <w:right w:val="double" w:sz="6" w:space="0" w:color="auto"/>
            </w:tcBorders>
          </w:tcPr>
          <w:p w14:paraId="249E491F" w14:textId="77777777" w:rsidR="006E3156" w:rsidRDefault="006E3156" w:rsidP="002E33A0">
            <w:pPr>
              <w:jc w:val="both"/>
            </w:pPr>
            <w:r>
              <w:t>Категория (тип) акций: обыкновенные</w:t>
            </w:r>
          </w:p>
        </w:tc>
      </w:tr>
      <w:tr w:rsidR="006E3156" w14:paraId="58FDFACC" w14:textId="77777777">
        <w:tc>
          <w:tcPr>
            <w:tcW w:w="692" w:type="dxa"/>
            <w:tcBorders>
              <w:top w:val="single" w:sz="6" w:space="0" w:color="auto"/>
              <w:left w:val="double" w:sz="6" w:space="0" w:color="auto"/>
              <w:bottom w:val="single" w:sz="6" w:space="0" w:color="auto"/>
              <w:right w:val="single" w:sz="6" w:space="0" w:color="auto"/>
            </w:tcBorders>
          </w:tcPr>
          <w:p w14:paraId="1A6142EA" w14:textId="77777777" w:rsidR="006E3156" w:rsidRDefault="006E3156" w:rsidP="002E33A0">
            <w:pPr>
              <w:jc w:val="both"/>
            </w:pPr>
            <w:r>
              <w:t>2</w:t>
            </w:r>
          </w:p>
        </w:tc>
        <w:tc>
          <w:tcPr>
            <w:tcW w:w="8560" w:type="dxa"/>
            <w:gridSpan w:val="2"/>
            <w:tcBorders>
              <w:top w:val="single" w:sz="6" w:space="0" w:color="auto"/>
              <w:left w:val="single" w:sz="6" w:space="0" w:color="auto"/>
              <w:bottom w:val="single" w:sz="6" w:space="0" w:color="auto"/>
              <w:right w:val="double" w:sz="6" w:space="0" w:color="auto"/>
            </w:tcBorders>
          </w:tcPr>
          <w:p w14:paraId="2050DB68" w14:textId="77777777" w:rsidR="006E3156" w:rsidRDefault="006E3156" w:rsidP="002E33A0">
            <w:pPr>
              <w:jc w:val="both"/>
            </w:pPr>
            <w:r>
              <w:t>I. Сведения об объявленных дивидендах</w:t>
            </w:r>
          </w:p>
        </w:tc>
      </w:tr>
      <w:tr w:rsidR="006E3156" w14:paraId="32783FB0" w14:textId="77777777">
        <w:tc>
          <w:tcPr>
            <w:tcW w:w="692" w:type="dxa"/>
            <w:tcBorders>
              <w:top w:val="single" w:sz="6" w:space="0" w:color="auto"/>
              <w:left w:val="double" w:sz="6" w:space="0" w:color="auto"/>
              <w:bottom w:val="single" w:sz="6" w:space="0" w:color="auto"/>
              <w:right w:val="single" w:sz="6" w:space="0" w:color="auto"/>
            </w:tcBorders>
          </w:tcPr>
          <w:p w14:paraId="228B5208" w14:textId="77777777" w:rsidR="006E3156" w:rsidRDefault="006E3156" w:rsidP="002E33A0">
            <w:pPr>
              <w:jc w:val="both"/>
            </w:pPr>
            <w:r>
              <w:t>3</w:t>
            </w:r>
          </w:p>
        </w:tc>
        <w:tc>
          <w:tcPr>
            <w:tcW w:w="5120" w:type="dxa"/>
            <w:tcBorders>
              <w:top w:val="single" w:sz="6" w:space="0" w:color="auto"/>
              <w:left w:val="single" w:sz="6" w:space="0" w:color="auto"/>
              <w:bottom w:val="single" w:sz="6" w:space="0" w:color="auto"/>
              <w:right w:val="single" w:sz="6" w:space="0" w:color="auto"/>
            </w:tcBorders>
          </w:tcPr>
          <w:p w14:paraId="55D6C24A" w14:textId="77777777" w:rsidR="006E3156" w:rsidRDefault="006E3156" w:rsidP="002E33A0">
            <w:pPr>
              <w:jc w:val="both"/>
            </w:pPr>
            <w:r>
              <w:t>Размер объявленных дивидендов в расчете на одну акцию, руб.</w:t>
            </w:r>
          </w:p>
        </w:tc>
        <w:tc>
          <w:tcPr>
            <w:tcW w:w="3440" w:type="dxa"/>
            <w:tcBorders>
              <w:top w:val="single" w:sz="6" w:space="0" w:color="auto"/>
              <w:left w:val="single" w:sz="6" w:space="0" w:color="auto"/>
              <w:bottom w:val="single" w:sz="6" w:space="0" w:color="auto"/>
              <w:right w:val="double" w:sz="6" w:space="0" w:color="auto"/>
            </w:tcBorders>
          </w:tcPr>
          <w:p w14:paraId="2AE8725E" w14:textId="77777777" w:rsidR="006E3156" w:rsidRDefault="006E3156" w:rsidP="002E33A0">
            <w:pPr>
              <w:jc w:val="both"/>
            </w:pPr>
            <w:r>
              <w:t>6,878801</w:t>
            </w:r>
          </w:p>
        </w:tc>
      </w:tr>
      <w:tr w:rsidR="006E3156" w14:paraId="206346BC" w14:textId="77777777">
        <w:tc>
          <w:tcPr>
            <w:tcW w:w="692" w:type="dxa"/>
            <w:tcBorders>
              <w:top w:val="single" w:sz="6" w:space="0" w:color="auto"/>
              <w:left w:val="double" w:sz="6" w:space="0" w:color="auto"/>
              <w:bottom w:val="single" w:sz="6" w:space="0" w:color="auto"/>
              <w:right w:val="single" w:sz="6" w:space="0" w:color="auto"/>
            </w:tcBorders>
          </w:tcPr>
          <w:p w14:paraId="4A301DFA" w14:textId="77777777" w:rsidR="006E3156" w:rsidRDefault="006E3156" w:rsidP="002E33A0">
            <w:pPr>
              <w:jc w:val="both"/>
            </w:pPr>
            <w:r>
              <w:t>4</w:t>
            </w:r>
          </w:p>
        </w:tc>
        <w:tc>
          <w:tcPr>
            <w:tcW w:w="5120" w:type="dxa"/>
            <w:tcBorders>
              <w:top w:val="single" w:sz="6" w:space="0" w:color="auto"/>
              <w:left w:val="single" w:sz="6" w:space="0" w:color="auto"/>
              <w:bottom w:val="single" w:sz="6" w:space="0" w:color="auto"/>
              <w:right w:val="single" w:sz="6" w:space="0" w:color="auto"/>
            </w:tcBorders>
          </w:tcPr>
          <w:p w14:paraId="32FACDE6" w14:textId="77777777" w:rsidR="006E3156" w:rsidRDefault="006E3156" w:rsidP="002E33A0">
            <w:pPr>
              <w:jc w:val="both"/>
            </w:pPr>
            <w:r>
              <w:t>Размер объявленных дивидендов в совокупности по всем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14:paraId="5AB9AE5F" w14:textId="77777777" w:rsidR="006E3156" w:rsidRDefault="006E3156" w:rsidP="002E33A0">
            <w:pPr>
              <w:jc w:val="both"/>
            </w:pPr>
            <w:r>
              <w:t>386 251 720,84</w:t>
            </w:r>
          </w:p>
        </w:tc>
      </w:tr>
      <w:tr w:rsidR="006E3156" w14:paraId="3C3EC193" w14:textId="77777777">
        <w:tc>
          <w:tcPr>
            <w:tcW w:w="692" w:type="dxa"/>
            <w:tcBorders>
              <w:top w:val="single" w:sz="6" w:space="0" w:color="auto"/>
              <w:left w:val="double" w:sz="6" w:space="0" w:color="auto"/>
              <w:bottom w:val="single" w:sz="6" w:space="0" w:color="auto"/>
              <w:right w:val="single" w:sz="6" w:space="0" w:color="auto"/>
            </w:tcBorders>
          </w:tcPr>
          <w:p w14:paraId="1B9D5412" w14:textId="77777777" w:rsidR="006E3156" w:rsidRDefault="006E3156" w:rsidP="002E33A0">
            <w:pPr>
              <w:jc w:val="both"/>
            </w:pPr>
            <w:r>
              <w:t>5</w:t>
            </w:r>
          </w:p>
        </w:tc>
        <w:tc>
          <w:tcPr>
            <w:tcW w:w="5120" w:type="dxa"/>
            <w:tcBorders>
              <w:top w:val="single" w:sz="6" w:space="0" w:color="auto"/>
              <w:left w:val="single" w:sz="6" w:space="0" w:color="auto"/>
              <w:bottom w:val="single" w:sz="6" w:space="0" w:color="auto"/>
              <w:right w:val="single" w:sz="6" w:space="0" w:color="auto"/>
            </w:tcBorders>
          </w:tcPr>
          <w:p w14:paraId="7DAEEBBC" w14:textId="77777777" w:rsidR="006E3156" w:rsidRDefault="006E3156" w:rsidP="002E33A0">
            <w:pPr>
              <w:jc w:val="both"/>
            </w:pPr>
            <w: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3440" w:type="dxa"/>
            <w:tcBorders>
              <w:top w:val="single" w:sz="6" w:space="0" w:color="auto"/>
              <w:left w:val="single" w:sz="6" w:space="0" w:color="auto"/>
              <w:bottom w:val="single" w:sz="6" w:space="0" w:color="auto"/>
              <w:right w:val="double" w:sz="6" w:space="0" w:color="auto"/>
            </w:tcBorders>
          </w:tcPr>
          <w:p w14:paraId="3A968A27" w14:textId="77777777" w:rsidR="006E3156" w:rsidRDefault="006E3156" w:rsidP="002E33A0">
            <w:pPr>
              <w:jc w:val="both"/>
            </w:pPr>
          </w:p>
        </w:tc>
      </w:tr>
      <w:tr w:rsidR="006E3156" w14:paraId="699D3D8E" w14:textId="77777777">
        <w:tc>
          <w:tcPr>
            <w:tcW w:w="692" w:type="dxa"/>
            <w:tcBorders>
              <w:top w:val="single" w:sz="6" w:space="0" w:color="auto"/>
              <w:left w:val="double" w:sz="6" w:space="0" w:color="auto"/>
              <w:bottom w:val="single" w:sz="6" w:space="0" w:color="auto"/>
              <w:right w:val="single" w:sz="6" w:space="0" w:color="auto"/>
            </w:tcBorders>
          </w:tcPr>
          <w:p w14:paraId="4E950236" w14:textId="77777777" w:rsidR="006E3156" w:rsidRDefault="006E3156" w:rsidP="002E33A0">
            <w:pPr>
              <w:jc w:val="both"/>
            </w:pPr>
            <w:r>
              <w:t>6</w:t>
            </w:r>
          </w:p>
        </w:tc>
        <w:tc>
          <w:tcPr>
            <w:tcW w:w="5120" w:type="dxa"/>
            <w:tcBorders>
              <w:top w:val="single" w:sz="6" w:space="0" w:color="auto"/>
              <w:left w:val="single" w:sz="6" w:space="0" w:color="auto"/>
              <w:bottom w:val="single" w:sz="6" w:space="0" w:color="auto"/>
              <w:right w:val="single" w:sz="6" w:space="0" w:color="auto"/>
            </w:tcBorders>
          </w:tcPr>
          <w:p w14:paraId="4582BB57" w14:textId="77777777" w:rsidR="006E3156" w:rsidRDefault="006E3156" w:rsidP="002E33A0">
            <w:pPr>
              <w:jc w:val="both"/>
            </w:pPr>
            <w:r>
              <w:t xml:space="preserve">  по данным консолидированной финансовой отчетности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14:paraId="4359DDC2" w14:textId="77777777" w:rsidR="006E3156" w:rsidRDefault="006E3156" w:rsidP="002E33A0">
            <w:pPr>
              <w:jc w:val="both"/>
            </w:pPr>
            <w:r>
              <w:t>-</w:t>
            </w:r>
          </w:p>
        </w:tc>
      </w:tr>
      <w:tr w:rsidR="006E3156" w14:paraId="5DDCF76A" w14:textId="77777777">
        <w:tc>
          <w:tcPr>
            <w:tcW w:w="692" w:type="dxa"/>
            <w:tcBorders>
              <w:top w:val="single" w:sz="6" w:space="0" w:color="auto"/>
              <w:left w:val="double" w:sz="6" w:space="0" w:color="auto"/>
              <w:bottom w:val="single" w:sz="6" w:space="0" w:color="auto"/>
              <w:right w:val="single" w:sz="6" w:space="0" w:color="auto"/>
            </w:tcBorders>
          </w:tcPr>
          <w:p w14:paraId="504F67DF" w14:textId="77777777" w:rsidR="006E3156" w:rsidRDefault="006E3156" w:rsidP="002E33A0">
            <w:pPr>
              <w:jc w:val="both"/>
            </w:pPr>
            <w:r>
              <w:t>7</w:t>
            </w:r>
          </w:p>
        </w:tc>
        <w:tc>
          <w:tcPr>
            <w:tcW w:w="5120" w:type="dxa"/>
            <w:tcBorders>
              <w:top w:val="single" w:sz="6" w:space="0" w:color="auto"/>
              <w:left w:val="single" w:sz="6" w:space="0" w:color="auto"/>
              <w:bottom w:val="single" w:sz="6" w:space="0" w:color="auto"/>
              <w:right w:val="single" w:sz="6" w:space="0" w:color="auto"/>
            </w:tcBorders>
          </w:tcPr>
          <w:p w14:paraId="1150B673" w14:textId="77777777" w:rsidR="006E3156" w:rsidRDefault="006E3156" w:rsidP="002E33A0">
            <w:pPr>
              <w:jc w:val="both"/>
            </w:pPr>
            <w:r>
              <w:t xml:space="preserve">  по данным бухгалтерской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14:paraId="6074047C" w14:textId="77777777" w:rsidR="006E3156" w:rsidRDefault="006E3156" w:rsidP="002E33A0">
            <w:pPr>
              <w:jc w:val="both"/>
            </w:pPr>
            <w:r>
              <w:t>-</w:t>
            </w:r>
          </w:p>
        </w:tc>
      </w:tr>
      <w:tr w:rsidR="006E3156" w14:paraId="4EF96D97" w14:textId="77777777">
        <w:tc>
          <w:tcPr>
            <w:tcW w:w="692" w:type="dxa"/>
            <w:tcBorders>
              <w:top w:val="single" w:sz="6" w:space="0" w:color="auto"/>
              <w:left w:val="double" w:sz="6" w:space="0" w:color="auto"/>
              <w:bottom w:val="single" w:sz="6" w:space="0" w:color="auto"/>
              <w:right w:val="single" w:sz="6" w:space="0" w:color="auto"/>
            </w:tcBorders>
          </w:tcPr>
          <w:p w14:paraId="010C8CB5" w14:textId="77777777" w:rsidR="006E3156" w:rsidRDefault="006E3156" w:rsidP="002E33A0">
            <w:pPr>
              <w:jc w:val="both"/>
            </w:pPr>
            <w:r>
              <w:t>8</w:t>
            </w:r>
          </w:p>
        </w:tc>
        <w:tc>
          <w:tcPr>
            <w:tcW w:w="5120" w:type="dxa"/>
            <w:tcBorders>
              <w:top w:val="single" w:sz="6" w:space="0" w:color="auto"/>
              <w:left w:val="single" w:sz="6" w:space="0" w:color="auto"/>
              <w:bottom w:val="single" w:sz="6" w:space="0" w:color="auto"/>
              <w:right w:val="single" w:sz="6" w:space="0" w:color="auto"/>
            </w:tcBorders>
          </w:tcPr>
          <w:p w14:paraId="597E9E25" w14:textId="77777777" w:rsidR="006E3156" w:rsidRDefault="006E3156" w:rsidP="002E33A0">
            <w:pPr>
              <w:jc w:val="both"/>
            </w:pPr>
            <w: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3440" w:type="dxa"/>
            <w:tcBorders>
              <w:top w:val="single" w:sz="6" w:space="0" w:color="auto"/>
              <w:left w:val="single" w:sz="6" w:space="0" w:color="auto"/>
              <w:bottom w:val="single" w:sz="6" w:space="0" w:color="auto"/>
              <w:right w:val="double" w:sz="6" w:space="0" w:color="auto"/>
            </w:tcBorders>
          </w:tcPr>
          <w:p w14:paraId="6985D997" w14:textId="77777777" w:rsidR="006E3156" w:rsidRDefault="006E3156" w:rsidP="002E33A0">
            <w:pPr>
              <w:jc w:val="both"/>
            </w:pPr>
            <w:r>
              <w:t>нераспределенная чистая прибыль прошлых лет</w:t>
            </w:r>
          </w:p>
        </w:tc>
      </w:tr>
      <w:tr w:rsidR="006E3156" w14:paraId="3CDEA93F" w14:textId="77777777">
        <w:tc>
          <w:tcPr>
            <w:tcW w:w="692" w:type="dxa"/>
            <w:tcBorders>
              <w:top w:val="single" w:sz="6" w:space="0" w:color="auto"/>
              <w:left w:val="double" w:sz="6" w:space="0" w:color="auto"/>
              <w:bottom w:val="single" w:sz="6" w:space="0" w:color="auto"/>
              <w:right w:val="single" w:sz="6" w:space="0" w:color="auto"/>
            </w:tcBorders>
          </w:tcPr>
          <w:p w14:paraId="51EE1DBC" w14:textId="77777777" w:rsidR="006E3156" w:rsidRDefault="006E3156" w:rsidP="002E33A0">
            <w:pPr>
              <w:jc w:val="both"/>
            </w:pPr>
            <w:r>
              <w:t>9</w:t>
            </w:r>
          </w:p>
        </w:tc>
        <w:tc>
          <w:tcPr>
            <w:tcW w:w="5120" w:type="dxa"/>
            <w:tcBorders>
              <w:top w:val="single" w:sz="6" w:space="0" w:color="auto"/>
              <w:left w:val="single" w:sz="6" w:space="0" w:color="auto"/>
              <w:bottom w:val="single" w:sz="6" w:space="0" w:color="auto"/>
              <w:right w:val="single" w:sz="6" w:space="0" w:color="auto"/>
            </w:tcBorders>
          </w:tcPr>
          <w:p w14:paraId="36F79402" w14:textId="77777777" w:rsidR="006E3156" w:rsidRDefault="006E3156" w:rsidP="002E33A0">
            <w:pPr>
              <w:jc w:val="both"/>
            </w:pPr>
            <w: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440" w:type="dxa"/>
            <w:tcBorders>
              <w:top w:val="single" w:sz="6" w:space="0" w:color="auto"/>
              <w:left w:val="single" w:sz="6" w:space="0" w:color="auto"/>
              <w:bottom w:val="single" w:sz="6" w:space="0" w:color="auto"/>
              <w:right w:val="double" w:sz="6" w:space="0" w:color="auto"/>
            </w:tcBorders>
          </w:tcPr>
          <w:p w14:paraId="52F5DAFB" w14:textId="77777777" w:rsidR="006E3156" w:rsidRDefault="006E3156" w:rsidP="002E33A0">
            <w:pPr>
              <w:jc w:val="both"/>
            </w:pPr>
            <w:r>
              <w:t>Общее собрание акционеров, состоявшееся 24.06.2022г. (протокол от 27.06.2022 № б/н)</w:t>
            </w:r>
          </w:p>
        </w:tc>
      </w:tr>
      <w:tr w:rsidR="006E3156" w14:paraId="2FC03CB4" w14:textId="77777777">
        <w:tc>
          <w:tcPr>
            <w:tcW w:w="692" w:type="dxa"/>
            <w:tcBorders>
              <w:top w:val="single" w:sz="6" w:space="0" w:color="auto"/>
              <w:left w:val="double" w:sz="6" w:space="0" w:color="auto"/>
              <w:bottom w:val="single" w:sz="6" w:space="0" w:color="auto"/>
              <w:right w:val="single" w:sz="6" w:space="0" w:color="auto"/>
            </w:tcBorders>
          </w:tcPr>
          <w:p w14:paraId="450FBC77" w14:textId="77777777" w:rsidR="006E3156" w:rsidRDefault="006E3156" w:rsidP="002E33A0">
            <w:pPr>
              <w:jc w:val="both"/>
            </w:pPr>
            <w:r>
              <w:t>10</w:t>
            </w:r>
          </w:p>
        </w:tc>
        <w:tc>
          <w:tcPr>
            <w:tcW w:w="5120" w:type="dxa"/>
            <w:tcBorders>
              <w:top w:val="single" w:sz="6" w:space="0" w:color="auto"/>
              <w:left w:val="single" w:sz="6" w:space="0" w:color="auto"/>
              <w:bottom w:val="single" w:sz="6" w:space="0" w:color="auto"/>
              <w:right w:val="single" w:sz="6" w:space="0" w:color="auto"/>
            </w:tcBorders>
          </w:tcPr>
          <w:p w14:paraId="07BDEE43" w14:textId="77777777" w:rsidR="006E3156" w:rsidRDefault="006E3156" w:rsidP="002E33A0">
            <w:pPr>
              <w:jc w:val="both"/>
            </w:pPr>
            <w:r>
              <w:t>Дата, на которую определяются (определялись) лица, имеющие (имевшие) право на получение дивидендов</w:t>
            </w:r>
          </w:p>
        </w:tc>
        <w:tc>
          <w:tcPr>
            <w:tcW w:w="3440" w:type="dxa"/>
            <w:tcBorders>
              <w:top w:val="single" w:sz="6" w:space="0" w:color="auto"/>
              <w:left w:val="single" w:sz="6" w:space="0" w:color="auto"/>
              <w:bottom w:val="single" w:sz="6" w:space="0" w:color="auto"/>
              <w:right w:val="double" w:sz="6" w:space="0" w:color="auto"/>
            </w:tcBorders>
          </w:tcPr>
          <w:p w14:paraId="1C6A2954" w14:textId="77777777" w:rsidR="006E3156" w:rsidRDefault="006E3156" w:rsidP="002E33A0">
            <w:pPr>
              <w:jc w:val="both"/>
            </w:pPr>
            <w:r>
              <w:t>14.07.2022</w:t>
            </w:r>
          </w:p>
        </w:tc>
      </w:tr>
      <w:tr w:rsidR="006E3156" w14:paraId="5ADCD297" w14:textId="77777777">
        <w:tc>
          <w:tcPr>
            <w:tcW w:w="692" w:type="dxa"/>
            <w:tcBorders>
              <w:top w:val="single" w:sz="6" w:space="0" w:color="auto"/>
              <w:left w:val="double" w:sz="6" w:space="0" w:color="auto"/>
              <w:bottom w:val="single" w:sz="6" w:space="0" w:color="auto"/>
              <w:right w:val="single" w:sz="6" w:space="0" w:color="auto"/>
            </w:tcBorders>
          </w:tcPr>
          <w:p w14:paraId="7CE5A046" w14:textId="77777777" w:rsidR="006E3156" w:rsidRDefault="006E3156" w:rsidP="002E33A0">
            <w:pPr>
              <w:jc w:val="both"/>
            </w:pPr>
            <w:r>
              <w:t>11</w:t>
            </w:r>
          </w:p>
        </w:tc>
        <w:tc>
          <w:tcPr>
            <w:tcW w:w="5120" w:type="dxa"/>
            <w:tcBorders>
              <w:top w:val="single" w:sz="6" w:space="0" w:color="auto"/>
              <w:left w:val="single" w:sz="6" w:space="0" w:color="auto"/>
              <w:bottom w:val="single" w:sz="6" w:space="0" w:color="auto"/>
              <w:right w:val="single" w:sz="6" w:space="0" w:color="auto"/>
            </w:tcBorders>
          </w:tcPr>
          <w:p w14:paraId="1042AA4C" w14:textId="77777777" w:rsidR="006E3156" w:rsidRDefault="006E3156" w:rsidP="002E33A0">
            <w:pPr>
              <w:jc w:val="both"/>
            </w:pPr>
            <w:r>
              <w:t>Срок (дата) выплаты объявленных дивидендов</w:t>
            </w:r>
          </w:p>
        </w:tc>
        <w:tc>
          <w:tcPr>
            <w:tcW w:w="3440" w:type="dxa"/>
            <w:tcBorders>
              <w:top w:val="single" w:sz="6" w:space="0" w:color="auto"/>
              <w:left w:val="single" w:sz="6" w:space="0" w:color="auto"/>
              <w:bottom w:val="single" w:sz="6" w:space="0" w:color="auto"/>
              <w:right w:val="double" w:sz="6" w:space="0" w:color="auto"/>
            </w:tcBorders>
          </w:tcPr>
          <w:p w14:paraId="688BEBAA" w14:textId="77777777" w:rsidR="006E3156" w:rsidRDefault="006E3156" w:rsidP="002E33A0">
            <w:pPr>
              <w:jc w:val="both"/>
            </w:pPr>
            <w:r>
              <w:t xml:space="preserve">Срок выплаты дивидендов номинальным держателям, которые </w:t>
            </w:r>
            <w:r>
              <w:lastRenderedPageBreak/>
              <w:t>зарегистрированы в реестре акционеров , не должен превышать 10 рабочих дней с даты, на которую определяются лица, имеющие право на получение дивидендов - не позднее 28.07.2022, другим зарегистрированным в реестре акционеров лицам -  25  рабочих дней с даты, на которую определяются лица, имеющие право на получение дивидендов - не позднее 18.08.2022г.</w:t>
            </w:r>
          </w:p>
        </w:tc>
      </w:tr>
      <w:tr w:rsidR="006E3156" w14:paraId="2044E72C" w14:textId="77777777">
        <w:tc>
          <w:tcPr>
            <w:tcW w:w="692" w:type="dxa"/>
            <w:tcBorders>
              <w:top w:val="single" w:sz="6" w:space="0" w:color="auto"/>
              <w:left w:val="double" w:sz="6" w:space="0" w:color="auto"/>
              <w:bottom w:val="single" w:sz="6" w:space="0" w:color="auto"/>
              <w:right w:val="single" w:sz="6" w:space="0" w:color="auto"/>
            </w:tcBorders>
          </w:tcPr>
          <w:p w14:paraId="6487D208" w14:textId="77777777" w:rsidR="006E3156" w:rsidRDefault="006E3156" w:rsidP="002E33A0">
            <w:pPr>
              <w:jc w:val="both"/>
            </w:pPr>
            <w:r>
              <w:lastRenderedPageBreak/>
              <w:t>12</w:t>
            </w:r>
          </w:p>
        </w:tc>
        <w:tc>
          <w:tcPr>
            <w:tcW w:w="5120" w:type="dxa"/>
            <w:tcBorders>
              <w:top w:val="single" w:sz="6" w:space="0" w:color="auto"/>
              <w:left w:val="single" w:sz="6" w:space="0" w:color="auto"/>
              <w:bottom w:val="single" w:sz="6" w:space="0" w:color="auto"/>
              <w:right w:val="single" w:sz="6" w:space="0" w:color="auto"/>
            </w:tcBorders>
          </w:tcPr>
          <w:p w14:paraId="49915B51" w14:textId="77777777" w:rsidR="006E3156" w:rsidRDefault="006E3156" w:rsidP="002E33A0">
            <w:pPr>
              <w:jc w:val="both"/>
            </w:pPr>
            <w:r>
              <w:t>Иные сведения об объявленных дивидендах, указываемые эмитентом по собственному усмотрению</w:t>
            </w:r>
          </w:p>
        </w:tc>
        <w:tc>
          <w:tcPr>
            <w:tcW w:w="3440" w:type="dxa"/>
            <w:tcBorders>
              <w:top w:val="single" w:sz="6" w:space="0" w:color="auto"/>
              <w:left w:val="single" w:sz="6" w:space="0" w:color="auto"/>
              <w:bottom w:val="single" w:sz="6" w:space="0" w:color="auto"/>
              <w:right w:val="double" w:sz="6" w:space="0" w:color="auto"/>
            </w:tcBorders>
          </w:tcPr>
          <w:p w14:paraId="6869072B" w14:textId="77777777" w:rsidR="006E3156" w:rsidRDefault="006E3156" w:rsidP="002E33A0">
            <w:pPr>
              <w:jc w:val="both"/>
            </w:pPr>
            <w:r>
              <w:t>Отсутствуют</w:t>
            </w:r>
          </w:p>
        </w:tc>
      </w:tr>
      <w:tr w:rsidR="006E3156" w14:paraId="69CD791F" w14:textId="77777777">
        <w:tc>
          <w:tcPr>
            <w:tcW w:w="692" w:type="dxa"/>
            <w:tcBorders>
              <w:top w:val="single" w:sz="6" w:space="0" w:color="auto"/>
              <w:left w:val="double" w:sz="6" w:space="0" w:color="auto"/>
              <w:bottom w:val="single" w:sz="6" w:space="0" w:color="auto"/>
              <w:right w:val="single" w:sz="6" w:space="0" w:color="auto"/>
            </w:tcBorders>
          </w:tcPr>
          <w:p w14:paraId="0E6541B4" w14:textId="77777777" w:rsidR="006E3156" w:rsidRDefault="006E3156" w:rsidP="002E33A0">
            <w:pPr>
              <w:jc w:val="both"/>
            </w:pPr>
            <w:r>
              <w:t>13</w:t>
            </w:r>
          </w:p>
        </w:tc>
        <w:tc>
          <w:tcPr>
            <w:tcW w:w="8560" w:type="dxa"/>
            <w:gridSpan w:val="2"/>
            <w:tcBorders>
              <w:top w:val="single" w:sz="6" w:space="0" w:color="auto"/>
              <w:left w:val="single" w:sz="6" w:space="0" w:color="auto"/>
              <w:bottom w:val="single" w:sz="6" w:space="0" w:color="auto"/>
              <w:right w:val="double" w:sz="6" w:space="0" w:color="auto"/>
            </w:tcBorders>
          </w:tcPr>
          <w:p w14:paraId="5D964B23" w14:textId="77777777" w:rsidR="006E3156" w:rsidRDefault="006E3156" w:rsidP="002E33A0">
            <w:pPr>
              <w:jc w:val="both"/>
            </w:pPr>
            <w:r>
              <w:t>II. Сведения о выплаченных дивидендах</w:t>
            </w:r>
          </w:p>
        </w:tc>
      </w:tr>
      <w:tr w:rsidR="006E3156" w14:paraId="416BD0F0" w14:textId="77777777">
        <w:tc>
          <w:tcPr>
            <w:tcW w:w="692" w:type="dxa"/>
            <w:tcBorders>
              <w:top w:val="single" w:sz="6" w:space="0" w:color="auto"/>
              <w:left w:val="double" w:sz="6" w:space="0" w:color="auto"/>
              <w:bottom w:val="single" w:sz="6" w:space="0" w:color="auto"/>
              <w:right w:val="single" w:sz="6" w:space="0" w:color="auto"/>
            </w:tcBorders>
          </w:tcPr>
          <w:p w14:paraId="0AAC7A53" w14:textId="77777777" w:rsidR="006E3156" w:rsidRDefault="006E3156" w:rsidP="002E33A0">
            <w:pPr>
              <w:jc w:val="both"/>
            </w:pPr>
            <w:r>
              <w:t>14</w:t>
            </w:r>
          </w:p>
        </w:tc>
        <w:tc>
          <w:tcPr>
            <w:tcW w:w="5120" w:type="dxa"/>
            <w:tcBorders>
              <w:top w:val="single" w:sz="6" w:space="0" w:color="auto"/>
              <w:left w:val="single" w:sz="6" w:space="0" w:color="auto"/>
              <w:bottom w:val="single" w:sz="6" w:space="0" w:color="auto"/>
              <w:right w:val="single" w:sz="6" w:space="0" w:color="auto"/>
            </w:tcBorders>
          </w:tcPr>
          <w:p w14:paraId="15DD7063" w14:textId="77777777" w:rsidR="006E3156" w:rsidRDefault="006E3156" w:rsidP="002E33A0">
            <w:pPr>
              <w:jc w:val="both"/>
            </w:pPr>
            <w:r>
              <w:t>Общий размер выплаченных дивидендов по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14:paraId="6B2D3C36" w14:textId="77777777" w:rsidR="006E3156" w:rsidRDefault="006E3156" w:rsidP="002E33A0">
            <w:pPr>
              <w:jc w:val="both"/>
            </w:pPr>
            <w:r>
              <w:t>383 247 053,29</w:t>
            </w:r>
          </w:p>
        </w:tc>
      </w:tr>
      <w:tr w:rsidR="006E3156" w14:paraId="024B1A5D" w14:textId="77777777">
        <w:tc>
          <w:tcPr>
            <w:tcW w:w="692" w:type="dxa"/>
            <w:tcBorders>
              <w:top w:val="single" w:sz="6" w:space="0" w:color="auto"/>
              <w:left w:val="double" w:sz="6" w:space="0" w:color="auto"/>
              <w:bottom w:val="single" w:sz="6" w:space="0" w:color="auto"/>
              <w:right w:val="single" w:sz="6" w:space="0" w:color="auto"/>
            </w:tcBorders>
          </w:tcPr>
          <w:p w14:paraId="603B61A0" w14:textId="77777777" w:rsidR="006E3156" w:rsidRDefault="006E3156" w:rsidP="002E33A0">
            <w:pPr>
              <w:jc w:val="both"/>
            </w:pPr>
            <w:r>
              <w:t>15</w:t>
            </w:r>
          </w:p>
        </w:tc>
        <w:tc>
          <w:tcPr>
            <w:tcW w:w="5120" w:type="dxa"/>
            <w:tcBorders>
              <w:top w:val="single" w:sz="6" w:space="0" w:color="auto"/>
              <w:left w:val="single" w:sz="6" w:space="0" w:color="auto"/>
              <w:bottom w:val="single" w:sz="6" w:space="0" w:color="auto"/>
              <w:right w:val="single" w:sz="6" w:space="0" w:color="auto"/>
            </w:tcBorders>
          </w:tcPr>
          <w:p w14:paraId="611D1A2E" w14:textId="77777777" w:rsidR="006E3156" w:rsidRDefault="006E3156" w:rsidP="002E33A0">
            <w:pPr>
              <w:jc w:val="both"/>
            </w:pPr>
            <w:r>
              <w:t>Доля выплаченных дивидендов в общем размере объявленных дивидендов по акциям данной категории (типа), %</w:t>
            </w:r>
          </w:p>
        </w:tc>
        <w:tc>
          <w:tcPr>
            <w:tcW w:w="3440" w:type="dxa"/>
            <w:tcBorders>
              <w:top w:val="single" w:sz="6" w:space="0" w:color="auto"/>
              <w:left w:val="single" w:sz="6" w:space="0" w:color="auto"/>
              <w:bottom w:val="single" w:sz="6" w:space="0" w:color="auto"/>
              <w:right w:val="double" w:sz="6" w:space="0" w:color="auto"/>
            </w:tcBorders>
          </w:tcPr>
          <w:p w14:paraId="3482357F" w14:textId="543AADB3" w:rsidR="006E3156" w:rsidRDefault="006E3156" w:rsidP="002E33A0">
            <w:pPr>
              <w:jc w:val="both"/>
            </w:pPr>
            <w:r>
              <w:t>99</w:t>
            </w:r>
            <w:r w:rsidR="00701D45">
              <w:t>,</w:t>
            </w:r>
            <w:r>
              <w:t>22</w:t>
            </w:r>
          </w:p>
        </w:tc>
      </w:tr>
      <w:tr w:rsidR="006E3156" w14:paraId="10302BAA" w14:textId="77777777">
        <w:tc>
          <w:tcPr>
            <w:tcW w:w="692" w:type="dxa"/>
            <w:tcBorders>
              <w:top w:val="single" w:sz="6" w:space="0" w:color="auto"/>
              <w:left w:val="double" w:sz="6" w:space="0" w:color="auto"/>
              <w:bottom w:val="single" w:sz="6" w:space="0" w:color="auto"/>
              <w:right w:val="single" w:sz="6" w:space="0" w:color="auto"/>
            </w:tcBorders>
          </w:tcPr>
          <w:p w14:paraId="163F115E" w14:textId="77777777" w:rsidR="006E3156" w:rsidRDefault="006E3156" w:rsidP="002E33A0">
            <w:pPr>
              <w:jc w:val="both"/>
            </w:pPr>
            <w:r>
              <w:t>16</w:t>
            </w:r>
          </w:p>
        </w:tc>
        <w:tc>
          <w:tcPr>
            <w:tcW w:w="5120" w:type="dxa"/>
            <w:tcBorders>
              <w:top w:val="single" w:sz="6" w:space="0" w:color="auto"/>
              <w:left w:val="single" w:sz="6" w:space="0" w:color="auto"/>
              <w:bottom w:val="single" w:sz="6" w:space="0" w:color="auto"/>
              <w:right w:val="single" w:sz="6" w:space="0" w:color="auto"/>
            </w:tcBorders>
          </w:tcPr>
          <w:p w14:paraId="0C8A03BE" w14:textId="77777777" w:rsidR="006E3156" w:rsidRDefault="006E3156" w:rsidP="002E33A0">
            <w:pPr>
              <w:jc w:val="both"/>
            </w:pPr>
            <w: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3440" w:type="dxa"/>
            <w:tcBorders>
              <w:top w:val="single" w:sz="6" w:space="0" w:color="auto"/>
              <w:left w:val="single" w:sz="6" w:space="0" w:color="auto"/>
              <w:bottom w:val="single" w:sz="6" w:space="0" w:color="auto"/>
              <w:right w:val="double" w:sz="6" w:space="0" w:color="auto"/>
            </w:tcBorders>
          </w:tcPr>
          <w:p w14:paraId="25BE4A2B" w14:textId="77777777" w:rsidR="006E3156" w:rsidRDefault="006E3156" w:rsidP="002E33A0">
            <w:pPr>
              <w:jc w:val="both"/>
            </w:pPr>
            <w:r>
              <w:t>Причинами неполной выплаты дивидендов являются  непредставление уточненных платежных реквизитов физическими и юридическими лицами, отсутствие достоверных почтовых адресов физических лиц.</w:t>
            </w:r>
          </w:p>
        </w:tc>
      </w:tr>
      <w:tr w:rsidR="006E3156" w14:paraId="149FB52E" w14:textId="77777777">
        <w:tc>
          <w:tcPr>
            <w:tcW w:w="692" w:type="dxa"/>
            <w:tcBorders>
              <w:top w:val="single" w:sz="6" w:space="0" w:color="auto"/>
              <w:left w:val="double" w:sz="6" w:space="0" w:color="auto"/>
              <w:bottom w:val="double" w:sz="6" w:space="0" w:color="auto"/>
              <w:right w:val="single" w:sz="6" w:space="0" w:color="auto"/>
            </w:tcBorders>
          </w:tcPr>
          <w:p w14:paraId="2307DCA5" w14:textId="77777777" w:rsidR="006E3156" w:rsidRDefault="006E3156" w:rsidP="002E33A0">
            <w:pPr>
              <w:jc w:val="both"/>
            </w:pPr>
            <w:r>
              <w:t>17</w:t>
            </w:r>
          </w:p>
        </w:tc>
        <w:tc>
          <w:tcPr>
            <w:tcW w:w="5120" w:type="dxa"/>
            <w:tcBorders>
              <w:top w:val="single" w:sz="6" w:space="0" w:color="auto"/>
              <w:left w:val="single" w:sz="6" w:space="0" w:color="auto"/>
              <w:bottom w:val="double" w:sz="6" w:space="0" w:color="auto"/>
              <w:right w:val="single" w:sz="6" w:space="0" w:color="auto"/>
            </w:tcBorders>
          </w:tcPr>
          <w:p w14:paraId="7FA86F25" w14:textId="77777777" w:rsidR="006E3156" w:rsidRDefault="006E3156" w:rsidP="002E33A0">
            <w:pPr>
              <w:jc w:val="both"/>
            </w:pPr>
            <w:r>
              <w:t>Иные сведения о выплаченных дивидендах, указываемые эмитентом по собственному усмотрению</w:t>
            </w:r>
          </w:p>
        </w:tc>
        <w:tc>
          <w:tcPr>
            <w:tcW w:w="3440" w:type="dxa"/>
            <w:tcBorders>
              <w:top w:val="single" w:sz="6" w:space="0" w:color="auto"/>
              <w:left w:val="single" w:sz="6" w:space="0" w:color="auto"/>
              <w:bottom w:val="double" w:sz="6" w:space="0" w:color="auto"/>
              <w:right w:val="double" w:sz="6" w:space="0" w:color="auto"/>
            </w:tcBorders>
          </w:tcPr>
          <w:p w14:paraId="7BBCCA09" w14:textId="77777777" w:rsidR="006E3156" w:rsidRDefault="006E3156" w:rsidP="002E33A0">
            <w:pPr>
              <w:jc w:val="both"/>
            </w:pPr>
            <w:r>
              <w:t>Отсутствуют</w:t>
            </w:r>
          </w:p>
        </w:tc>
      </w:tr>
    </w:tbl>
    <w:p w14:paraId="4DF66D91" w14:textId="77777777" w:rsidR="006E3156" w:rsidRDefault="006E3156" w:rsidP="002E33A0">
      <w:pPr>
        <w:jc w:val="both"/>
      </w:pPr>
    </w:p>
    <w:p w14:paraId="01D634F0" w14:textId="77777777" w:rsidR="006E3156" w:rsidRDefault="006E3156" w:rsidP="002E33A0">
      <w:pPr>
        <w:jc w:val="both"/>
      </w:pPr>
    </w:p>
    <w:p w14:paraId="11B985D3" w14:textId="77777777" w:rsidR="006E3156" w:rsidRDefault="006E3156" w:rsidP="002E33A0">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692"/>
        <w:gridCol w:w="5120"/>
        <w:gridCol w:w="3440"/>
      </w:tblGrid>
      <w:tr w:rsidR="006E3156" w14:paraId="0BC5E462" w14:textId="77777777">
        <w:tc>
          <w:tcPr>
            <w:tcW w:w="692" w:type="dxa"/>
            <w:tcBorders>
              <w:top w:val="double" w:sz="6" w:space="0" w:color="auto"/>
              <w:left w:val="double" w:sz="6" w:space="0" w:color="auto"/>
              <w:bottom w:val="single" w:sz="6" w:space="0" w:color="auto"/>
              <w:right w:val="single" w:sz="6" w:space="0" w:color="auto"/>
            </w:tcBorders>
          </w:tcPr>
          <w:p w14:paraId="154FB0B2" w14:textId="566C2EBC" w:rsidR="006E3156" w:rsidRDefault="00A4422F" w:rsidP="002E33A0">
            <w:pPr>
              <w:jc w:val="both"/>
            </w:pPr>
            <w:r>
              <w:t>№</w:t>
            </w:r>
            <w:r w:rsidR="006E3156">
              <w:t xml:space="preserve"> п/п</w:t>
            </w:r>
          </w:p>
        </w:tc>
        <w:tc>
          <w:tcPr>
            <w:tcW w:w="5120" w:type="dxa"/>
            <w:tcBorders>
              <w:top w:val="double" w:sz="6" w:space="0" w:color="auto"/>
              <w:left w:val="single" w:sz="6" w:space="0" w:color="auto"/>
              <w:bottom w:val="single" w:sz="6" w:space="0" w:color="auto"/>
              <w:right w:val="single" w:sz="6" w:space="0" w:color="auto"/>
            </w:tcBorders>
          </w:tcPr>
          <w:p w14:paraId="2D3A5A42" w14:textId="77777777" w:rsidR="006E3156" w:rsidRDefault="006E3156" w:rsidP="002E33A0">
            <w:pPr>
              <w:jc w:val="both"/>
            </w:pPr>
            <w:r>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14:paraId="32A5554B" w14:textId="5A8B2D94" w:rsidR="006E3156" w:rsidRDefault="006E3156" w:rsidP="002E33A0">
            <w:pPr>
              <w:jc w:val="both"/>
            </w:pPr>
            <w:r>
              <w:t xml:space="preserve">Отчетный период, за который (по результатам которого) выплачиваются (выплачивались) объявленные дивиденды - </w:t>
            </w:r>
            <w:r w:rsidR="00DA0830" w:rsidRPr="00DF1A42">
              <w:rPr>
                <w:b/>
                <w:bCs/>
              </w:rPr>
              <w:t>по результатам прошлых лет.</w:t>
            </w:r>
          </w:p>
        </w:tc>
      </w:tr>
      <w:tr w:rsidR="006E3156" w14:paraId="324770B0" w14:textId="77777777">
        <w:tc>
          <w:tcPr>
            <w:tcW w:w="692" w:type="dxa"/>
            <w:tcBorders>
              <w:top w:val="single" w:sz="6" w:space="0" w:color="auto"/>
              <w:left w:val="double" w:sz="6" w:space="0" w:color="auto"/>
              <w:bottom w:val="single" w:sz="6" w:space="0" w:color="auto"/>
              <w:right w:val="single" w:sz="6" w:space="0" w:color="auto"/>
            </w:tcBorders>
          </w:tcPr>
          <w:p w14:paraId="41D737AD" w14:textId="77777777" w:rsidR="006E3156" w:rsidRDefault="006E3156" w:rsidP="002E33A0">
            <w:pPr>
              <w:jc w:val="both"/>
            </w:pPr>
            <w:r>
              <w:t>1</w:t>
            </w:r>
          </w:p>
        </w:tc>
        <w:tc>
          <w:tcPr>
            <w:tcW w:w="5120" w:type="dxa"/>
            <w:tcBorders>
              <w:top w:val="single" w:sz="6" w:space="0" w:color="auto"/>
              <w:left w:val="single" w:sz="6" w:space="0" w:color="auto"/>
              <w:bottom w:val="single" w:sz="6" w:space="0" w:color="auto"/>
              <w:right w:val="single" w:sz="6" w:space="0" w:color="auto"/>
            </w:tcBorders>
          </w:tcPr>
          <w:p w14:paraId="787FCAE6" w14:textId="77777777" w:rsidR="006E3156" w:rsidRDefault="006E3156" w:rsidP="002E33A0">
            <w:pPr>
              <w:jc w:val="both"/>
            </w:pPr>
            <w:r>
              <w:t>2</w:t>
            </w:r>
          </w:p>
        </w:tc>
        <w:tc>
          <w:tcPr>
            <w:tcW w:w="3440" w:type="dxa"/>
            <w:tcBorders>
              <w:top w:val="single" w:sz="6" w:space="0" w:color="auto"/>
              <w:left w:val="single" w:sz="6" w:space="0" w:color="auto"/>
              <w:bottom w:val="single" w:sz="6" w:space="0" w:color="auto"/>
              <w:right w:val="double" w:sz="6" w:space="0" w:color="auto"/>
            </w:tcBorders>
          </w:tcPr>
          <w:p w14:paraId="5997DEB3" w14:textId="77777777" w:rsidR="006E3156" w:rsidRDefault="006E3156" w:rsidP="002E33A0">
            <w:pPr>
              <w:jc w:val="both"/>
            </w:pPr>
            <w:r>
              <w:t>3</w:t>
            </w:r>
          </w:p>
        </w:tc>
      </w:tr>
      <w:tr w:rsidR="006E3156" w14:paraId="5FEDFAB6" w14:textId="77777777">
        <w:tc>
          <w:tcPr>
            <w:tcW w:w="692" w:type="dxa"/>
            <w:tcBorders>
              <w:top w:val="single" w:sz="6" w:space="0" w:color="auto"/>
              <w:left w:val="double" w:sz="6" w:space="0" w:color="auto"/>
              <w:bottom w:val="single" w:sz="6" w:space="0" w:color="auto"/>
              <w:right w:val="single" w:sz="6" w:space="0" w:color="auto"/>
            </w:tcBorders>
          </w:tcPr>
          <w:p w14:paraId="79BAECD8" w14:textId="77777777" w:rsidR="006E3156" w:rsidRDefault="006E3156" w:rsidP="002E33A0">
            <w:pPr>
              <w:jc w:val="both"/>
            </w:pPr>
            <w:r>
              <w:t>1</w:t>
            </w:r>
          </w:p>
        </w:tc>
        <w:tc>
          <w:tcPr>
            <w:tcW w:w="8560" w:type="dxa"/>
            <w:gridSpan w:val="2"/>
            <w:tcBorders>
              <w:top w:val="single" w:sz="6" w:space="0" w:color="auto"/>
              <w:left w:val="single" w:sz="6" w:space="0" w:color="auto"/>
              <w:bottom w:val="single" w:sz="6" w:space="0" w:color="auto"/>
              <w:right w:val="double" w:sz="6" w:space="0" w:color="auto"/>
            </w:tcBorders>
          </w:tcPr>
          <w:p w14:paraId="131D23AA" w14:textId="77777777" w:rsidR="006E3156" w:rsidRDefault="006E3156" w:rsidP="002E33A0">
            <w:pPr>
              <w:jc w:val="both"/>
            </w:pPr>
            <w:r>
              <w:t>Категория (тип) акций: привилегированные, тип А</w:t>
            </w:r>
          </w:p>
        </w:tc>
      </w:tr>
      <w:tr w:rsidR="006E3156" w14:paraId="5B038D9A" w14:textId="77777777">
        <w:tc>
          <w:tcPr>
            <w:tcW w:w="692" w:type="dxa"/>
            <w:tcBorders>
              <w:top w:val="single" w:sz="6" w:space="0" w:color="auto"/>
              <w:left w:val="double" w:sz="6" w:space="0" w:color="auto"/>
              <w:bottom w:val="single" w:sz="6" w:space="0" w:color="auto"/>
              <w:right w:val="single" w:sz="6" w:space="0" w:color="auto"/>
            </w:tcBorders>
          </w:tcPr>
          <w:p w14:paraId="47B7FCAC" w14:textId="77777777" w:rsidR="006E3156" w:rsidRDefault="006E3156" w:rsidP="002E33A0">
            <w:pPr>
              <w:jc w:val="both"/>
            </w:pPr>
            <w:r>
              <w:t>2</w:t>
            </w:r>
          </w:p>
        </w:tc>
        <w:tc>
          <w:tcPr>
            <w:tcW w:w="8560" w:type="dxa"/>
            <w:gridSpan w:val="2"/>
            <w:tcBorders>
              <w:top w:val="single" w:sz="6" w:space="0" w:color="auto"/>
              <w:left w:val="single" w:sz="6" w:space="0" w:color="auto"/>
              <w:bottom w:val="single" w:sz="6" w:space="0" w:color="auto"/>
              <w:right w:val="double" w:sz="6" w:space="0" w:color="auto"/>
            </w:tcBorders>
          </w:tcPr>
          <w:p w14:paraId="7865232E" w14:textId="77777777" w:rsidR="006E3156" w:rsidRDefault="006E3156" w:rsidP="002E33A0">
            <w:pPr>
              <w:jc w:val="both"/>
            </w:pPr>
            <w:r>
              <w:t>I. Сведения об объявленных дивидендах</w:t>
            </w:r>
          </w:p>
        </w:tc>
      </w:tr>
      <w:tr w:rsidR="006E3156" w14:paraId="52410F42" w14:textId="77777777">
        <w:tc>
          <w:tcPr>
            <w:tcW w:w="692" w:type="dxa"/>
            <w:tcBorders>
              <w:top w:val="single" w:sz="6" w:space="0" w:color="auto"/>
              <w:left w:val="double" w:sz="6" w:space="0" w:color="auto"/>
              <w:bottom w:val="single" w:sz="6" w:space="0" w:color="auto"/>
              <w:right w:val="single" w:sz="6" w:space="0" w:color="auto"/>
            </w:tcBorders>
          </w:tcPr>
          <w:p w14:paraId="325C2A62" w14:textId="77777777" w:rsidR="006E3156" w:rsidRDefault="006E3156" w:rsidP="002E33A0">
            <w:pPr>
              <w:jc w:val="both"/>
            </w:pPr>
            <w:r>
              <w:t>3</w:t>
            </w:r>
          </w:p>
        </w:tc>
        <w:tc>
          <w:tcPr>
            <w:tcW w:w="5120" w:type="dxa"/>
            <w:tcBorders>
              <w:top w:val="single" w:sz="6" w:space="0" w:color="auto"/>
              <w:left w:val="single" w:sz="6" w:space="0" w:color="auto"/>
              <w:bottom w:val="single" w:sz="6" w:space="0" w:color="auto"/>
              <w:right w:val="single" w:sz="6" w:space="0" w:color="auto"/>
            </w:tcBorders>
          </w:tcPr>
          <w:p w14:paraId="14D2B87D" w14:textId="77777777" w:rsidR="006E3156" w:rsidRDefault="006E3156" w:rsidP="002E33A0">
            <w:pPr>
              <w:jc w:val="both"/>
            </w:pPr>
            <w:r>
              <w:t>Размер объявленных дивидендов в расчете на одну акцию, руб.</w:t>
            </w:r>
          </w:p>
        </w:tc>
        <w:tc>
          <w:tcPr>
            <w:tcW w:w="3440" w:type="dxa"/>
            <w:tcBorders>
              <w:top w:val="single" w:sz="6" w:space="0" w:color="auto"/>
              <w:left w:val="single" w:sz="6" w:space="0" w:color="auto"/>
              <w:bottom w:val="single" w:sz="6" w:space="0" w:color="auto"/>
              <w:right w:val="double" w:sz="6" w:space="0" w:color="auto"/>
            </w:tcBorders>
          </w:tcPr>
          <w:p w14:paraId="72FC4070" w14:textId="77777777" w:rsidR="006E3156" w:rsidRDefault="006E3156" w:rsidP="002E33A0">
            <w:pPr>
              <w:jc w:val="both"/>
            </w:pPr>
            <w:r>
              <w:t>6,878801</w:t>
            </w:r>
          </w:p>
        </w:tc>
      </w:tr>
      <w:tr w:rsidR="006E3156" w14:paraId="13E7CF35" w14:textId="77777777">
        <w:tc>
          <w:tcPr>
            <w:tcW w:w="692" w:type="dxa"/>
            <w:tcBorders>
              <w:top w:val="single" w:sz="6" w:space="0" w:color="auto"/>
              <w:left w:val="double" w:sz="6" w:space="0" w:color="auto"/>
              <w:bottom w:val="single" w:sz="6" w:space="0" w:color="auto"/>
              <w:right w:val="single" w:sz="6" w:space="0" w:color="auto"/>
            </w:tcBorders>
          </w:tcPr>
          <w:p w14:paraId="24F33982" w14:textId="77777777" w:rsidR="006E3156" w:rsidRDefault="006E3156" w:rsidP="002E33A0">
            <w:pPr>
              <w:jc w:val="both"/>
            </w:pPr>
            <w:r>
              <w:t>4</w:t>
            </w:r>
          </w:p>
        </w:tc>
        <w:tc>
          <w:tcPr>
            <w:tcW w:w="5120" w:type="dxa"/>
            <w:tcBorders>
              <w:top w:val="single" w:sz="6" w:space="0" w:color="auto"/>
              <w:left w:val="single" w:sz="6" w:space="0" w:color="auto"/>
              <w:bottom w:val="single" w:sz="6" w:space="0" w:color="auto"/>
              <w:right w:val="single" w:sz="6" w:space="0" w:color="auto"/>
            </w:tcBorders>
          </w:tcPr>
          <w:p w14:paraId="21F20499" w14:textId="77777777" w:rsidR="006E3156" w:rsidRDefault="006E3156" w:rsidP="002E33A0">
            <w:pPr>
              <w:jc w:val="both"/>
            </w:pPr>
            <w:r>
              <w:t>Размер объявленных дивидендов в совокупности по всем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14:paraId="5CA72949" w14:textId="77777777" w:rsidR="006E3156" w:rsidRDefault="006E3156" w:rsidP="002E33A0">
            <w:pPr>
              <w:jc w:val="both"/>
            </w:pPr>
            <w:r>
              <w:t>128 748 304,29</w:t>
            </w:r>
          </w:p>
        </w:tc>
      </w:tr>
      <w:tr w:rsidR="006E3156" w14:paraId="528E08A1" w14:textId="77777777">
        <w:tc>
          <w:tcPr>
            <w:tcW w:w="692" w:type="dxa"/>
            <w:tcBorders>
              <w:top w:val="single" w:sz="6" w:space="0" w:color="auto"/>
              <w:left w:val="double" w:sz="6" w:space="0" w:color="auto"/>
              <w:bottom w:val="single" w:sz="6" w:space="0" w:color="auto"/>
              <w:right w:val="single" w:sz="6" w:space="0" w:color="auto"/>
            </w:tcBorders>
          </w:tcPr>
          <w:p w14:paraId="3F04D721" w14:textId="77777777" w:rsidR="006E3156" w:rsidRDefault="006E3156" w:rsidP="002E33A0">
            <w:pPr>
              <w:jc w:val="both"/>
            </w:pPr>
            <w:r>
              <w:t>5</w:t>
            </w:r>
          </w:p>
        </w:tc>
        <w:tc>
          <w:tcPr>
            <w:tcW w:w="5120" w:type="dxa"/>
            <w:tcBorders>
              <w:top w:val="single" w:sz="6" w:space="0" w:color="auto"/>
              <w:left w:val="single" w:sz="6" w:space="0" w:color="auto"/>
              <w:bottom w:val="single" w:sz="6" w:space="0" w:color="auto"/>
              <w:right w:val="single" w:sz="6" w:space="0" w:color="auto"/>
            </w:tcBorders>
          </w:tcPr>
          <w:p w14:paraId="37BDF3A4" w14:textId="77777777" w:rsidR="006E3156" w:rsidRDefault="006E3156" w:rsidP="002E33A0">
            <w:pPr>
              <w:jc w:val="both"/>
            </w:pPr>
            <w: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3440" w:type="dxa"/>
            <w:tcBorders>
              <w:top w:val="single" w:sz="6" w:space="0" w:color="auto"/>
              <w:left w:val="single" w:sz="6" w:space="0" w:color="auto"/>
              <w:bottom w:val="single" w:sz="6" w:space="0" w:color="auto"/>
              <w:right w:val="double" w:sz="6" w:space="0" w:color="auto"/>
            </w:tcBorders>
          </w:tcPr>
          <w:p w14:paraId="0D38AE93" w14:textId="77777777" w:rsidR="006E3156" w:rsidRDefault="006E3156" w:rsidP="002E33A0">
            <w:pPr>
              <w:jc w:val="both"/>
            </w:pPr>
          </w:p>
        </w:tc>
      </w:tr>
      <w:tr w:rsidR="006E3156" w14:paraId="7BEB2D5C" w14:textId="77777777">
        <w:tc>
          <w:tcPr>
            <w:tcW w:w="692" w:type="dxa"/>
            <w:tcBorders>
              <w:top w:val="single" w:sz="6" w:space="0" w:color="auto"/>
              <w:left w:val="double" w:sz="6" w:space="0" w:color="auto"/>
              <w:bottom w:val="single" w:sz="6" w:space="0" w:color="auto"/>
              <w:right w:val="single" w:sz="6" w:space="0" w:color="auto"/>
            </w:tcBorders>
          </w:tcPr>
          <w:p w14:paraId="2DEDF06A" w14:textId="77777777" w:rsidR="006E3156" w:rsidRDefault="006E3156" w:rsidP="002E33A0">
            <w:pPr>
              <w:jc w:val="both"/>
            </w:pPr>
            <w:r>
              <w:t>6</w:t>
            </w:r>
          </w:p>
        </w:tc>
        <w:tc>
          <w:tcPr>
            <w:tcW w:w="5120" w:type="dxa"/>
            <w:tcBorders>
              <w:top w:val="single" w:sz="6" w:space="0" w:color="auto"/>
              <w:left w:val="single" w:sz="6" w:space="0" w:color="auto"/>
              <w:bottom w:val="single" w:sz="6" w:space="0" w:color="auto"/>
              <w:right w:val="single" w:sz="6" w:space="0" w:color="auto"/>
            </w:tcBorders>
          </w:tcPr>
          <w:p w14:paraId="1C2CE9E0" w14:textId="77777777" w:rsidR="006E3156" w:rsidRDefault="006E3156" w:rsidP="002E33A0">
            <w:pPr>
              <w:jc w:val="both"/>
            </w:pPr>
            <w:r>
              <w:t xml:space="preserve">  по данным консолидированной финансовой отчетности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14:paraId="02150847" w14:textId="77777777" w:rsidR="006E3156" w:rsidRDefault="006E3156" w:rsidP="002E33A0">
            <w:pPr>
              <w:jc w:val="both"/>
            </w:pPr>
            <w:r>
              <w:t>-</w:t>
            </w:r>
          </w:p>
        </w:tc>
      </w:tr>
      <w:tr w:rsidR="006E3156" w14:paraId="033FA447" w14:textId="77777777">
        <w:tc>
          <w:tcPr>
            <w:tcW w:w="692" w:type="dxa"/>
            <w:tcBorders>
              <w:top w:val="single" w:sz="6" w:space="0" w:color="auto"/>
              <w:left w:val="double" w:sz="6" w:space="0" w:color="auto"/>
              <w:bottom w:val="single" w:sz="6" w:space="0" w:color="auto"/>
              <w:right w:val="single" w:sz="6" w:space="0" w:color="auto"/>
            </w:tcBorders>
          </w:tcPr>
          <w:p w14:paraId="08380AA7" w14:textId="77777777" w:rsidR="006E3156" w:rsidRDefault="006E3156" w:rsidP="002E33A0">
            <w:pPr>
              <w:jc w:val="both"/>
            </w:pPr>
            <w:r>
              <w:t>7</w:t>
            </w:r>
          </w:p>
        </w:tc>
        <w:tc>
          <w:tcPr>
            <w:tcW w:w="5120" w:type="dxa"/>
            <w:tcBorders>
              <w:top w:val="single" w:sz="6" w:space="0" w:color="auto"/>
              <w:left w:val="single" w:sz="6" w:space="0" w:color="auto"/>
              <w:bottom w:val="single" w:sz="6" w:space="0" w:color="auto"/>
              <w:right w:val="single" w:sz="6" w:space="0" w:color="auto"/>
            </w:tcBorders>
          </w:tcPr>
          <w:p w14:paraId="68FD662F" w14:textId="77777777" w:rsidR="006E3156" w:rsidRDefault="006E3156" w:rsidP="002E33A0">
            <w:pPr>
              <w:jc w:val="both"/>
            </w:pPr>
            <w:r>
              <w:t xml:space="preserve">  по данным бухгалтерской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14:paraId="5C45F7C8" w14:textId="77777777" w:rsidR="006E3156" w:rsidRDefault="006E3156" w:rsidP="002E33A0">
            <w:pPr>
              <w:jc w:val="both"/>
            </w:pPr>
            <w:r>
              <w:t>-</w:t>
            </w:r>
          </w:p>
        </w:tc>
      </w:tr>
      <w:tr w:rsidR="006E3156" w14:paraId="12F724DB" w14:textId="77777777">
        <w:tc>
          <w:tcPr>
            <w:tcW w:w="692" w:type="dxa"/>
            <w:tcBorders>
              <w:top w:val="single" w:sz="6" w:space="0" w:color="auto"/>
              <w:left w:val="double" w:sz="6" w:space="0" w:color="auto"/>
              <w:bottom w:val="single" w:sz="6" w:space="0" w:color="auto"/>
              <w:right w:val="single" w:sz="6" w:space="0" w:color="auto"/>
            </w:tcBorders>
          </w:tcPr>
          <w:p w14:paraId="3B8DEB7E" w14:textId="77777777" w:rsidR="006E3156" w:rsidRDefault="006E3156" w:rsidP="002E33A0">
            <w:pPr>
              <w:jc w:val="both"/>
            </w:pPr>
            <w:r>
              <w:t>8</w:t>
            </w:r>
          </w:p>
        </w:tc>
        <w:tc>
          <w:tcPr>
            <w:tcW w:w="5120" w:type="dxa"/>
            <w:tcBorders>
              <w:top w:val="single" w:sz="6" w:space="0" w:color="auto"/>
              <w:left w:val="single" w:sz="6" w:space="0" w:color="auto"/>
              <w:bottom w:val="single" w:sz="6" w:space="0" w:color="auto"/>
              <w:right w:val="single" w:sz="6" w:space="0" w:color="auto"/>
            </w:tcBorders>
          </w:tcPr>
          <w:p w14:paraId="4E90275A" w14:textId="77777777" w:rsidR="006E3156" w:rsidRDefault="006E3156" w:rsidP="002E33A0">
            <w:pPr>
              <w:jc w:val="both"/>
            </w:pPr>
            <w: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3440" w:type="dxa"/>
            <w:tcBorders>
              <w:top w:val="single" w:sz="6" w:space="0" w:color="auto"/>
              <w:left w:val="single" w:sz="6" w:space="0" w:color="auto"/>
              <w:bottom w:val="single" w:sz="6" w:space="0" w:color="auto"/>
              <w:right w:val="double" w:sz="6" w:space="0" w:color="auto"/>
            </w:tcBorders>
          </w:tcPr>
          <w:p w14:paraId="0B428BBA" w14:textId="77777777" w:rsidR="006E3156" w:rsidRDefault="006E3156" w:rsidP="002E33A0">
            <w:pPr>
              <w:jc w:val="both"/>
            </w:pPr>
            <w:r>
              <w:t>нераспределенная чистая прибыль прошлых лет</w:t>
            </w:r>
          </w:p>
        </w:tc>
      </w:tr>
      <w:tr w:rsidR="006E3156" w14:paraId="6B80082F" w14:textId="77777777">
        <w:tc>
          <w:tcPr>
            <w:tcW w:w="692" w:type="dxa"/>
            <w:tcBorders>
              <w:top w:val="single" w:sz="6" w:space="0" w:color="auto"/>
              <w:left w:val="double" w:sz="6" w:space="0" w:color="auto"/>
              <w:bottom w:val="single" w:sz="6" w:space="0" w:color="auto"/>
              <w:right w:val="single" w:sz="6" w:space="0" w:color="auto"/>
            </w:tcBorders>
          </w:tcPr>
          <w:p w14:paraId="2E4DA792" w14:textId="77777777" w:rsidR="006E3156" w:rsidRDefault="006E3156" w:rsidP="002E33A0">
            <w:pPr>
              <w:jc w:val="both"/>
            </w:pPr>
            <w:r>
              <w:t>9</w:t>
            </w:r>
          </w:p>
        </w:tc>
        <w:tc>
          <w:tcPr>
            <w:tcW w:w="5120" w:type="dxa"/>
            <w:tcBorders>
              <w:top w:val="single" w:sz="6" w:space="0" w:color="auto"/>
              <w:left w:val="single" w:sz="6" w:space="0" w:color="auto"/>
              <w:bottom w:val="single" w:sz="6" w:space="0" w:color="auto"/>
              <w:right w:val="single" w:sz="6" w:space="0" w:color="auto"/>
            </w:tcBorders>
          </w:tcPr>
          <w:p w14:paraId="742266D9" w14:textId="77777777" w:rsidR="006E3156" w:rsidRDefault="006E3156" w:rsidP="002E33A0">
            <w:pPr>
              <w:jc w:val="both"/>
            </w:pPr>
            <w:r>
              <w:t xml:space="preserve">Орган управления эмитента, принявший решение об объявлении дивидендов, дата принятия такого решения, </w:t>
            </w:r>
            <w:r>
              <w:lastRenderedPageBreak/>
              <w:t>дата составления и номер протокола собрания (заседания) органа управления эмитента, на котором принято такое решение</w:t>
            </w:r>
          </w:p>
        </w:tc>
        <w:tc>
          <w:tcPr>
            <w:tcW w:w="3440" w:type="dxa"/>
            <w:tcBorders>
              <w:top w:val="single" w:sz="6" w:space="0" w:color="auto"/>
              <w:left w:val="single" w:sz="6" w:space="0" w:color="auto"/>
              <w:bottom w:val="single" w:sz="6" w:space="0" w:color="auto"/>
              <w:right w:val="double" w:sz="6" w:space="0" w:color="auto"/>
            </w:tcBorders>
          </w:tcPr>
          <w:p w14:paraId="66D098BA" w14:textId="31EDB38B" w:rsidR="006E3156" w:rsidRDefault="006E3156" w:rsidP="002E33A0">
            <w:pPr>
              <w:jc w:val="both"/>
            </w:pPr>
            <w:r>
              <w:lastRenderedPageBreak/>
              <w:t>Общее собрание акционеров, состоявшееся</w:t>
            </w:r>
            <w:r w:rsidR="00755715">
              <w:t xml:space="preserve"> </w:t>
            </w:r>
            <w:r>
              <w:t xml:space="preserve">24.06.2022г.,  </w:t>
            </w:r>
            <w:r>
              <w:lastRenderedPageBreak/>
              <w:t>(протокол от 27.06.2022г. № б/н)</w:t>
            </w:r>
          </w:p>
        </w:tc>
      </w:tr>
      <w:tr w:rsidR="006E3156" w14:paraId="53163860" w14:textId="77777777">
        <w:tc>
          <w:tcPr>
            <w:tcW w:w="692" w:type="dxa"/>
            <w:tcBorders>
              <w:top w:val="single" w:sz="6" w:space="0" w:color="auto"/>
              <w:left w:val="double" w:sz="6" w:space="0" w:color="auto"/>
              <w:bottom w:val="single" w:sz="6" w:space="0" w:color="auto"/>
              <w:right w:val="single" w:sz="6" w:space="0" w:color="auto"/>
            </w:tcBorders>
          </w:tcPr>
          <w:p w14:paraId="29C6F381" w14:textId="77777777" w:rsidR="006E3156" w:rsidRDefault="006E3156" w:rsidP="002E33A0">
            <w:pPr>
              <w:jc w:val="both"/>
            </w:pPr>
            <w:r>
              <w:lastRenderedPageBreak/>
              <w:t>10</w:t>
            </w:r>
          </w:p>
        </w:tc>
        <w:tc>
          <w:tcPr>
            <w:tcW w:w="5120" w:type="dxa"/>
            <w:tcBorders>
              <w:top w:val="single" w:sz="6" w:space="0" w:color="auto"/>
              <w:left w:val="single" w:sz="6" w:space="0" w:color="auto"/>
              <w:bottom w:val="single" w:sz="6" w:space="0" w:color="auto"/>
              <w:right w:val="single" w:sz="6" w:space="0" w:color="auto"/>
            </w:tcBorders>
          </w:tcPr>
          <w:p w14:paraId="50785C3A" w14:textId="77777777" w:rsidR="006E3156" w:rsidRDefault="006E3156" w:rsidP="002E33A0">
            <w:pPr>
              <w:jc w:val="both"/>
            </w:pPr>
            <w:r>
              <w:t>Дата, на которую определяются (определялись) лица, имеющие (имевшие) право на получение дивидендов</w:t>
            </w:r>
          </w:p>
        </w:tc>
        <w:tc>
          <w:tcPr>
            <w:tcW w:w="3440" w:type="dxa"/>
            <w:tcBorders>
              <w:top w:val="single" w:sz="6" w:space="0" w:color="auto"/>
              <w:left w:val="single" w:sz="6" w:space="0" w:color="auto"/>
              <w:bottom w:val="single" w:sz="6" w:space="0" w:color="auto"/>
              <w:right w:val="double" w:sz="6" w:space="0" w:color="auto"/>
            </w:tcBorders>
          </w:tcPr>
          <w:p w14:paraId="3476F809" w14:textId="77777777" w:rsidR="006E3156" w:rsidRDefault="006E3156" w:rsidP="002E33A0">
            <w:pPr>
              <w:jc w:val="both"/>
            </w:pPr>
            <w:r>
              <w:t>14.07.2022</w:t>
            </w:r>
          </w:p>
        </w:tc>
      </w:tr>
      <w:tr w:rsidR="006E3156" w14:paraId="062D9276" w14:textId="77777777">
        <w:tc>
          <w:tcPr>
            <w:tcW w:w="692" w:type="dxa"/>
            <w:tcBorders>
              <w:top w:val="single" w:sz="6" w:space="0" w:color="auto"/>
              <w:left w:val="double" w:sz="6" w:space="0" w:color="auto"/>
              <w:bottom w:val="single" w:sz="6" w:space="0" w:color="auto"/>
              <w:right w:val="single" w:sz="6" w:space="0" w:color="auto"/>
            </w:tcBorders>
          </w:tcPr>
          <w:p w14:paraId="167DA32E" w14:textId="77777777" w:rsidR="006E3156" w:rsidRDefault="006E3156" w:rsidP="002E33A0">
            <w:pPr>
              <w:jc w:val="both"/>
            </w:pPr>
            <w:r>
              <w:t>11</w:t>
            </w:r>
          </w:p>
        </w:tc>
        <w:tc>
          <w:tcPr>
            <w:tcW w:w="5120" w:type="dxa"/>
            <w:tcBorders>
              <w:top w:val="single" w:sz="6" w:space="0" w:color="auto"/>
              <w:left w:val="single" w:sz="6" w:space="0" w:color="auto"/>
              <w:bottom w:val="single" w:sz="6" w:space="0" w:color="auto"/>
              <w:right w:val="single" w:sz="6" w:space="0" w:color="auto"/>
            </w:tcBorders>
          </w:tcPr>
          <w:p w14:paraId="6CE9C931" w14:textId="77777777" w:rsidR="006E3156" w:rsidRDefault="006E3156" w:rsidP="002E33A0">
            <w:pPr>
              <w:jc w:val="both"/>
            </w:pPr>
            <w:r>
              <w:t>Срок (дата) выплаты объявленных дивидендов</w:t>
            </w:r>
          </w:p>
        </w:tc>
        <w:tc>
          <w:tcPr>
            <w:tcW w:w="3440" w:type="dxa"/>
            <w:tcBorders>
              <w:top w:val="single" w:sz="6" w:space="0" w:color="auto"/>
              <w:left w:val="single" w:sz="6" w:space="0" w:color="auto"/>
              <w:bottom w:val="single" w:sz="6" w:space="0" w:color="auto"/>
              <w:right w:val="double" w:sz="6" w:space="0" w:color="auto"/>
            </w:tcBorders>
          </w:tcPr>
          <w:p w14:paraId="5FD84074" w14:textId="77777777" w:rsidR="006E3156" w:rsidRDefault="006E3156" w:rsidP="002E33A0">
            <w:pPr>
              <w:jc w:val="both"/>
            </w:pPr>
            <w:r>
              <w:t>Срок выплаты дивидендов номинальным держателям, которые зарегистрированы в реестре акционеров, не должен превышать 10 рабочих дней с даты, на которую определяются лица, имеющие право на получение дивидендов - не позднее 28.07.2022г., другим зарегистрированным  в реестре акционеров лицам - 25 рабочих дней с даты, на которую определяются лица, имеющие право на получение дивидендов- не позднее 18.08.2022г.</w:t>
            </w:r>
          </w:p>
        </w:tc>
      </w:tr>
      <w:tr w:rsidR="006E3156" w14:paraId="41B4E651" w14:textId="77777777">
        <w:tc>
          <w:tcPr>
            <w:tcW w:w="692" w:type="dxa"/>
            <w:tcBorders>
              <w:top w:val="single" w:sz="6" w:space="0" w:color="auto"/>
              <w:left w:val="double" w:sz="6" w:space="0" w:color="auto"/>
              <w:bottom w:val="single" w:sz="6" w:space="0" w:color="auto"/>
              <w:right w:val="single" w:sz="6" w:space="0" w:color="auto"/>
            </w:tcBorders>
          </w:tcPr>
          <w:p w14:paraId="1D58770F" w14:textId="77777777" w:rsidR="006E3156" w:rsidRDefault="006E3156" w:rsidP="002E33A0">
            <w:pPr>
              <w:jc w:val="both"/>
            </w:pPr>
            <w:r>
              <w:t>12</w:t>
            </w:r>
          </w:p>
        </w:tc>
        <w:tc>
          <w:tcPr>
            <w:tcW w:w="5120" w:type="dxa"/>
            <w:tcBorders>
              <w:top w:val="single" w:sz="6" w:space="0" w:color="auto"/>
              <w:left w:val="single" w:sz="6" w:space="0" w:color="auto"/>
              <w:bottom w:val="single" w:sz="6" w:space="0" w:color="auto"/>
              <w:right w:val="single" w:sz="6" w:space="0" w:color="auto"/>
            </w:tcBorders>
          </w:tcPr>
          <w:p w14:paraId="65DC4B25" w14:textId="77777777" w:rsidR="006E3156" w:rsidRDefault="006E3156" w:rsidP="002E33A0">
            <w:pPr>
              <w:jc w:val="both"/>
            </w:pPr>
            <w:r>
              <w:t>Иные сведения об объявленных дивидендах, указываемые эмитентом по собственному усмотрению</w:t>
            </w:r>
          </w:p>
        </w:tc>
        <w:tc>
          <w:tcPr>
            <w:tcW w:w="3440" w:type="dxa"/>
            <w:tcBorders>
              <w:top w:val="single" w:sz="6" w:space="0" w:color="auto"/>
              <w:left w:val="single" w:sz="6" w:space="0" w:color="auto"/>
              <w:bottom w:val="single" w:sz="6" w:space="0" w:color="auto"/>
              <w:right w:val="double" w:sz="6" w:space="0" w:color="auto"/>
            </w:tcBorders>
          </w:tcPr>
          <w:p w14:paraId="4F3BBC55" w14:textId="77777777" w:rsidR="006E3156" w:rsidRDefault="006E3156" w:rsidP="002E33A0">
            <w:pPr>
              <w:jc w:val="both"/>
            </w:pPr>
            <w:r>
              <w:t>Отсутствуют</w:t>
            </w:r>
          </w:p>
        </w:tc>
      </w:tr>
      <w:tr w:rsidR="006E3156" w14:paraId="0BCC72EE" w14:textId="77777777">
        <w:tc>
          <w:tcPr>
            <w:tcW w:w="692" w:type="dxa"/>
            <w:tcBorders>
              <w:top w:val="single" w:sz="6" w:space="0" w:color="auto"/>
              <w:left w:val="double" w:sz="6" w:space="0" w:color="auto"/>
              <w:bottom w:val="single" w:sz="6" w:space="0" w:color="auto"/>
              <w:right w:val="single" w:sz="6" w:space="0" w:color="auto"/>
            </w:tcBorders>
          </w:tcPr>
          <w:p w14:paraId="53F4784F" w14:textId="77777777" w:rsidR="006E3156" w:rsidRDefault="006E3156" w:rsidP="002E33A0">
            <w:pPr>
              <w:jc w:val="both"/>
            </w:pPr>
            <w:r>
              <w:t>13</w:t>
            </w:r>
          </w:p>
        </w:tc>
        <w:tc>
          <w:tcPr>
            <w:tcW w:w="8560" w:type="dxa"/>
            <w:gridSpan w:val="2"/>
            <w:tcBorders>
              <w:top w:val="single" w:sz="6" w:space="0" w:color="auto"/>
              <w:left w:val="single" w:sz="6" w:space="0" w:color="auto"/>
              <w:bottom w:val="single" w:sz="6" w:space="0" w:color="auto"/>
              <w:right w:val="double" w:sz="6" w:space="0" w:color="auto"/>
            </w:tcBorders>
          </w:tcPr>
          <w:p w14:paraId="64B84218" w14:textId="77777777" w:rsidR="006E3156" w:rsidRDefault="006E3156" w:rsidP="002E33A0">
            <w:pPr>
              <w:jc w:val="both"/>
            </w:pPr>
            <w:r>
              <w:t>II. Сведения о выплаченных дивидендах</w:t>
            </w:r>
          </w:p>
        </w:tc>
      </w:tr>
      <w:tr w:rsidR="006E3156" w14:paraId="76ADFAE1" w14:textId="77777777">
        <w:tc>
          <w:tcPr>
            <w:tcW w:w="692" w:type="dxa"/>
            <w:tcBorders>
              <w:top w:val="single" w:sz="6" w:space="0" w:color="auto"/>
              <w:left w:val="double" w:sz="6" w:space="0" w:color="auto"/>
              <w:bottom w:val="single" w:sz="6" w:space="0" w:color="auto"/>
              <w:right w:val="single" w:sz="6" w:space="0" w:color="auto"/>
            </w:tcBorders>
          </w:tcPr>
          <w:p w14:paraId="3D61D0A1" w14:textId="77777777" w:rsidR="006E3156" w:rsidRDefault="006E3156" w:rsidP="002E33A0">
            <w:pPr>
              <w:jc w:val="both"/>
            </w:pPr>
            <w:r>
              <w:t>14</w:t>
            </w:r>
          </w:p>
        </w:tc>
        <w:tc>
          <w:tcPr>
            <w:tcW w:w="5120" w:type="dxa"/>
            <w:tcBorders>
              <w:top w:val="single" w:sz="6" w:space="0" w:color="auto"/>
              <w:left w:val="single" w:sz="6" w:space="0" w:color="auto"/>
              <w:bottom w:val="single" w:sz="6" w:space="0" w:color="auto"/>
              <w:right w:val="single" w:sz="6" w:space="0" w:color="auto"/>
            </w:tcBorders>
          </w:tcPr>
          <w:p w14:paraId="6C8D84DB" w14:textId="77777777" w:rsidR="006E3156" w:rsidRDefault="006E3156" w:rsidP="002E33A0">
            <w:pPr>
              <w:jc w:val="both"/>
            </w:pPr>
            <w:r>
              <w:t>Общий размер выплаченных дивидендов по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14:paraId="0C2EB3A2" w14:textId="77777777" w:rsidR="006E3156" w:rsidRDefault="006E3156" w:rsidP="002E33A0">
            <w:pPr>
              <w:jc w:val="both"/>
            </w:pPr>
            <w:r>
              <w:t>118 590 429,84</w:t>
            </w:r>
          </w:p>
        </w:tc>
      </w:tr>
      <w:tr w:rsidR="006E3156" w14:paraId="0163D68C" w14:textId="77777777">
        <w:tc>
          <w:tcPr>
            <w:tcW w:w="692" w:type="dxa"/>
            <w:tcBorders>
              <w:top w:val="single" w:sz="6" w:space="0" w:color="auto"/>
              <w:left w:val="double" w:sz="6" w:space="0" w:color="auto"/>
              <w:bottom w:val="single" w:sz="6" w:space="0" w:color="auto"/>
              <w:right w:val="single" w:sz="6" w:space="0" w:color="auto"/>
            </w:tcBorders>
          </w:tcPr>
          <w:p w14:paraId="0B7E9050" w14:textId="77777777" w:rsidR="006E3156" w:rsidRDefault="006E3156" w:rsidP="002E33A0">
            <w:pPr>
              <w:jc w:val="both"/>
            </w:pPr>
            <w:r>
              <w:t>15</w:t>
            </w:r>
          </w:p>
        </w:tc>
        <w:tc>
          <w:tcPr>
            <w:tcW w:w="5120" w:type="dxa"/>
            <w:tcBorders>
              <w:top w:val="single" w:sz="6" w:space="0" w:color="auto"/>
              <w:left w:val="single" w:sz="6" w:space="0" w:color="auto"/>
              <w:bottom w:val="single" w:sz="6" w:space="0" w:color="auto"/>
              <w:right w:val="single" w:sz="6" w:space="0" w:color="auto"/>
            </w:tcBorders>
          </w:tcPr>
          <w:p w14:paraId="1173093C" w14:textId="77777777" w:rsidR="006E3156" w:rsidRDefault="006E3156" w:rsidP="002E33A0">
            <w:pPr>
              <w:jc w:val="both"/>
            </w:pPr>
            <w:r>
              <w:t>Доля выплаченных дивидендов в общем размере объявленных дивидендов по акциям данной категории (типа), %</w:t>
            </w:r>
          </w:p>
        </w:tc>
        <w:tc>
          <w:tcPr>
            <w:tcW w:w="3440" w:type="dxa"/>
            <w:tcBorders>
              <w:top w:val="single" w:sz="6" w:space="0" w:color="auto"/>
              <w:left w:val="single" w:sz="6" w:space="0" w:color="auto"/>
              <w:bottom w:val="single" w:sz="6" w:space="0" w:color="auto"/>
              <w:right w:val="double" w:sz="6" w:space="0" w:color="auto"/>
            </w:tcBorders>
          </w:tcPr>
          <w:p w14:paraId="0535F0CF" w14:textId="16919F49" w:rsidR="006E3156" w:rsidRDefault="006E3156" w:rsidP="002E33A0">
            <w:pPr>
              <w:jc w:val="both"/>
            </w:pPr>
            <w:r>
              <w:t>92</w:t>
            </w:r>
            <w:r w:rsidR="00701D45">
              <w:t>,</w:t>
            </w:r>
            <w:r>
              <w:t>11</w:t>
            </w:r>
          </w:p>
        </w:tc>
      </w:tr>
      <w:tr w:rsidR="006E3156" w14:paraId="5754D3AB" w14:textId="77777777">
        <w:tc>
          <w:tcPr>
            <w:tcW w:w="692" w:type="dxa"/>
            <w:tcBorders>
              <w:top w:val="single" w:sz="6" w:space="0" w:color="auto"/>
              <w:left w:val="double" w:sz="6" w:space="0" w:color="auto"/>
              <w:bottom w:val="single" w:sz="6" w:space="0" w:color="auto"/>
              <w:right w:val="single" w:sz="6" w:space="0" w:color="auto"/>
            </w:tcBorders>
          </w:tcPr>
          <w:p w14:paraId="6E2A65D0" w14:textId="77777777" w:rsidR="006E3156" w:rsidRDefault="006E3156" w:rsidP="002E33A0">
            <w:pPr>
              <w:jc w:val="both"/>
            </w:pPr>
            <w:r>
              <w:t>16</w:t>
            </w:r>
          </w:p>
        </w:tc>
        <w:tc>
          <w:tcPr>
            <w:tcW w:w="5120" w:type="dxa"/>
            <w:tcBorders>
              <w:top w:val="single" w:sz="6" w:space="0" w:color="auto"/>
              <w:left w:val="single" w:sz="6" w:space="0" w:color="auto"/>
              <w:bottom w:val="single" w:sz="6" w:space="0" w:color="auto"/>
              <w:right w:val="single" w:sz="6" w:space="0" w:color="auto"/>
            </w:tcBorders>
          </w:tcPr>
          <w:p w14:paraId="6B90DC2A" w14:textId="77777777" w:rsidR="006E3156" w:rsidRDefault="006E3156" w:rsidP="002E33A0">
            <w:pPr>
              <w:jc w:val="both"/>
            </w:pPr>
            <w: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3440" w:type="dxa"/>
            <w:tcBorders>
              <w:top w:val="single" w:sz="6" w:space="0" w:color="auto"/>
              <w:left w:val="single" w:sz="6" w:space="0" w:color="auto"/>
              <w:bottom w:val="single" w:sz="6" w:space="0" w:color="auto"/>
              <w:right w:val="double" w:sz="6" w:space="0" w:color="auto"/>
            </w:tcBorders>
          </w:tcPr>
          <w:p w14:paraId="2F5B2986" w14:textId="77777777" w:rsidR="006E3156" w:rsidRDefault="006E3156" w:rsidP="002E33A0">
            <w:pPr>
              <w:jc w:val="both"/>
            </w:pPr>
            <w:r>
              <w:t>Причинами неполной выплаты дивидендов являются непредставление уточненных платежных реквизитов физическими  и юридическими лицами, отсутствие достоверных почтовых адресов физических лиц.</w:t>
            </w:r>
          </w:p>
        </w:tc>
      </w:tr>
      <w:tr w:rsidR="006E3156" w14:paraId="46140FE3" w14:textId="77777777">
        <w:tc>
          <w:tcPr>
            <w:tcW w:w="692" w:type="dxa"/>
            <w:tcBorders>
              <w:top w:val="single" w:sz="6" w:space="0" w:color="auto"/>
              <w:left w:val="double" w:sz="6" w:space="0" w:color="auto"/>
              <w:bottom w:val="double" w:sz="6" w:space="0" w:color="auto"/>
              <w:right w:val="single" w:sz="6" w:space="0" w:color="auto"/>
            </w:tcBorders>
          </w:tcPr>
          <w:p w14:paraId="6C4926BA" w14:textId="77777777" w:rsidR="006E3156" w:rsidRDefault="006E3156" w:rsidP="002E33A0">
            <w:pPr>
              <w:jc w:val="both"/>
            </w:pPr>
            <w:r>
              <w:t>17</w:t>
            </w:r>
          </w:p>
        </w:tc>
        <w:tc>
          <w:tcPr>
            <w:tcW w:w="5120" w:type="dxa"/>
            <w:tcBorders>
              <w:top w:val="single" w:sz="6" w:space="0" w:color="auto"/>
              <w:left w:val="single" w:sz="6" w:space="0" w:color="auto"/>
              <w:bottom w:val="double" w:sz="6" w:space="0" w:color="auto"/>
              <w:right w:val="single" w:sz="6" w:space="0" w:color="auto"/>
            </w:tcBorders>
          </w:tcPr>
          <w:p w14:paraId="4D5FA515" w14:textId="77777777" w:rsidR="006E3156" w:rsidRDefault="006E3156" w:rsidP="002E33A0">
            <w:pPr>
              <w:jc w:val="both"/>
            </w:pPr>
            <w:r>
              <w:t>Иные сведения о выплаченных дивидендах, указываемые эмитентом по собственному усмотрению</w:t>
            </w:r>
          </w:p>
        </w:tc>
        <w:tc>
          <w:tcPr>
            <w:tcW w:w="3440" w:type="dxa"/>
            <w:tcBorders>
              <w:top w:val="single" w:sz="6" w:space="0" w:color="auto"/>
              <w:left w:val="single" w:sz="6" w:space="0" w:color="auto"/>
              <w:bottom w:val="double" w:sz="6" w:space="0" w:color="auto"/>
              <w:right w:val="double" w:sz="6" w:space="0" w:color="auto"/>
            </w:tcBorders>
          </w:tcPr>
          <w:p w14:paraId="694CE5AD" w14:textId="77777777" w:rsidR="006E3156" w:rsidRDefault="006E3156" w:rsidP="002E33A0">
            <w:pPr>
              <w:jc w:val="both"/>
            </w:pPr>
            <w:r>
              <w:t>Отсутствуют</w:t>
            </w:r>
          </w:p>
        </w:tc>
      </w:tr>
    </w:tbl>
    <w:p w14:paraId="0AB262D7" w14:textId="77777777" w:rsidR="006E3156" w:rsidRDefault="006E3156" w:rsidP="002E33A0">
      <w:pPr>
        <w:jc w:val="both"/>
      </w:pPr>
    </w:p>
    <w:tbl>
      <w:tblPr>
        <w:tblW w:w="0" w:type="auto"/>
        <w:tblLayout w:type="fixed"/>
        <w:tblCellMar>
          <w:left w:w="72" w:type="dxa"/>
          <w:right w:w="72" w:type="dxa"/>
        </w:tblCellMar>
        <w:tblLook w:val="0000" w:firstRow="0" w:lastRow="0" w:firstColumn="0" w:lastColumn="0" w:noHBand="0" w:noVBand="0"/>
      </w:tblPr>
      <w:tblGrid>
        <w:gridCol w:w="692"/>
        <w:gridCol w:w="5120"/>
        <w:gridCol w:w="3440"/>
      </w:tblGrid>
      <w:tr w:rsidR="006E3156" w14:paraId="03164D36" w14:textId="77777777">
        <w:tc>
          <w:tcPr>
            <w:tcW w:w="692" w:type="dxa"/>
            <w:tcBorders>
              <w:top w:val="double" w:sz="6" w:space="0" w:color="auto"/>
              <w:left w:val="double" w:sz="6" w:space="0" w:color="auto"/>
              <w:bottom w:val="single" w:sz="6" w:space="0" w:color="auto"/>
              <w:right w:val="single" w:sz="6" w:space="0" w:color="auto"/>
            </w:tcBorders>
          </w:tcPr>
          <w:p w14:paraId="0A3911A6" w14:textId="0F49CB20" w:rsidR="006E3156" w:rsidRDefault="00A4422F" w:rsidP="002E33A0">
            <w:pPr>
              <w:jc w:val="both"/>
            </w:pPr>
            <w:r>
              <w:t>№</w:t>
            </w:r>
            <w:r w:rsidR="006E3156">
              <w:t xml:space="preserve"> п/п</w:t>
            </w:r>
          </w:p>
        </w:tc>
        <w:tc>
          <w:tcPr>
            <w:tcW w:w="5120" w:type="dxa"/>
            <w:tcBorders>
              <w:top w:val="double" w:sz="6" w:space="0" w:color="auto"/>
              <w:left w:val="single" w:sz="6" w:space="0" w:color="auto"/>
              <w:bottom w:val="single" w:sz="6" w:space="0" w:color="auto"/>
              <w:right w:val="single" w:sz="6" w:space="0" w:color="auto"/>
            </w:tcBorders>
          </w:tcPr>
          <w:p w14:paraId="4A66CD98" w14:textId="77777777" w:rsidR="006E3156" w:rsidRDefault="006E3156" w:rsidP="002E33A0">
            <w:pPr>
              <w:jc w:val="both"/>
            </w:pPr>
            <w:r>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14:paraId="64EA1436" w14:textId="723C63EB" w:rsidR="006E3156" w:rsidRDefault="006E3156" w:rsidP="002E33A0">
            <w:pPr>
              <w:jc w:val="both"/>
            </w:pPr>
            <w:r>
              <w:t xml:space="preserve">Отчетный период, за который (по результатам которого) выплачиваются (выплачивались) объявленные дивиденды - </w:t>
            </w:r>
            <w:r w:rsidRPr="006D5FA4">
              <w:rPr>
                <w:b/>
                <w:bCs/>
              </w:rPr>
              <w:t>2021г., полный год</w:t>
            </w:r>
            <w:r w:rsidR="006D5FA4">
              <w:rPr>
                <w:b/>
                <w:bCs/>
              </w:rPr>
              <w:t>.</w:t>
            </w:r>
          </w:p>
        </w:tc>
      </w:tr>
      <w:tr w:rsidR="006E3156" w14:paraId="2EB4D27A" w14:textId="77777777">
        <w:tc>
          <w:tcPr>
            <w:tcW w:w="692" w:type="dxa"/>
            <w:tcBorders>
              <w:top w:val="single" w:sz="6" w:space="0" w:color="auto"/>
              <w:left w:val="double" w:sz="6" w:space="0" w:color="auto"/>
              <w:bottom w:val="single" w:sz="6" w:space="0" w:color="auto"/>
              <w:right w:val="single" w:sz="6" w:space="0" w:color="auto"/>
            </w:tcBorders>
          </w:tcPr>
          <w:p w14:paraId="099CD22F" w14:textId="77777777" w:rsidR="006E3156" w:rsidRDefault="006E3156" w:rsidP="002E33A0">
            <w:pPr>
              <w:jc w:val="both"/>
            </w:pPr>
            <w:r>
              <w:t>1</w:t>
            </w:r>
          </w:p>
        </w:tc>
        <w:tc>
          <w:tcPr>
            <w:tcW w:w="5120" w:type="dxa"/>
            <w:tcBorders>
              <w:top w:val="single" w:sz="6" w:space="0" w:color="auto"/>
              <w:left w:val="single" w:sz="6" w:space="0" w:color="auto"/>
              <w:bottom w:val="single" w:sz="6" w:space="0" w:color="auto"/>
              <w:right w:val="single" w:sz="6" w:space="0" w:color="auto"/>
            </w:tcBorders>
          </w:tcPr>
          <w:p w14:paraId="60380614" w14:textId="77777777" w:rsidR="006E3156" w:rsidRDefault="006E3156" w:rsidP="002E33A0">
            <w:pPr>
              <w:jc w:val="both"/>
            </w:pPr>
            <w:r>
              <w:t>2</w:t>
            </w:r>
          </w:p>
        </w:tc>
        <w:tc>
          <w:tcPr>
            <w:tcW w:w="3440" w:type="dxa"/>
            <w:tcBorders>
              <w:top w:val="single" w:sz="6" w:space="0" w:color="auto"/>
              <w:left w:val="single" w:sz="6" w:space="0" w:color="auto"/>
              <w:bottom w:val="single" w:sz="6" w:space="0" w:color="auto"/>
              <w:right w:val="double" w:sz="6" w:space="0" w:color="auto"/>
            </w:tcBorders>
          </w:tcPr>
          <w:p w14:paraId="604E1627" w14:textId="77777777" w:rsidR="006E3156" w:rsidRDefault="006E3156" w:rsidP="002E33A0">
            <w:pPr>
              <w:jc w:val="both"/>
            </w:pPr>
            <w:r>
              <w:t>3</w:t>
            </w:r>
          </w:p>
        </w:tc>
      </w:tr>
      <w:tr w:rsidR="006E3156" w14:paraId="7FFC58E8" w14:textId="77777777">
        <w:tc>
          <w:tcPr>
            <w:tcW w:w="692" w:type="dxa"/>
            <w:tcBorders>
              <w:top w:val="single" w:sz="6" w:space="0" w:color="auto"/>
              <w:left w:val="double" w:sz="6" w:space="0" w:color="auto"/>
              <w:bottom w:val="single" w:sz="6" w:space="0" w:color="auto"/>
              <w:right w:val="single" w:sz="6" w:space="0" w:color="auto"/>
            </w:tcBorders>
          </w:tcPr>
          <w:p w14:paraId="69FB52E8" w14:textId="77777777" w:rsidR="006E3156" w:rsidRDefault="006E3156" w:rsidP="002E33A0">
            <w:pPr>
              <w:jc w:val="both"/>
            </w:pPr>
            <w:r>
              <w:t>1</w:t>
            </w:r>
          </w:p>
        </w:tc>
        <w:tc>
          <w:tcPr>
            <w:tcW w:w="8560" w:type="dxa"/>
            <w:gridSpan w:val="2"/>
            <w:tcBorders>
              <w:top w:val="single" w:sz="6" w:space="0" w:color="auto"/>
              <w:left w:val="single" w:sz="6" w:space="0" w:color="auto"/>
              <w:bottom w:val="single" w:sz="6" w:space="0" w:color="auto"/>
              <w:right w:val="double" w:sz="6" w:space="0" w:color="auto"/>
            </w:tcBorders>
          </w:tcPr>
          <w:p w14:paraId="69A87E26" w14:textId="77777777" w:rsidR="006E3156" w:rsidRDefault="006E3156" w:rsidP="002E33A0">
            <w:pPr>
              <w:jc w:val="both"/>
            </w:pPr>
            <w:r>
              <w:t>Категория (тип) акций: обыкновенные</w:t>
            </w:r>
          </w:p>
        </w:tc>
      </w:tr>
      <w:tr w:rsidR="006E3156" w14:paraId="3CCFFF5D" w14:textId="77777777">
        <w:tc>
          <w:tcPr>
            <w:tcW w:w="692" w:type="dxa"/>
            <w:tcBorders>
              <w:top w:val="single" w:sz="6" w:space="0" w:color="auto"/>
              <w:left w:val="double" w:sz="6" w:space="0" w:color="auto"/>
              <w:bottom w:val="single" w:sz="6" w:space="0" w:color="auto"/>
              <w:right w:val="single" w:sz="6" w:space="0" w:color="auto"/>
            </w:tcBorders>
          </w:tcPr>
          <w:p w14:paraId="0EEBCC12" w14:textId="77777777" w:rsidR="006E3156" w:rsidRDefault="006E3156" w:rsidP="002E33A0">
            <w:pPr>
              <w:jc w:val="both"/>
            </w:pPr>
            <w:r>
              <w:t>2</w:t>
            </w:r>
          </w:p>
        </w:tc>
        <w:tc>
          <w:tcPr>
            <w:tcW w:w="8560" w:type="dxa"/>
            <w:gridSpan w:val="2"/>
            <w:tcBorders>
              <w:top w:val="single" w:sz="6" w:space="0" w:color="auto"/>
              <w:left w:val="single" w:sz="6" w:space="0" w:color="auto"/>
              <w:bottom w:val="single" w:sz="6" w:space="0" w:color="auto"/>
              <w:right w:val="double" w:sz="6" w:space="0" w:color="auto"/>
            </w:tcBorders>
          </w:tcPr>
          <w:p w14:paraId="070097E6" w14:textId="77777777" w:rsidR="006E3156" w:rsidRDefault="006E3156" w:rsidP="002E33A0">
            <w:pPr>
              <w:jc w:val="both"/>
            </w:pPr>
            <w:r>
              <w:t>I. Сведения об объявленных дивидендах</w:t>
            </w:r>
          </w:p>
        </w:tc>
      </w:tr>
      <w:tr w:rsidR="006E3156" w14:paraId="2FAB9377" w14:textId="77777777">
        <w:tc>
          <w:tcPr>
            <w:tcW w:w="692" w:type="dxa"/>
            <w:tcBorders>
              <w:top w:val="single" w:sz="6" w:space="0" w:color="auto"/>
              <w:left w:val="double" w:sz="6" w:space="0" w:color="auto"/>
              <w:bottom w:val="single" w:sz="6" w:space="0" w:color="auto"/>
              <w:right w:val="single" w:sz="6" w:space="0" w:color="auto"/>
            </w:tcBorders>
          </w:tcPr>
          <w:p w14:paraId="12845E17" w14:textId="77777777" w:rsidR="006E3156" w:rsidRDefault="006E3156" w:rsidP="002E33A0">
            <w:pPr>
              <w:jc w:val="both"/>
            </w:pPr>
            <w:r>
              <w:t>3</w:t>
            </w:r>
          </w:p>
        </w:tc>
        <w:tc>
          <w:tcPr>
            <w:tcW w:w="5120" w:type="dxa"/>
            <w:tcBorders>
              <w:top w:val="single" w:sz="6" w:space="0" w:color="auto"/>
              <w:left w:val="single" w:sz="6" w:space="0" w:color="auto"/>
              <w:bottom w:val="single" w:sz="6" w:space="0" w:color="auto"/>
              <w:right w:val="single" w:sz="6" w:space="0" w:color="auto"/>
            </w:tcBorders>
          </w:tcPr>
          <w:p w14:paraId="7B1A60E2" w14:textId="77777777" w:rsidR="006E3156" w:rsidRDefault="006E3156" w:rsidP="002E33A0">
            <w:pPr>
              <w:jc w:val="both"/>
            </w:pPr>
            <w:r>
              <w:t>Размер объявленных дивидендов в расчете на одну акцию, руб.</w:t>
            </w:r>
          </w:p>
        </w:tc>
        <w:tc>
          <w:tcPr>
            <w:tcW w:w="3440" w:type="dxa"/>
            <w:tcBorders>
              <w:top w:val="single" w:sz="6" w:space="0" w:color="auto"/>
              <w:left w:val="single" w:sz="6" w:space="0" w:color="auto"/>
              <w:bottom w:val="single" w:sz="6" w:space="0" w:color="auto"/>
              <w:right w:val="double" w:sz="6" w:space="0" w:color="auto"/>
            </w:tcBorders>
          </w:tcPr>
          <w:p w14:paraId="3E03B7B6" w14:textId="77777777" w:rsidR="006E3156" w:rsidRDefault="006E3156" w:rsidP="002E33A0">
            <w:pPr>
              <w:jc w:val="both"/>
            </w:pPr>
            <w:r>
              <w:t>3,940284</w:t>
            </w:r>
          </w:p>
        </w:tc>
      </w:tr>
      <w:tr w:rsidR="006E3156" w14:paraId="511242D1" w14:textId="77777777">
        <w:tc>
          <w:tcPr>
            <w:tcW w:w="692" w:type="dxa"/>
            <w:tcBorders>
              <w:top w:val="single" w:sz="6" w:space="0" w:color="auto"/>
              <w:left w:val="double" w:sz="6" w:space="0" w:color="auto"/>
              <w:bottom w:val="single" w:sz="6" w:space="0" w:color="auto"/>
              <w:right w:val="single" w:sz="6" w:space="0" w:color="auto"/>
            </w:tcBorders>
          </w:tcPr>
          <w:p w14:paraId="6445079B" w14:textId="77777777" w:rsidR="006E3156" w:rsidRDefault="006E3156" w:rsidP="002E33A0">
            <w:pPr>
              <w:jc w:val="both"/>
            </w:pPr>
            <w:r>
              <w:t>4</w:t>
            </w:r>
          </w:p>
        </w:tc>
        <w:tc>
          <w:tcPr>
            <w:tcW w:w="5120" w:type="dxa"/>
            <w:tcBorders>
              <w:top w:val="single" w:sz="6" w:space="0" w:color="auto"/>
              <w:left w:val="single" w:sz="6" w:space="0" w:color="auto"/>
              <w:bottom w:val="single" w:sz="6" w:space="0" w:color="auto"/>
              <w:right w:val="single" w:sz="6" w:space="0" w:color="auto"/>
            </w:tcBorders>
          </w:tcPr>
          <w:p w14:paraId="4741BB2C" w14:textId="77777777" w:rsidR="006E3156" w:rsidRDefault="006E3156" w:rsidP="002E33A0">
            <w:pPr>
              <w:jc w:val="both"/>
            </w:pPr>
            <w:r>
              <w:t>Размер объявленных дивидендов в совокупности по всем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14:paraId="3FB6561C" w14:textId="77777777" w:rsidR="006E3156" w:rsidRDefault="006E3156" w:rsidP="002E33A0">
            <w:pPr>
              <w:jc w:val="both"/>
            </w:pPr>
            <w:r>
              <w:t>221 250 981,46</w:t>
            </w:r>
          </w:p>
        </w:tc>
      </w:tr>
      <w:tr w:rsidR="006E3156" w14:paraId="39992CB9" w14:textId="77777777">
        <w:tc>
          <w:tcPr>
            <w:tcW w:w="692" w:type="dxa"/>
            <w:tcBorders>
              <w:top w:val="single" w:sz="6" w:space="0" w:color="auto"/>
              <w:left w:val="double" w:sz="6" w:space="0" w:color="auto"/>
              <w:bottom w:val="single" w:sz="6" w:space="0" w:color="auto"/>
              <w:right w:val="single" w:sz="6" w:space="0" w:color="auto"/>
            </w:tcBorders>
          </w:tcPr>
          <w:p w14:paraId="449A332D" w14:textId="77777777" w:rsidR="006E3156" w:rsidRDefault="006E3156" w:rsidP="002E33A0">
            <w:pPr>
              <w:jc w:val="both"/>
            </w:pPr>
            <w:r>
              <w:t>5</w:t>
            </w:r>
          </w:p>
        </w:tc>
        <w:tc>
          <w:tcPr>
            <w:tcW w:w="5120" w:type="dxa"/>
            <w:tcBorders>
              <w:top w:val="single" w:sz="6" w:space="0" w:color="auto"/>
              <w:left w:val="single" w:sz="6" w:space="0" w:color="auto"/>
              <w:bottom w:val="single" w:sz="6" w:space="0" w:color="auto"/>
              <w:right w:val="single" w:sz="6" w:space="0" w:color="auto"/>
            </w:tcBorders>
          </w:tcPr>
          <w:p w14:paraId="6AAA2AB9" w14:textId="77777777" w:rsidR="006E3156" w:rsidRDefault="006E3156" w:rsidP="002E33A0">
            <w:pPr>
              <w:jc w:val="both"/>
            </w:pPr>
            <w: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3440" w:type="dxa"/>
            <w:tcBorders>
              <w:top w:val="single" w:sz="6" w:space="0" w:color="auto"/>
              <w:left w:val="single" w:sz="6" w:space="0" w:color="auto"/>
              <w:bottom w:val="single" w:sz="6" w:space="0" w:color="auto"/>
              <w:right w:val="double" w:sz="6" w:space="0" w:color="auto"/>
            </w:tcBorders>
          </w:tcPr>
          <w:p w14:paraId="1D35F232" w14:textId="77777777" w:rsidR="006E3156" w:rsidRDefault="006E3156" w:rsidP="002E33A0">
            <w:pPr>
              <w:jc w:val="both"/>
            </w:pPr>
          </w:p>
        </w:tc>
      </w:tr>
      <w:tr w:rsidR="006E3156" w14:paraId="4E32ABB8" w14:textId="77777777">
        <w:tc>
          <w:tcPr>
            <w:tcW w:w="692" w:type="dxa"/>
            <w:tcBorders>
              <w:top w:val="single" w:sz="6" w:space="0" w:color="auto"/>
              <w:left w:val="double" w:sz="6" w:space="0" w:color="auto"/>
              <w:bottom w:val="single" w:sz="6" w:space="0" w:color="auto"/>
              <w:right w:val="single" w:sz="6" w:space="0" w:color="auto"/>
            </w:tcBorders>
          </w:tcPr>
          <w:p w14:paraId="445596C4" w14:textId="77777777" w:rsidR="006E3156" w:rsidRDefault="006E3156" w:rsidP="002E33A0">
            <w:pPr>
              <w:jc w:val="both"/>
            </w:pPr>
            <w:r>
              <w:t>6</w:t>
            </w:r>
          </w:p>
        </w:tc>
        <w:tc>
          <w:tcPr>
            <w:tcW w:w="5120" w:type="dxa"/>
            <w:tcBorders>
              <w:top w:val="single" w:sz="6" w:space="0" w:color="auto"/>
              <w:left w:val="single" w:sz="6" w:space="0" w:color="auto"/>
              <w:bottom w:val="single" w:sz="6" w:space="0" w:color="auto"/>
              <w:right w:val="single" w:sz="6" w:space="0" w:color="auto"/>
            </w:tcBorders>
          </w:tcPr>
          <w:p w14:paraId="2285A3B6" w14:textId="77777777" w:rsidR="006E3156" w:rsidRDefault="006E3156" w:rsidP="002E33A0">
            <w:pPr>
              <w:jc w:val="both"/>
            </w:pPr>
            <w:r>
              <w:t xml:space="preserve">  по данным консолидированной финансовой отчетности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14:paraId="7BE65408" w14:textId="77777777" w:rsidR="006E3156" w:rsidRDefault="006E3156" w:rsidP="002E33A0">
            <w:pPr>
              <w:jc w:val="both"/>
            </w:pPr>
            <w:r>
              <w:t>21,27</w:t>
            </w:r>
          </w:p>
        </w:tc>
      </w:tr>
      <w:tr w:rsidR="006E3156" w14:paraId="04B480AD" w14:textId="77777777">
        <w:tc>
          <w:tcPr>
            <w:tcW w:w="692" w:type="dxa"/>
            <w:tcBorders>
              <w:top w:val="single" w:sz="6" w:space="0" w:color="auto"/>
              <w:left w:val="double" w:sz="6" w:space="0" w:color="auto"/>
              <w:bottom w:val="single" w:sz="6" w:space="0" w:color="auto"/>
              <w:right w:val="single" w:sz="6" w:space="0" w:color="auto"/>
            </w:tcBorders>
          </w:tcPr>
          <w:p w14:paraId="08F29294" w14:textId="77777777" w:rsidR="006E3156" w:rsidRDefault="006E3156" w:rsidP="002E33A0">
            <w:pPr>
              <w:jc w:val="both"/>
            </w:pPr>
            <w:r>
              <w:t>7</w:t>
            </w:r>
          </w:p>
        </w:tc>
        <w:tc>
          <w:tcPr>
            <w:tcW w:w="5120" w:type="dxa"/>
            <w:tcBorders>
              <w:top w:val="single" w:sz="6" w:space="0" w:color="auto"/>
              <w:left w:val="single" w:sz="6" w:space="0" w:color="auto"/>
              <w:bottom w:val="single" w:sz="6" w:space="0" w:color="auto"/>
              <w:right w:val="single" w:sz="6" w:space="0" w:color="auto"/>
            </w:tcBorders>
          </w:tcPr>
          <w:p w14:paraId="5CEDFE59" w14:textId="77777777" w:rsidR="006E3156" w:rsidRDefault="006E3156" w:rsidP="002E33A0">
            <w:pPr>
              <w:jc w:val="both"/>
            </w:pPr>
            <w:r>
              <w:t xml:space="preserve">  по данным бухгалтерской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14:paraId="31437A38" w14:textId="77777777" w:rsidR="006E3156" w:rsidRDefault="006E3156" w:rsidP="002E33A0">
            <w:pPr>
              <w:jc w:val="both"/>
            </w:pPr>
            <w:r>
              <w:t>33,89</w:t>
            </w:r>
          </w:p>
        </w:tc>
      </w:tr>
      <w:tr w:rsidR="006E3156" w14:paraId="4712C8B0" w14:textId="77777777">
        <w:tc>
          <w:tcPr>
            <w:tcW w:w="692" w:type="dxa"/>
            <w:tcBorders>
              <w:top w:val="single" w:sz="6" w:space="0" w:color="auto"/>
              <w:left w:val="double" w:sz="6" w:space="0" w:color="auto"/>
              <w:bottom w:val="single" w:sz="6" w:space="0" w:color="auto"/>
              <w:right w:val="single" w:sz="6" w:space="0" w:color="auto"/>
            </w:tcBorders>
          </w:tcPr>
          <w:p w14:paraId="1BB92785" w14:textId="77777777" w:rsidR="006E3156" w:rsidRDefault="006E3156" w:rsidP="002E33A0">
            <w:pPr>
              <w:jc w:val="both"/>
            </w:pPr>
            <w:r>
              <w:lastRenderedPageBreak/>
              <w:t>8</w:t>
            </w:r>
          </w:p>
        </w:tc>
        <w:tc>
          <w:tcPr>
            <w:tcW w:w="5120" w:type="dxa"/>
            <w:tcBorders>
              <w:top w:val="single" w:sz="6" w:space="0" w:color="auto"/>
              <w:left w:val="single" w:sz="6" w:space="0" w:color="auto"/>
              <w:bottom w:val="single" w:sz="6" w:space="0" w:color="auto"/>
              <w:right w:val="single" w:sz="6" w:space="0" w:color="auto"/>
            </w:tcBorders>
          </w:tcPr>
          <w:p w14:paraId="292DD569" w14:textId="77777777" w:rsidR="006E3156" w:rsidRDefault="006E3156" w:rsidP="002E33A0">
            <w:pPr>
              <w:jc w:val="both"/>
            </w:pPr>
            <w: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3440" w:type="dxa"/>
            <w:tcBorders>
              <w:top w:val="single" w:sz="6" w:space="0" w:color="auto"/>
              <w:left w:val="single" w:sz="6" w:space="0" w:color="auto"/>
              <w:bottom w:val="single" w:sz="6" w:space="0" w:color="auto"/>
              <w:right w:val="double" w:sz="6" w:space="0" w:color="auto"/>
            </w:tcBorders>
          </w:tcPr>
          <w:p w14:paraId="5E60EA8B" w14:textId="77777777" w:rsidR="006E3156" w:rsidRDefault="006E3156" w:rsidP="002E33A0">
            <w:pPr>
              <w:jc w:val="both"/>
            </w:pPr>
            <w:r>
              <w:t>чистая прибыль отчетного периода</w:t>
            </w:r>
          </w:p>
        </w:tc>
      </w:tr>
      <w:tr w:rsidR="006E3156" w14:paraId="5B7A49D5" w14:textId="77777777">
        <w:tc>
          <w:tcPr>
            <w:tcW w:w="692" w:type="dxa"/>
            <w:tcBorders>
              <w:top w:val="single" w:sz="6" w:space="0" w:color="auto"/>
              <w:left w:val="double" w:sz="6" w:space="0" w:color="auto"/>
              <w:bottom w:val="single" w:sz="6" w:space="0" w:color="auto"/>
              <w:right w:val="single" w:sz="6" w:space="0" w:color="auto"/>
            </w:tcBorders>
          </w:tcPr>
          <w:p w14:paraId="36A9DAE2" w14:textId="77777777" w:rsidR="006E3156" w:rsidRDefault="006E3156" w:rsidP="002E33A0">
            <w:pPr>
              <w:jc w:val="both"/>
            </w:pPr>
            <w:r>
              <w:t>9</w:t>
            </w:r>
          </w:p>
        </w:tc>
        <w:tc>
          <w:tcPr>
            <w:tcW w:w="5120" w:type="dxa"/>
            <w:tcBorders>
              <w:top w:val="single" w:sz="6" w:space="0" w:color="auto"/>
              <w:left w:val="single" w:sz="6" w:space="0" w:color="auto"/>
              <w:bottom w:val="single" w:sz="6" w:space="0" w:color="auto"/>
              <w:right w:val="single" w:sz="6" w:space="0" w:color="auto"/>
            </w:tcBorders>
          </w:tcPr>
          <w:p w14:paraId="2D3EECDD" w14:textId="77777777" w:rsidR="006E3156" w:rsidRDefault="006E3156" w:rsidP="002E33A0">
            <w:pPr>
              <w:jc w:val="both"/>
            </w:pPr>
            <w: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440" w:type="dxa"/>
            <w:tcBorders>
              <w:top w:val="single" w:sz="6" w:space="0" w:color="auto"/>
              <w:left w:val="single" w:sz="6" w:space="0" w:color="auto"/>
              <w:bottom w:val="single" w:sz="6" w:space="0" w:color="auto"/>
              <w:right w:val="double" w:sz="6" w:space="0" w:color="auto"/>
            </w:tcBorders>
          </w:tcPr>
          <w:p w14:paraId="6211AF2D" w14:textId="77777777" w:rsidR="006E3156" w:rsidRDefault="006E3156" w:rsidP="002E33A0">
            <w:pPr>
              <w:jc w:val="both"/>
            </w:pPr>
            <w:r>
              <w:t>Общее собрание акционеров, состоявшееся 24.06.2022г. (протокол от 27.06.2022 №б/н)</w:t>
            </w:r>
          </w:p>
        </w:tc>
      </w:tr>
      <w:tr w:rsidR="006E3156" w14:paraId="0B6FB68D" w14:textId="77777777">
        <w:tc>
          <w:tcPr>
            <w:tcW w:w="692" w:type="dxa"/>
            <w:tcBorders>
              <w:top w:val="single" w:sz="6" w:space="0" w:color="auto"/>
              <w:left w:val="double" w:sz="6" w:space="0" w:color="auto"/>
              <w:bottom w:val="single" w:sz="6" w:space="0" w:color="auto"/>
              <w:right w:val="single" w:sz="6" w:space="0" w:color="auto"/>
            </w:tcBorders>
          </w:tcPr>
          <w:p w14:paraId="7D6F4D36" w14:textId="77777777" w:rsidR="006E3156" w:rsidRDefault="006E3156" w:rsidP="002E33A0">
            <w:pPr>
              <w:jc w:val="both"/>
            </w:pPr>
            <w:r>
              <w:t>10</w:t>
            </w:r>
          </w:p>
        </w:tc>
        <w:tc>
          <w:tcPr>
            <w:tcW w:w="5120" w:type="dxa"/>
            <w:tcBorders>
              <w:top w:val="single" w:sz="6" w:space="0" w:color="auto"/>
              <w:left w:val="single" w:sz="6" w:space="0" w:color="auto"/>
              <w:bottom w:val="single" w:sz="6" w:space="0" w:color="auto"/>
              <w:right w:val="single" w:sz="6" w:space="0" w:color="auto"/>
            </w:tcBorders>
          </w:tcPr>
          <w:p w14:paraId="31F212D8" w14:textId="77777777" w:rsidR="006E3156" w:rsidRDefault="006E3156" w:rsidP="002E33A0">
            <w:pPr>
              <w:jc w:val="both"/>
            </w:pPr>
            <w:r>
              <w:t>Дата, на которую определяются (определялись) лица, имеющие (имевшие) право на получение дивидендов</w:t>
            </w:r>
          </w:p>
        </w:tc>
        <w:tc>
          <w:tcPr>
            <w:tcW w:w="3440" w:type="dxa"/>
            <w:tcBorders>
              <w:top w:val="single" w:sz="6" w:space="0" w:color="auto"/>
              <w:left w:val="single" w:sz="6" w:space="0" w:color="auto"/>
              <w:bottom w:val="single" w:sz="6" w:space="0" w:color="auto"/>
              <w:right w:val="double" w:sz="6" w:space="0" w:color="auto"/>
            </w:tcBorders>
          </w:tcPr>
          <w:p w14:paraId="2EC9B69F" w14:textId="77777777" w:rsidR="006E3156" w:rsidRDefault="006E3156" w:rsidP="002E33A0">
            <w:pPr>
              <w:jc w:val="both"/>
            </w:pPr>
            <w:r>
              <w:t>14.07.2022</w:t>
            </w:r>
          </w:p>
        </w:tc>
      </w:tr>
      <w:tr w:rsidR="006E3156" w14:paraId="5B3816BC" w14:textId="77777777">
        <w:tc>
          <w:tcPr>
            <w:tcW w:w="692" w:type="dxa"/>
            <w:tcBorders>
              <w:top w:val="single" w:sz="6" w:space="0" w:color="auto"/>
              <w:left w:val="double" w:sz="6" w:space="0" w:color="auto"/>
              <w:bottom w:val="single" w:sz="6" w:space="0" w:color="auto"/>
              <w:right w:val="single" w:sz="6" w:space="0" w:color="auto"/>
            </w:tcBorders>
          </w:tcPr>
          <w:p w14:paraId="57BAE8F5" w14:textId="77777777" w:rsidR="006E3156" w:rsidRDefault="006E3156" w:rsidP="002E33A0">
            <w:pPr>
              <w:jc w:val="both"/>
            </w:pPr>
            <w:r>
              <w:t>11</w:t>
            </w:r>
          </w:p>
        </w:tc>
        <w:tc>
          <w:tcPr>
            <w:tcW w:w="5120" w:type="dxa"/>
            <w:tcBorders>
              <w:top w:val="single" w:sz="6" w:space="0" w:color="auto"/>
              <w:left w:val="single" w:sz="6" w:space="0" w:color="auto"/>
              <w:bottom w:val="single" w:sz="6" w:space="0" w:color="auto"/>
              <w:right w:val="single" w:sz="6" w:space="0" w:color="auto"/>
            </w:tcBorders>
          </w:tcPr>
          <w:p w14:paraId="3887DF83" w14:textId="77777777" w:rsidR="006E3156" w:rsidRDefault="006E3156" w:rsidP="002E33A0">
            <w:pPr>
              <w:jc w:val="both"/>
            </w:pPr>
            <w:r>
              <w:t>Срок (дата) выплаты объявленных дивидендов</w:t>
            </w:r>
          </w:p>
        </w:tc>
        <w:tc>
          <w:tcPr>
            <w:tcW w:w="3440" w:type="dxa"/>
            <w:tcBorders>
              <w:top w:val="single" w:sz="6" w:space="0" w:color="auto"/>
              <w:left w:val="single" w:sz="6" w:space="0" w:color="auto"/>
              <w:bottom w:val="single" w:sz="6" w:space="0" w:color="auto"/>
              <w:right w:val="double" w:sz="6" w:space="0" w:color="auto"/>
            </w:tcBorders>
          </w:tcPr>
          <w:p w14:paraId="4F967CA1" w14:textId="77777777" w:rsidR="006E3156" w:rsidRDefault="006E3156" w:rsidP="002E33A0">
            <w:pPr>
              <w:jc w:val="both"/>
            </w:pPr>
            <w:r>
              <w:t>Срок выплаты дивидендов номинальным держателям, которые зарегистрированы в реестре акционеров, не должен превышать 10 рабочих дней с даты, на которую определяются лица, имеющие право на получение  дивидендов - не позднее 28.07.2022г., другим зарегистрированным в реестре акционеров лицам -25 рабочих дней с даты, на которую определяются лица, имеющие право на получение дивидендов - не позднее 18.08.2022г</w:t>
            </w:r>
          </w:p>
        </w:tc>
      </w:tr>
      <w:tr w:rsidR="006E3156" w14:paraId="23B58317" w14:textId="77777777">
        <w:tc>
          <w:tcPr>
            <w:tcW w:w="692" w:type="dxa"/>
            <w:tcBorders>
              <w:top w:val="single" w:sz="6" w:space="0" w:color="auto"/>
              <w:left w:val="double" w:sz="6" w:space="0" w:color="auto"/>
              <w:bottom w:val="single" w:sz="6" w:space="0" w:color="auto"/>
              <w:right w:val="single" w:sz="6" w:space="0" w:color="auto"/>
            </w:tcBorders>
          </w:tcPr>
          <w:p w14:paraId="11CD19DE" w14:textId="77777777" w:rsidR="006E3156" w:rsidRDefault="006E3156" w:rsidP="002E33A0">
            <w:pPr>
              <w:jc w:val="both"/>
            </w:pPr>
            <w:r>
              <w:t>12</w:t>
            </w:r>
          </w:p>
        </w:tc>
        <w:tc>
          <w:tcPr>
            <w:tcW w:w="5120" w:type="dxa"/>
            <w:tcBorders>
              <w:top w:val="single" w:sz="6" w:space="0" w:color="auto"/>
              <w:left w:val="single" w:sz="6" w:space="0" w:color="auto"/>
              <w:bottom w:val="single" w:sz="6" w:space="0" w:color="auto"/>
              <w:right w:val="single" w:sz="6" w:space="0" w:color="auto"/>
            </w:tcBorders>
          </w:tcPr>
          <w:p w14:paraId="04661EE3" w14:textId="77777777" w:rsidR="006E3156" w:rsidRDefault="006E3156" w:rsidP="002E33A0">
            <w:pPr>
              <w:jc w:val="both"/>
            </w:pPr>
            <w:r>
              <w:t>Иные сведения об объявленных дивидендах, указываемые эмитентом по собственному усмотрению</w:t>
            </w:r>
          </w:p>
        </w:tc>
        <w:tc>
          <w:tcPr>
            <w:tcW w:w="3440" w:type="dxa"/>
            <w:tcBorders>
              <w:top w:val="single" w:sz="6" w:space="0" w:color="auto"/>
              <w:left w:val="single" w:sz="6" w:space="0" w:color="auto"/>
              <w:bottom w:val="single" w:sz="6" w:space="0" w:color="auto"/>
              <w:right w:val="double" w:sz="6" w:space="0" w:color="auto"/>
            </w:tcBorders>
          </w:tcPr>
          <w:p w14:paraId="5CBB97A5" w14:textId="77777777" w:rsidR="006E3156" w:rsidRDefault="006E3156" w:rsidP="002E33A0">
            <w:pPr>
              <w:jc w:val="both"/>
            </w:pPr>
            <w:r>
              <w:t>Отсутствуют</w:t>
            </w:r>
          </w:p>
        </w:tc>
      </w:tr>
      <w:tr w:rsidR="006E3156" w14:paraId="73E58C74" w14:textId="77777777">
        <w:tc>
          <w:tcPr>
            <w:tcW w:w="692" w:type="dxa"/>
            <w:tcBorders>
              <w:top w:val="single" w:sz="6" w:space="0" w:color="auto"/>
              <w:left w:val="double" w:sz="6" w:space="0" w:color="auto"/>
              <w:bottom w:val="single" w:sz="6" w:space="0" w:color="auto"/>
              <w:right w:val="single" w:sz="6" w:space="0" w:color="auto"/>
            </w:tcBorders>
          </w:tcPr>
          <w:p w14:paraId="0572BD49" w14:textId="77777777" w:rsidR="006E3156" w:rsidRDefault="006E3156" w:rsidP="002E33A0">
            <w:pPr>
              <w:jc w:val="both"/>
            </w:pPr>
            <w:r>
              <w:t>13</w:t>
            </w:r>
          </w:p>
        </w:tc>
        <w:tc>
          <w:tcPr>
            <w:tcW w:w="8560" w:type="dxa"/>
            <w:gridSpan w:val="2"/>
            <w:tcBorders>
              <w:top w:val="single" w:sz="6" w:space="0" w:color="auto"/>
              <w:left w:val="single" w:sz="6" w:space="0" w:color="auto"/>
              <w:bottom w:val="single" w:sz="6" w:space="0" w:color="auto"/>
              <w:right w:val="double" w:sz="6" w:space="0" w:color="auto"/>
            </w:tcBorders>
          </w:tcPr>
          <w:p w14:paraId="1DD44847" w14:textId="77777777" w:rsidR="006E3156" w:rsidRDefault="006E3156" w:rsidP="002E33A0">
            <w:pPr>
              <w:jc w:val="both"/>
            </w:pPr>
            <w:r>
              <w:t>II. Сведения о выплаченных дивидендах</w:t>
            </w:r>
          </w:p>
        </w:tc>
      </w:tr>
      <w:tr w:rsidR="006E3156" w14:paraId="0326DDC2" w14:textId="77777777">
        <w:tc>
          <w:tcPr>
            <w:tcW w:w="692" w:type="dxa"/>
            <w:tcBorders>
              <w:top w:val="single" w:sz="6" w:space="0" w:color="auto"/>
              <w:left w:val="double" w:sz="6" w:space="0" w:color="auto"/>
              <w:bottom w:val="single" w:sz="6" w:space="0" w:color="auto"/>
              <w:right w:val="single" w:sz="6" w:space="0" w:color="auto"/>
            </w:tcBorders>
          </w:tcPr>
          <w:p w14:paraId="484A34FA" w14:textId="77777777" w:rsidR="006E3156" w:rsidRDefault="006E3156" w:rsidP="002E33A0">
            <w:pPr>
              <w:jc w:val="both"/>
            </w:pPr>
            <w:r>
              <w:t>14</w:t>
            </w:r>
          </w:p>
        </w:tc>
        <w:tc>
          <w:tcPr>
            <w:tcW w:w="5120" w:type="dxa"/>
            <w:tcBorders>
              <w:top w:val="single" w:sz="6" w:space="0" w:color="auto"/>
              <w:left w:val="single" w:sz="6" w:space="0" w:color="auto"/>
              <w:bottom w:val="single" w:sz="6" w:space="0" w:color="auto"/>
              <w:right w:val="single" w:sz="6" w:space="0" w:color="auto"/>
            </w:tcBorders>
          </w:tcPr>
          <w:p w14:paraId="61DF37F4" w14:textId="77777777" w:rsidR="006E3156" w:rsidRDefault="006E3156" w:rsidP="002E33A0">
            <w:pPr>
              <w:jc w:val="both"/>
            </w:pPr>
            <w:r>
              <w:t>Общий размер выплаченных дивидендов по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14:paraId="4B728360" w14:textId="77777777" w:rsidR="006E3156" w:rsidRDefault="006E3156" w:rsidP="002E33A0">
            <w:pPr>
              <w:jc w:val="both"/>
            </w:pPr>
            <w:r>
              <w:t>219 529 861,43</w:t>
            </w:r>
          </w:p>
        </w:tc>
      </w:tr>
      <w:tr w:rsidR="006E3156" w14:paraId="48389FD5" w14:textId="77777777">
        <w:tc>
          <w:tcPr>
            <w:tcW w:w="692" w:type="dxa"/>
            <w:tcBorders>
              <w:top w:val="single" w:sz="6" w:space="0" w:color="auto"/>
              <w:left w:val="double" w:sz="6" w:space="0" w:color="auto"/>
              <w:bottom w:val="single" w:sz="6" w:space="0" w:color="auto"/>
              <w:right w:val="single" w:sz="6" w:space="0" w:color="auto"/>
            </w:tcBorders>
          </w:tcPr>
          <w:p w14:paraId="051613D4" w14:textId="77777777" w:rsidR="006E3156" w:rsidRDefault="006E3156" w:rsidP="002E33A0">
            <w:pPr>
              <w:jc w:val="both"/>
            </w:pPr>
            <w:r>
              <w:t>15</w:t>
            </w:r>
          </w:p>
        </w:tc>
        <w:tc>
          <w:tcPr>
            <w:tcW w:w="5120" w:type="dxa"/>
            <w:tcBorders>
              <w:top w:val="single" w:sz="6" w:space="0" w:color="auto"/>
              <w:left w:val="single" w:sz="6" w:space="0" w:color="auto"/>
              <w:bottom w:val="single" w:sz="6" w:space="0" w:color="auto"/>
              <w:right w:val="single" w:sz="6" w:space="0" w:color="auto"/>
            </w:tcBorders>
          </w:tcPr>
          <w:p w14:paraId="3B034FE9" w14:textId="77777777" w:rsidR="006E3156" w:rsidRDefault="006E3156" w:rsidP="002E33A0">
            <w:pPr>
              <w:jc w:val="both"/>
            </w:pPr>
            <w:r>
              <w:t>Доля выплаченных дивидендов в общем размере объявленных дивидендов по акциям данной категории (типа), %</w:t>
            </w:r>
          </w:p>
        </w:tc>
        <w:tc>
          <w:tcPr>
            <w:tcW w:w="3440" w:type="dxa"/>
            <w:tcBorders>
              <w:top w:val="single" w:sz="6" w:space="0" w:color="auto"/>
              <w:left w:val="single" w:sz="6" w:space="0" w:color="auto"/>
              <w:bottom w:val="single" w:sz="6" w:space="0" w:color="auto"/>
              <w:right w:val="double" w:sz="6" w:space="0" w:color="auto"/>
            </w:tcBorders>
          </w:tcPr>
          <w:p w14:paraId="091D6858" w14:textId="32E42F4F" w:rsidR="006E3156" w:rsidRDefault="006E3156" w:rsidP="002E33A0">
            <w:pPr>
              <w:jc w:val="both"/>
            </w:pPr>
            <w:r>
              <w:t>99</w:t>
            </w:r>
            <w:r w:rsidR="00701D45">
              <w:t>,</w:t>
            </w:r>
            <w:r>
              <w:t>22</w:t>
            </w:r>
          </w:p>
        </w:tc>
      </w:tr>
      <w:tr w:rsidR="006E3156" w14:paraId="3770BE93" w14:textId="77777777">
        <w:tc>
          <w:tcPr>
            <w:tcW w:w="692" w:type="dxa"/>
            <w:tcBorders>
              <w:top w:val="single" w:sz="6" w:space="0" w:color="auto"/>
              <w:left w:val="double" w:sz="6" w:space="0" w:color="auto"/>
              <w:bottom w:val="single" w:sz="6" w:space="0" w:color="auto"/>
              <w:right w:val="single" w:sz="6" w:space="0" w:color="auto"/>
            </w:tcBorders>
          </w:tcPr>
          <w:p w14:paraId="3F587A22" w14:textId="77777777" w:rsidR="006E3156" w:rsidRDefault="006E3156" w:rsidP="002E33A0">
            <w:pPr>
              <w:jc w:val="both"/>
            </w:pPr>
            <w:r>
              <w:t>16</w:t>
            </w:r>
          </w:p>
        </w:tc>
        <w:tc>
          <w:tcPr>
            <w:tcW w:w="5120" w:type="dxa"/>
            <w:tcBorders>
              <w:top w:val="single" w:sz="6" w:space="0" w:color="auto"/>
              <w:left w:val="single" w:sz="6" w:space="0" w:color="auto"/>
              <w:bottom w:val="single" w:sz="6" w:space="0" w:color="auto"/>
              <w:right w:val="single" w:sz="6" w:space="0" w:color="auto"/>
            </w:tcBorders>
          </w:tcPr>
          <w:p w14:paraId="40523654" w14:textId="77777777" w:rsidR="006E3156" w:rsidRDefault="006E3156" w:rsidP="002E33A0">
            <w:pPr>
              <w:jc w:val="both"/>
            </w:pPr>
            <w: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3440" w:type="dxa"/>
            <w:tcBorders>
              <w:top w:val="single" w:sz="6" w:space="0" w:color="auto"/>
              <w:left w:val="single" w:sz="6" w:space="0" w:color="auto"/>
              <w:bottom w:val="single" w:sz="6" w:space="0" w:color="auto"/>
              <w:right w:val="double" w:sz="6" w:space="0" w:color="auto"/>
            </w:tcBorders>
          </w:tcPr>
          <w:p w14:paraId="2CFB1566" w14:textId="77777777" w:rsidR="006E3156" w:rsidRDefault="006E3156" w:rsidP="002E33A0">
            <w:pPr>
              <w:jc w:val="both"/>
            </w:pPr>
            <w:r>
              <w:t>Причинами неполной выплаты дивидендов являются непредставление уточненных платежных реквизитов физическими и юридическими лицами, отсутствие достоверных почтовых адресов физических лиц.</w:t>
            </w:r>
          </w:p>
        </w:tc>
      </w:tr>
      <w:tr w:rsidR="006E3156" w14:paraId="52BF6432" w14:textId="77777777">
        <w:tc>
          <w:tcPr>
            <w:tcW w:w="692" w:type="dxa"/>
            <w:tcBorders>
              <w:top w:val="single" w:sz="6" w:space="0" w:color="auto"/>
              <w:left w:val="double" w:sz="6" w:space="0" w:color="auto"/>
              <w:bottom w:val="double" w:sz="6" w:space="0" w:color="auto"/>
              <w:right w:val="single" w:sz="6" w:space="0" w:color="auto"/>
            </w:tcBorders>
          </w:tcPr>
          <w:p w14:paraId="7B4BE30B" w14:textId="77777777" w:rsidR="006E3156" w:rsidRDefault="006E3156" w:rsidP="002E33A0">
            <w:pPr>
              <w:jc w:val="both"/>
            </w:pPr>
            <w:r>
              <w:t>17</w:t>
            </w:r>
          </w:p>
        </w:tc>
        <w:tc>
          <w:tcPr>
            <w:tcW w:w="5120" w:type="dxa"/>
            <w:tcBorders>
              <w:top w:val="single" w:sz="6" w:space="0" w:color="auto"/>
              <w:left w:val="single" w:sz="6" w:space="0" w:color="auto"/>
              <w:bottom w:val="double" w:sz="6" w:space="0" w:color="auto"/>
              <w:right w:val="single" w:sz="6" w:space="0" w:color="auto"/>
            </w:tcBorders>
          </w:tcPr>
          <w:p w14:paraId="29520E70" w14:textId="77777777" w:rsidR="006E3156" w:rsidRDefault="006E3156" w:rsidP="002E33A0">
            <w:pPr>
              <w:jc w:val="both"/>
            </w:pPr>
            <w:r>
              <w:t>Иные сведения о выплаченных дивидендах, указываемые эмитентом по собственному усмотрению</w:t>
            </w:r>
          </w:p>
        </w:tc>
        <w:tc>
          <w:tcPr>
            <w:tcW w:w="3440" w:type="dxa"/>
            <w:tcBorders>
              <w:top w:val="single" w:sz="6" w:space="0" w:color="auto"/>
              <w:left w:val="single" w:sz="6" w:space="0" w:color="auto"/>
              <w:bottom w:val="double" w:sz="6" w:space="0" w:color="auto"/>
              <w:right w:val="double" w:sz="6" w:space="0" w:color="auto"/>
            </w:tcBorders>
          </w:tcPr>
          <w:p w14:paraId="4C00B8D3" w14:textId="77777777" w:rsidR="006E3156" w:rsidRDefault="006E3156" w:rsidP="002E33A0">
            <w:pPr>
              <w:jc w:val="both"/>
            </w:pPr>
            <w:r>
              <w:t>Отсутствуют</w:t>
            </w:r>
          </w:p>
        </w:tc>
      </w:tr>
    </w:tbl>
    <w:p w14:paraId="1373C170" w14:textId="77777777" w:rsidR="006E3156" w:rsidRDefault="006E3156" w:rsidP="002E33A0">
      <w:pPr>
        <w:jc w:val="both"/>
      </w:pPr>
    </w:p>
    <w:tbl>
      <w:tblPr>
        <w:tblW w:w="0" w:type="auto"/>
        <w:tblLayout w:type="fixed"/>
        <w:tblCellMar>
          <w:left w:w="72" w:type="dxa"/>
          <w:right w:w="72" w:type="dxa"/>
        </w:tblCellMar>
        <w:tblLook w:val="0000" w:firstRow="0" w:lastRow="0" w:firstColumn="0" w:lastColumn="0" w:noHBand="0" w:noVBand="0"/>
      </w:tblPr>
      <w:tblGrid>
        <w:gridCol w:w="692"/>
        <w:gridCol w:w="5120"/>
        <w:gridCol w:w="3440"/>
      </w:tblGrid>
      <w:tr w:rsidR="006E3156" w14:paraId="37935085" w14:textId="77777777">
        <w:tc>
          <w:tcPr>
            <w:tcW w:w="692" w:type="dxa"/>
            <w:tcBorders>
              <w:top w:val="double" w:sz="6" w:space="0" w:color="auto"/>
              <w:left w:val="double" w:sz="6" w:space="0" w:color="auto"/>
              <w:bottom w:val="single" w:sz="6" w:space="0" w:color="auto"/>
              <w:right w:val="single" w:sz="6" w:space="0" w:color="auto"/>
            </w:tcBorders>
          </w:tcPr>
          <w:p w14:paraId="15E4F99D" w14:textId="1D024286" w:rsidR="006E3156" w:rsidRDefault="00A4422F" w:rsidP="002E33A0">
            <w:pPr>
              <w:jc w:val="both"/>
            </w:pPr>
            <w:r>
              <w:t>№</w:t>
            </w:r>
            <w:r w:rsidR="006E3156">
              <w:t xml:space="preserve"> п/п</w:t>
            </w:r>
          </w:p>
        </w:tc>
        <w:tc>
          <w:tcPr>
            <w:tcW w:w="5120" w:type="dxa"/>
            <w:tcBorders>
              <w:top w:val="double" w:sz="6" w:space="0" w:color="auto"/>
              <w:left w:val="single" w:sz="6" w:space="0" w:color="auto"/>
              <w:bottom w:val="single" w:sz="6" w:space="0" w:color="auto"/>
              <w:right w:val="single" w:sz="6" w:space="0" w:color="auto"/>
            </w:tcBorders>
          </w:tcPr>
          <w:p w14:paraId="0C48BE0D" w14:textId="77777777" w:rsidR="006E3156" w:rsidRDefault="006E3156" w:rsidP="002E33A0">
            <w:pPr>
              <w:jc w:val="both"/>
            </w:pPr>
            <w:r>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14:paraId="5DAFAD2C" w14:textId="77777777" w:rsidR="006E3156" w:rsidRDefault="006E3156" w:rsidP="002E33A0">
            <w:pPr>
              <w:jc w:val="both"/>
            </w:pPr>
            <w:r>
              <w:t xml:space="preserve">Отчетный период, за который (по результатам которого) выплачиваются (выплачивались) объявленные дивиденды </w:t>
            </w:r>
            <w:r w:rsidRPr="006D5FA4">
              <w:rPr>
                <w:b/>
                <w:bCs/>
              </w:rPr>
              <w:t>- 2021г., полный год</w:t>
            </w:r>
          </w:p>
        </w:tc>
      </w:tr>
      <w:tr w:rsidR="006E3156" w14:paraId="464F3A01" w14:textId="77777777">
        <w:tc>
          <w:tcPr>
            <w:tcW w:w="692" w:type="dxa"/>
            <w:tcBorders>
              <w:top w:val="single" w:sz="6" w:space="0" w:color="auto"/>
              <w:left w:val="double" w:sz="6" w:space="0" w:color="auto"/>
              <w:bottom w:val="single" w:sz="6" w:space="0" w:color="auto"/>
              <w:right w:val="single" w:sz="6" w:space="0" w:color="auto"/>
            </w:tcBorders>
          </w:tcPr>
          <w:p w14:paraId="2984C87F" w14:textId="77777777" w:rsidR="006E3156" w:rsidRDefault="006E3156" w:rsidP="002E33A0">
            <w:pPr>
              <w:jc w:val="both"/>
            </w:pPr>
            <w:r>
              <w:t>1</w:t>
            </w:r>
          </w:p>
        </w:tc>
        <w:tc>
          <w:tcPr>
            <w:tcW w:w="5120" w:type="dxa"/>
            <w:tcBorders>
              <w:top w:val="single" w:sz="6" w:space="0" w:color="auto"/>
              <w:left w:val="single" w:sz="6" w:space="0" w:color="auto"/>
              <w:bottom w:val="single" w:sz="6" w:space="0" w:color="auto"/>
              <w:right w:val="single" w:sz="6" w:space="0" w:color="auto"/>
            </w:tcBorders>
          </w:tcPr>
          <w:p w14:paraId="660C833B" w14:textId="77777777" w:rsidR="006E3156" w:rsidRDefault="006E3156" w:rsidP="002E33A0">
            <w:pPr>
              <w:jc w:val="both"/>
            </w:pPr>
            <w:r>
              <w:t>2</w:t>
            </w:r>
          </w:p>
        </w:tc>
        <w:tc>
          <w:tcPr>
            <w:tcW w:w="3440" w:type="dxa"/>
            <w:tcBorders>
              <w:top w:val="single" w:sz="6" w:space="0" w:color="auto"/>
              <w:left w:val="single" w:sz="6" w:space="0" w:color="auto"/>
              <w:bottom w:val="single" w:sz="6" w:space="0" w:color="auto"/>
              <w:right w:val="double" w:sz="6" w:space="0" w:color="auto"/>
            </w:tcBorders>
          </w:tcPr>
          <w:p w14:paraId="09135923" w14:textId="77777777" w:rsidR="006E3156" w:rsidRDefault="006E3156" w:rsidP="002E33A0">
            <w:pPr>
              <w:jc w:val="both"/>
            </w:pPr>
            <w:r>
              <w:t>3</w:t>
            </w:r>
          </w:p>
        </w:tc>
      </w:tr>
      <w:tr w:rsidR="006E3156" w14:paraId="5A43C3DE" w14:textId="77777777">
        <w:tc>
          <w:tcPr>
            <w:tcW w:w="692" w:type="dxa"/>
            <w:tcBorders>
              <w:top w:val="single" w:sz="6" w:space="0" w:color="auto"/>
              <w:left w:val="double" w:sz="6" w:space="0" w:color="auto"/>
              <w:bottom w:val="single" w:sz="6" w:space="0" w:color="auto"/>
              <w:right w:val="single" w:sz="6" w:space="0" w:color="auto"/>
            </w:tcBorders>
          </w:tcPr>
          <w:p w14:paraId="68710B3B" w14:textId="77777777" w:rsidR="006E3156" w:rsidRDefault="006E3156" w:rsidP="002E33A0">
            <w:pPr>
              <w:jc w:val="both"/>
            </w:pPr>
            <w:r>
              <w:t>1</w:t>
            </w:r>
          </w:p>
        </w:tc>
        <w:tc>
          <w:tcPr>
            <w:tcW w:w="8560" w:type="dxa"/>
            <w:gridSpan w:val="2"/>
            <w:tcBorders>
              <w:top w:val="single" w:sz="6" w:space="0" w:color="auto"/>
              <w:left w:val="single" w:sz="6" w:space="0" w:color="auto"/>
              <w:bottom w:val="single" w:sz="6" w:space="0" w:color="auto"/>
              <w:right w:val="double" w:sz="6" w:space="0" w:color="auto"/>
            </w:tcBorders>
          </w:tcPr>
          <w:p w14:paraId="53C8D297" w14:textId="77777777" w:rsidR="006E3156" w:rsidRDefault="006E3156" w:rsidP="002E33A0">
            <w:pPr>
              <w:jc w:val="both"/>
            </w:pPr>
            <w:r>
              <w:t>Категория (тип) акций: привилегированные, тип А</w:t>
            </w:r>
          </w:p>
        </w:tc>
      </w:tr>
      <w:tr w:rsidR="006E3156" w14:paraId="5D99B0FF" w14:textId="77777777">
        <w:tc>
          <w:tcPr>
            <w:tcW w:w="692" w:type="dxa"/>
            <w:tcBorders>
              <w:top w:val="single" w:sz="6" w:space="0" w:color="auto"/>
              <w:left w:val="double" w:sz="6" w:space="0" w:color="auto"/>
              <w:bottom w:val="single" w:sz="6" w:space="0" w:color="auto"/>
              <w:right w:val="single" w:sz="6" w:space="0" w:color="auto"/>
            </w:tcBorders>
          </w:tcPr>
          <w:p w14:paraId="74BE13C1" w14:textId="77777777" w:rsidR="006E3156" w:rsidRDefault="006E3156" w:rsidP="002E33A0">
            <w:pPr>
              <w:jc w:val="both"/>
            </w:pPr>
            <w:r>
              <w:t>2</w:t>
            </w:r>
          </w:p>
        </w:tc>
        <w:tc>
          <w:tcPr>
            <w:tcW w:w="8560" w:type="dxa"/>
            <w:gridSpan w:val="2"/>
            <w:tcBorders>
              <w:top w:val="single" w:sz="6" w:space="0" w:color="auto"/>
              <w:left w:val="single" w:sz="6" w:space="0" w:color="auto"/>
              <w:bottom w:val="single" w:sz="6" w:space="0" w:color="auto"/>
              <w:right w:val="double" w:sz="6" w:space="0" w:color="auto"/>
            </w:tcBorders>
          </w:tcPr>
          <w:p w14:paraId="3B08D9D6" w14:textId="77777777" w:rsidR="006E3156" w:rsidRDefault="006E3156" w:rsidP="002E33A0">
            <w:pPr>
              <w:jc w:val="both"/>
            </w:pPr>
            <w:r>
              <w:t>I. Сведения об объявленных дивидендах</w:t>
            </w:r>
          </w:p>
        </w:tc>
      </w:tr>
      <w:tr w:rsidR="006E3156" w14:paraId="59CA5E76" w14:textId="77777777">
        <w:tc>
          <w:tcPr>
            <w:tcW w:w="692" w:type="dxa"/>
            <w:tcBorders>
              <w:top w:val="single" w:sz="6" w:space="0" w:color="auto"/>
              <w:left w:val="double" w:sz="6" w:space="0" w:color="auto"/>
              <w:bottom w:val="single" w:sz="6" w:space="0" w:color="auto"/>
              <w:right w:val="single" w:sz="6" w:space="0" w:color="auto"/>
            </w:tcBorders>
          </w:tcPr>
          <w:p w14:paraId="6C2800B3" w14:textId="77777777" w:rsidR="006E3156" w:rsidRDefault="006E3156" w:rsidP="002E33A0">
            <w:pPr>
              <w:jc w:val="both"/>
            </w:pPr>
            <w:r>
              <w:t>3</w:t>
            </w:r>
          </w:p>
        </w:tc>
        <w:tc>
          <w:tcPr>
            <w:tcW w:w="5120" w:type="dxa"/>
            <w:tcBorders>
              <w:top w:val="single" w:sz="6" w:space="0" w:color="auto"/>
              <w:left w:val="single" w:sz="6" w:space="0" w:color="auto"/>
              <w:bottom w:val="single" w:sz="6" w:space="0" w:color="auto"/>
              <w:right w:val="single" w:sz="6" w:space="0" w:color="auto"/>
            </w:tcBorders>
          </w:tcPr>
          <w:p w14:paraId="55AFB99A" w14:textId="77777777" w:rsidR="006E3156" w:rsidRDefault="006E3156" w:rsidP="002E33A0">
            <w:pPr>
              <w:jc w:val="both"/>
            </w:pPr>
            <w:r>
              <w:t>Размер объявленных дивидендов в расчете на одну акцию, руб.</w:t>
            </w:r>
          </w:p>
        </w:tc>
        <w:tc>
          <w:tcPr>
            <w:tcW w:w="3440" w:type="dxa"/>
            <w:tcBorders>
              <w:top w:val="single" w:sz="6" w:space="0" w:color="auto"/>
              <w:left w:val="single" w:sz="6" w:space="0" w:color="auto"/>
              <w:bottom w:val="single" w:sz="6" w:space="0" w:color="auto"/>
              <w:right w:val="double" w:sz="6" w:space="0" w:color="auto"/>
            </w:tcBorders>
          </w:tcPr>
          <w:p w14:paraId="51703C69" w14:textId="77777777" w:rsidR="006E3156" w:rsidRDefault="006E3156" w:rsidP="002E33A0">
            <w:pPr>
              <w:jc w:val="both"/>
            </w:pPr>
            <w:r>
              <w:t>3,940284</w:t>
            </w:r>
          </w:p>
        </w:tc>
      </w:tr>
      <w:tr w:rsidR="006E3156" w14:paraId="01F32718" w14:textId="77777777">
        <w:tc>
          <w:tcPr>
            <w:tcW w:w="692" w:type="dxa"/>
            <w:tcBorders>
              <w:top w:val="single" w:sz="6" w:space="0" w:color="auto"/>
              <w:left w:val="double" w:sz="6" w:space="0" w:color="auto"/>
              <w:bottom w:val="single" w:sz="6" w:space="0" w:color="auto"/>
              <w:right w:val="single" w:sz="6" w:space="0" w:color="auto"/>
            </w:tcBorders>
          </w:tcPr>
          <w:p w14:paraId="4396B84C" w14:textId="77777777" w:rsidR="006E3156" w:rsidRDefault="006E3156" w:rsidP="002E33A0">
            <w:pPr>
              <w:jc w:val="both"/>
            </w:pPr>
            <w:r>
              <w:t>4</w:t>
            </w:r>
          </w:p>
        </w:tc>
        <w:tc>
          <w:tcPr>
            <w:tcW w:w="5120" w:type="dxa"/>
            <w:tcBorders>
              <w:top w:val="single" w:sz="6" w:space="0" w:color="auto"/>
              <w:left w:val="single" w:sz="6" w:space="0" w:color="auto"/>
              <w:bottom w:val="single" w:sz="6" w:space="0" w:color="auto"/>
              <w:right w:val="single" w:sz="6" w:space="0" w:color="auto"/>
            </w:tcBorders>
          </w:tcPr>
          <w:p w14:paraId="082916E0" w14:textId="77777777" w:rsidR="006E3156" w:rsidRDefault="006E3156" w:rsidP="002E33A0">
            <w:pPr>
              <w:jc w:val="both"/>
            </w:pPr>
            <w:r>
              <w:t>Размер объявленных дивидендов в совокупности по всем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14:paraId="2B5F4BFE" w14:textId="72F711FB" w:rsidR="006E3156" w:rsidRDefault="006E3156" w:rsidP="002E33A0">
            <w:pPr>
              <w:jc w:val="both"/>
            </w:pPr>
            <w:r>
              <w:t>73 749 026,</w:t>
            </w:r>
            <w:r w:rsidR="00DD22AB">
              <w:t>6</w:t>
            </w:r>
            <w:r>
              <w:t>6</w:t>
            </w:r>
          </w:p>
        </w:tc>
      </w:tr>
      <w:tr w:rsidR="006E3156" w14:paraId="47FF4BB5" w14:textId="77777777">
        <w:tc>
          <w:tcPr>
            <w:tcW w:w="692" w:type="dxa"/>
            <w:tcBorders>
              <w:top w:val="single" w:sz="6" w:space="0" w:color="auto"/>
              <w:left w:val="double" w:sz="6" w:space="0" w:color="auto"/>
              <w:bottom w:val="single" w:sz="6" w:space="0" w:color="auto"/>
              <w:right w:val="single" w:sz="6" w:space="0" w:color="auto"/>
            </w:tcBorders>
          </w:tcPr>
          <w:p w14:paraId="682F72B2" w14:textId="77777777" w:rsidR="006E3156" w:rsidRDefault="006E3156" w:rsidP="002E33A0">
            <w:pPr>
              <w:jc w:val="both"/>
            </w:pPr>
            <w:r>
              <w:t>5</w:t>
            </w:r>
          </w:p>
        </w:tc>
        <w:tc>
          <w:tcPr>
            <w:tcW w:w="5120" w:type="dxa"/>
            <w:tcBorders>
              <w:top w:val="single" w:sz="6" w:space="0" w:color="auto"/>
              <w:left w:val="single" w:sz="6" w:space="0" w:color="auto"/>
              <w:bottom w:val="single" w:sz="6" w:space="0" w:color="auto"/>
              <w:right w:val="single" w:sz="6" w:space="0" w:color="auto"/>
            </w:tcBorders>
          </w:tcPr>
          <w:p w14:paraId="7F501298" w14:textId="77777777" w:rsidR="006E3156" w:rsidRDefault="006E3156" w:rsidP="002E33A0">
            <w:pPr>
              <w:jc w:val="both"/>
            </w:pPr>
            <w:r>
              <w:t xml:space="preserve">Доля объявленных дивидендов в чистой прибыли отчетного периода, за который (по результатам которого) выплачиваются (выплачивались) объявленные </w:t>
            </w:r>
            <w:r>
              <w:lastRenderedPageBreak/>
              <w:t>дивиденды:</w:t>
            </w:r>
          </w:p>
        </w:tc>
        <w:tc>
          <w:tcPr>
            <w:tcW w:w="3440" w:type="dxa"/>
            <w:tcBorders>
              <w:top w:val="single" w:sz="6" w:space="0" w:color="auto"/>
              <w:left w:val="single" w:sz="6" w:space="0" w:color="auto"/>
              <w:bottom w:val="single" w:sz="6" w:space="0" w:color="auto"/>
              <w:right w:val="double" w:sz="6" w:space="0" w:color="auto"/>
            </w:tcBorders>
          </w:tcPr>
          <w:p w14:paraId="3DE652B2" w14:textId="77777777" w:rsidR="006E3156" w:rsidRDefault="006E3156" w:rsidP="002E33A0">
            <w:pPr>
              <w:jc w:val="both"/>
            </w:pPr>
          </w:p>
        </w:tc>
      </w:tr>
      <w:tr w:rsidR="006E3156" w14:paraId="61931766" w14:textId="77777777">
        <w:tc>
          <w:tcPr>
            <w:tcW w:w="692" w:type="dxa"/>
            <w:tcBorders>
              <w:top w:val="single" w:sz="6" w:space="0" w:color="auto"/>
              <w:left w:val="double" w:sz="6" w:space="0" w:color="auto"/>
              <w:bottom w:val="single" w:sz="6" w:space="0" w:color="auto"/>
              <w:right w:val="single" w:sz="6" w:space="0" w:color="auto"/>
            </w:tcBorders>
          </w:tcPr>
          <w:p w14:paraId="28083ED0" w14:textId="77777777" w:rsidR="006E3156" w:rsidRDefault="006E3156" w:rsidP="002E33A0">
            <w:pPr>
              <w:jc w:val="both"/>
            </w:pPr>
            <w:r>
              <w:t>6</w:t>
            </w:r>
          </w:p>
        </w:tc>
        <w:tc>
          <w:tcPr>
            <w:tcW w:w="5120" w:type="dxa"/>
            <w:tcBorders>
              <w:top w:val="single" w:sz="6" w:space="0" w:color="auto"/>
              <w:left w:val="single" w:sz="6" w:space="0" w:color="auto"/>
              <w:bottom w:val="single" w:sz="6" w:space="0" w:color="auto"/>
              <w:right w:val="single" w:sz="6" w:space="0" w:color="auto"/>
            </w:tcBorders>
          </w:tcPr>
          <w:p w14:paraId="5F5E8628" w14:textId="77777777" w:rsidR="006E3156" w:rsidRDefault="006E3156" w:rsidP="002E33A0">
            <w:pPr>
              <w:jc w:val="both"/>
            </w:pPr>
            <w:r>
              <w:t xml:space="preserve">  по данным консолидированной финансовой отчетности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14:paraId="484D8924" w14:textId="77777777" w:rsidR="006E3156" w:rsidRDefault="006E3156" w:rsidP="002E33A0">
            <w:pPr>
              <w:jc w:val="both"/>
            </w:pPr>
            <w:r>
              <w:t>7,09</w:t>
            </w:r>
          </w:p>
        </w:tc>
      </w:tr>
      <w:tr w:rsidR="006E3156" w14:paraId="2628CA7E" w14:textId="77777777">
        <w:tc>
          <w:tcPr>
            <w:tcW w:w="692" w:type="dxa"/>
            <w:tcBorders>
              <w:top w:val="single" w:sz="6" w:space="0" w:color="auto"/>
              <w:left w:val="double" w:sz="6" w:space="0" w:color="auto"/>
              <w:bottom w:val="single" w:sz="6" w:space="0" w:color="auto"/>
              <w:right w:val="single" w:sz="6" w:space="0" w:color="auto"/>
            </w:tcBorders>
          </w:tcPr>
          <w:p w14:paraId="62F57E6B" w14:textId="77777777" w:rsidR="006E3156" w:rsidRDefault="006E3156" w:rsidP="002E33A0">
            <w:pPr>
              <w:jc w:val="both"/>
            </w:pPr>
            <w:r>
              <w:t>7</w:t>
            </w:r>
          </w:p>
        </w:tc>
        <w:tc>
          <w:tcPr>
            <w:tcW w:w="5120" w:type="dxa"/>
            <w:tcBorders>
              <w:top w:val="single" w:sz="6" w:space="0" w:color="auto"/>
              <w:left w:val="single" w:sz="6" w:space="0" w:color="auto"/>
              <w:bottom w:val="single" w:sz="6" w:space="0" w:color="auto"/>
              <w:right w:val="single" w:sz="6" w:space="0" w:color="auto"/>
            </w:tcBorders>
          </w:tcPr>
          <w:p w14:paraId="7EFFAAF4" w14:textId="77777777" w:rsidR="006E3156" w:rsidRDefault="006E3156" w:rsidP="002E33A0">
            <w:pPr>
              <w:jc w:val="both"/>
            </w:pPr>
            <w:r>
              <w:t xml:space="preserve">  по данным бухгалтерской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14:paraId="314E5BE9" w14:textId="77777777" w:rsidR="006E3156" w:rsidRDefault="006E3156" w:rsidP="002E33A0">
            <w:pPr>
              <w:jc w:val="both"/>
            </w:pPr>
            <w:r>
              <w:t>11,30</w:t>
            </w:r>
          </w:p>
        </w:tc>
      </w:tr>
      <w:tr w:rsidR="006E3156" w14:paraId="66DAE6A7" w14:textId="77777777">
        <w:tc>
          <w:tcPr>
            <w:tcW w:w="692" w:type="dxa"/>
            <w:tcBorders>
              <w:top w:val="single" w:sz="6" w:space="0" w:color="auto"/>
              <w:left w:val="double" w:sz="6" w:space="0" w:color="auto"/>
              <w:bottom w:val="single" w:sz="6" w:space="0" w:color="auto"/>
              <w:right w:val="single" w:sz="6" w:space="0" w:color="auto"/>
            </w:tcBorders>
          </w:tcPr>
          <w:p w14:paraId="05ED1D3E" w14:textId="77777777" w:rsidR="006E3156" w:rsidRDefault="006E3156" w:rsidP="002E33A0">
            <w:pPr>
              <w:jc w:val="both"/>
            </w:pPr>
            <w:r>
              <w:t>8</w:t>
            </w:r>
          </w:p>
        </w:tc>
        <w:tc>
          <w:tcPr>
            <w:tcW w:w="5120" w:type="dxa"/>
            <w:tcBorders>
              <w:top w:val="single" w:sz="6" w:space="0" w:color="auto"/>
              <w:left w:val="single" w:sz="6" w:space="0" w:color="auto"/>
              <w:bottom w:val="single" w:sz="6" w:space="0" w:color="auto"/>
              <w:right w:val="single" w:sz="6" w:space="0" w:color="auto"/>
            </w:tcBorders>
          </w:tcPr>
          <w:p w14:paraId="7487825A" w14:textId="77777777" w:rsidR="006E3156" w:rsidRDefault="006E3156" w:rsidP="002E33A0">
            <w:pPr>
              <w:jc w:val="both"/>
            </w:pPr>
            <w: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3440" w:type="dxa"/>
            <w:tcBorders>
              <w:top w:val="single" w:sz="6" w:space="0" w:color="auto"/>
              <w:left w:val="single" w:sz="6" w:space="0" w:color="auto"/>
              <w:bottom w:val="single" w:sz="6" w:space="0" w:color="auto"/>
              <w:right w:val="double" w:sz="6" w:space="0" w:color="auto"/>
            </w:tcBorders>
          </w:tcPr>
          <w:p w14:paraId="0DA0A4B2" w14:textId="77777777" w:rsidR="006E3156" w:rsidRDefault="006E3156" w:rsidP="002E33A0">
            <w:pPr>
              <w:jc w:val="both"/>
            </w:pPr>
            <w:r>
              <w:t>чистая прибыль отчетного периода</w:t>
            </w:r>
          </w:p>
        </w:tc>
      </w:tr>
      <w:tr w:rsidR="006E3156" w14:paraId="7EBB8D89" w14:textId="77777777">
        <w:tc>
          <w:tcPr>
            <w:tcW w:w="692" w:type="dxa"/>
            <w:tcBorders>
              <w:top w:val="single" w:sz="6" w:space="0" w:color="auto"/>
              <w:left w:val="double" w:sz="6" w:space="0" w:color="auto"/>
              <w:bottom w:val="single" w:sz="6" w:space="0" w:color="auto"/>
              <w:right w:val="single" w:sz="6" w:space="0" w:color="auto"/>
            </w:tcBorders>
          </w:tcPr>
          <w:p w14:paraId="76CF7207" w14:textId="77777777" w:rsidR="006E3156" w:rsidRDefault="006E3156" w:rsidP="002E33A0">
            <w:pPr>
              <w:jc w:val="both"/>
            </w:pPr>
            <w:r>
              <w:t>9</w:t>
            </w:r>
          </w:p>
        </w:tc>
        <w:tc>
          <w:tcPr>
            <w:tcW w:w="5120" w:type="dxa"/>
            <w:tcBorders>
              <w:top w:val="single" w:sz="6" w:space="0" w:color="auto"/>
              <w:left w:val="single" w:sz="6" w:space="0" w:color="auto"/>
              <w:bottom w:val="single" w:sz="6" w:space="0" w:color="auto"/>
              <w:right w:val="single" w:sz="6" w:space="0" w:color="auto"/>
            </w:tcBorders>
          </w:tcPr>
          <w:p w14:paraId="0F565CD3" w14:textId="77777777" w:rsidR="006E3156" w:rsidRDefault="006E3156" w:rsidP="002E33A0">
            <w:pPr>
              <w:jc w:val="both"/>
            </w:pPr>
            <w: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440" w:type="dxa"/>
            <w:tcBorders>
              <w:top w:val="single" w:sz="6" w:space="0" w:color="auto"/>
              <w:left w:val="single" w:sz="6" w:space="0" w:color="auto"/>
              <w:bottom w:val="single" w:sz="6" w:space="0" w:color="auto"/>
              <w:right w:val="double" w:sz="6" w:space="0" w:color="auto"/>
            </w:tcBorders>
          </w:tcPr>
          <w:p w14:paraId="7F33BBE0" w14:textId="77777777" w:rsidR="006E3156" w:rsidRDefault="006E3156" w:rsidP="002E33A0">
            <w:pPr>
              <w:jc w:val="both"/>
            </w:pPr>
            <w:r>
              <w:t>Общее собрание акционеров, состоявшееся 24.06.2022г. (протокол от 27.06.2022 №б/н)</w:t>
            </w:r>
          </w:p>
        </w:tc>
      </w:tr>
      <w:tr w:rsidR="006E3156" w14:paraId="2D9EA820" w14:textId="77777777">
        <w:tc>
          <w:tcPr>
            <w:tcW w:w="692" w:type="dxa"/>
            <w:tcBorders>
              <w:top w:val="single" w:sz="6" w:space="0" w:color="auto"/>
              <w:left w:val="double" w:sz="6" w:space="0" w:color="auto"/>
              <w:bottom w:val="single" w:sz="6" w:space="0" w:color="auto"/>
              <w:right w:val="single" w:sz="6" w:space="0" w:color="auto"/>
            </w:tcBorders>
          </w:tcPr>
          <w:p w14:paraId="7C31C910" w14:textId="77777777" w:rsidR="006E3156" w:rsidRDefault="006E3156" w:rsidP="002E33A0">
            <w:pPr>
              <w:jc w:val="both"/>
            </w:pPr>
            <w:r>
              <w:t>10</w:t>
            </w:r>
          </w:p>
        </w:tc>
        <w:tc>
          <w:tcPr>
            <w:tcW w:w="5120" w:type="dxa"/>
            <w:tcBorders>
              <w:top w:val="single" w:sz="6" w:space="0" w:color="auto"/>
              <w:left w:val="single" w:sz="6" w:space="0" w:color="auto"/>
              <w:bottom w:val="single" w:sz="6" w:space="0" w:color="auto"/>
              <w:right w:val="single" w:sz="6" w:space="0" w:color="auto"/>
            </w:tcBorders>
          </w:tcPr>
          <w:p w14:paraId="1CFB543D" w14:textId="77777777" w:rsidR="006E3156" w:rsidRDefault="006E3156" w:rsidP="002E33A0">
            <w:pPr>
              <w:jc w:val="both"/>
            </w:pPr>
            <w:r>
              <w:t>Дата, на которую определяются (определялись) лица, имеющие (имевшие) право на получение дивидендов</w:t>
            </w:r>
          </w:p>
        </w:tc>
        <w:tc>
          <w:tcPr>
            <w:tcW w:w="3440" w:type="dxa"/>
            <w:tcBorders>
              <w:top w:val="single" w:sz="6" w:space="0" w:color="auto"/>
              <w:left w:val="single" w:sz="6" w:space="0" w:color="auto"/>
              <w:bottom w:val="single" w:sz="6" w:space="0" w:color="auto"/>
              <w:right w:val="double" w:sz="6" w:space="0" w:color="auto"/>
            </w:tcBorders>
          </w:tcPr>
          <w:p w14:paraId="70DB7183" w14:textId="77777777" w:rsidR="006E3156" w:rsidRDefault="006E3156" w:rsidP="002E33A0">
            <w:pPr>
              <w:jc w:val="both"/>
            </w:pPr>
            <w:r>
              <w:t>14.07.2022</w:t>
            </w:r>
          </w:p>
        </w:tc>
      </w:tr>
      <w:tr w:rsidR="006E3156" w14:paraId="36C26FFE" w14:textId="77777777">
        <w:tc>
          <w:tcPr>
            <w:tcW w:w="692" w:type="dxa"/>
            <w:tcBorders>
              <w:top w:val="single" w:sz="6" w:space="0" w:color="auto"/>
              <w:left w:val="double" w:sz="6" w:space="0" w:color="auto"/>
              <w:bottom w:val="single" w:sz="6" w:space="0" w:color="auto"/>
              <w:right w:val="single" w:sz="6" w:space="0" w:color="auto"/>
            </w:tcBorders>
          </w:tcPr>
          <w:p w14:paraId="3AA49F14" w14:textId="77777777" w:rsidR="006E3156" w:rsidRDefault="006E3156" w:rsidP="002E33A0">
            <w:pPr>
              <w:jc w:val="both"/>
            </w:pPr>
            <w:r>
              <w:t>11</w:t>
            </w:r>
          </w:p>
        </w:tc>
        <w:tc>
          <w:tcPr>
            <w:tcW w:w="5120" w:type="dxa"/>
            <w:tcBorders>
              <w:top w:val="single" w:sz="6" w:space="0" w:color="auto"/>
              <w:left w:val="single" w:sz="6" w:space="0" w:color="auto"/>
              <w:bottom w:val="single" w:sz="6" w:space="0" w:color="auto"/>
              <w:right w:val="single" w:sz="6" w:space="0" w:color="auto"/>
            </w:tcBorders>
          </w:tcPr>
          <w:p w14:paraId="587798BB" w14:textId="77777777" w:rsidR="006E3156" w:rsidRDefault="006E3156" w:rsidP="002E33A0">
            <w:pPr>
              <w:jc w:val="both"/>
            </w:pPr>
            <w:r>
              <w:t>Срок (дата) выплаты объявленных дивидендов</w:t>
            </w:r>
          </w:p>
        </w:tc>
        <w:tc>
          <w:tcPr>
            <w:tcW w:w="3440" w:type="dxa"/>
            <w:tcBorders>
              <w:top w:val="single" w:sz="6" w:space="0" w:color="auto"/>
              <w:left w:val="single" w:sz="6" w:space="0" w:color="auto"/>
              <w:bottom w:val="single" w:sz="6" w:space="0" w:color="auto"/>
              <w:right w:val="double" w:sz="6" w:space="0" w:color="auto"/>
            </w:tcBorders>
          </w:tcPr>
          <w:p w14:paraId="7F2B2F4C" w14:textId="77777777" w:rsidR="006E3156" w:rsidRDefault="006E3156" w:rsidP="002E33A0">
            <w:pPr>
              <w:jc w:val="both"/>
            </w:pPr>
            <w:r>
              <w:t>Срок выплаты номинальным держателям, которые зарегистрированы в реестре акционеров, не должен превышать 10 рабочих дней с даты, на которую определяются лица, имеющие право на получение дивидендов - не позднее 27.07.2022, другим зарегистрированным в реестре акционеров лицам -25 рабочих дней с даты, на которую определяются лица, имеющие право на получение дивидендов - не позднее 18.08.2022г.</w:t>
            </w:r>
          </w:p>
        </w:tc>
      </w:tr>
      <w:tr w:rsidR="006E3156" w14:paraId="79B86FEE" w14:textId="77777777">
        <w:tc>
          <w:tcPr>
            <w:tcW w:w="692" w:type="dxa"/>
            <w:tcBorders>
              <w:top w:val="single" w:sz="6" w:space="0" w:color="auto"/>
              <w:left w:val="double" w:sz="6" w:space="0" w:color="auto"/>
              <w:bottom w:val="single" w:sz="6" w:space="0" w:color="auto"/>
              <w:right w:val="single" w:sz="6" w:space="0" w:color="auto"/>
            </w:tcBorders>
          </w:tcPr>
          <w:p w14:paraId="5C4F4700" w14:textId="77777777" w:rsidR="006E3156" w:rsidRDefault="006E3156" w:rsidP="002E33A0">
            <w:pPr>
              <w:jc w:val="both"/>
            </w:pPr>
            <w:r>
              <w:t>12</w:t>
            </w:r>
          </w:p>
        </w:tc>
        <w:tc>
          <w:tcPr>
            <w:tcW w:w="5120" w:type="dxa"/>
            <w:tcBorders>
              <w:top w:val="single" w:sz="6" w:space="0" w:color="auto"/>
              <w:left w:val="single" w:sz="6" w:space="0" w:color="auto"/>
              <w:bottom w:val="single" w:sz="6" w:space="0" w:color="auto"/>
              <w:right w:val="single" w:sz="6" w:space="0" w:color="auto"/>
            </w:tcBorders>
          </w:tcPr>
          <w:p w14:paraId="6863C222" w14:textId="77777777" w:rsidR="006E3156" w:rsidRDefault="006E3156" w:rsidP="002E33A0">
            <w:pPr>
              <w:jc w:val="both"/>
            </w:pPr>
            <w:r>
              <w:t>Иные сведения об объявленных дивидендах, указываемые эмитентом по собственному усмотрению</w:t>
            </w:r>
          </w:p>
        </w:tc>
        <w:tc>
          <w:tcPr>
            <w:tcW w:w="3440" w:type="dxa"/>
            <w:tcBorders>
              <w:top w:val="single" w:sz="6" w:space="0" w:color="auto"/>
              <w:left w:val="single" w:sz="6" w:space="0" w:color="auto"/>
              <w:bottom w:val="single" w:sz="6" w:space="0" w:color="auto"/>
              <w:right w:val="double" w:sz="6" w:space="0" w:color="auto"/>
            </w:tcBorders>
          </w:tcPr>
          <w:p w14:paraId="561B8B36" w14:textId="77777777" w:rsidR="006E3156" w:rsidRDefault="006E3156" w:rsidP="002E33A0">
            <w:pPr>
              <w:jc w:val="both"/>
            </w:pPr>
            <w:r>
              <w:t>Отсутствуют</w:t>
            </w:r>
          </w:p>
        </w:tc>
      </w:tr>
      <w:tr w:rsidR="006E3156" w14:paraId="63FE8456" w14:textId="77777777">
        <w:tc>
          <w:tcPr>
            <w:tcW w:w="692" w:type="dxa"/>
            <w:tcBorders>
              <w:top w:val="single" w:sz="6" w:space="0" w:color="auto"/>
              <w:left w:val="double" w:sz="6" w:space="0" w:color="auto"/>
              <w:bottom w:val="single" w:sz="6" w:space="0" w:color="auto"/>
              <w:right w:val="single" w:sz="6" w:space="0" w:color="auto"/>
            </w:tcBorders>
          </w:tcPr>
          <w:p w14:paraId="33AAEB15" w14:textId="77777777" w:rsidR="006E3156" w:rsidRDefault="006E3156" w:rsidP="002E33A0">
            <w:pPr>
              <w:jc w:val="both"/>
            </w:pPr>
            <w:r>
              <w:t>13</w:t>
            </w:r>
          </w:p>
        </w:tc>
        <w:tc>
          <w:tcPr>
            <w:tcW w:w="8560" w:type="dxa"/>
            <w:gridSpan w:val="2"/>
            <w:tcBorders>
              <w:top w:val="single" w:sz="6" w:space="0" w:color="auto"/>
              <w:left w:val="single" w:sz="6" w:space="0" w:color="auto"/>
              <w:bottom w:val="single" w:sz="6" w:space="0" w:color="auto"/>
              <w:right w:val="double" w:sz="6" w:space="0" w:color="auto"/>
            </w:tcBorders>
          </w:tcPr>
          <w:p w14:paraId="3F095494" w14:textId="77777777" w:rsidR="006E3156" w:rsidRDefault="006E3156" w:rsidP="002E33A0">
            <w:pPr>
              <w:jc w:val="both"/>
            </w:pPr>
            <w:r>
              <w:t>II. Сведения о выплаченных дивидендах</w:t>
            </w:r>
          </w:p>
        </w:tc>
      </w:tr>
      <w:tr w:rsidR="006E3156" w14:paraId="733E0A72" w14:textId="77777777">
        <w:tc>
          <w:tcPr>
            <w:tcW w:w="692" w:type="dxa"/>
            <w:tcBorders>
              <w:top w:val="single" w:sz="6" w:space="0" w:color="auto"/>
              <w:left w:val="double" w:sz="6" w:space="0" w:color="auto"/>
              <w:bottom w:val="single" w:sz="6" w:space="0" w:color="auto"/>
              <w:right w:val="single" w:sz="6" w:space="0" w:color="auto"/>
            </w:tcBorders>
          </w:tcPr>
          <w:p w14:paraId="3627B787" w14:textId="77777777" w:rsidR="006E3156" w:rsidRDefault="006E3156" w:rsidP="002E33A0">
            <w:pPr>
              <w:jc w:val="both"/>
            </w:pPr>
            <w:r>
              <w:t>14</w:t>
            </w:r>
          </w:p>
        </w:tc>
        <w:tc>
          <w:tcPr>
            <w:tcW w:w="5120" w:type="dxa"/>
            <w:tcBorders>
              <w:top w:val="single" w:sz="6" w:space="0" w:color="auto"/>
              <w:left w:val="single" w:sz="6" w:space="0" w:color="auto"/>
              <w:bottom w:val="single" w:sz="6" w:space="0" w:color="auto"/>
              <w:right w:val="single" w:sz="6" w:space="0" w:color="auto"/>
            </w:tcBorders>
          </w:tcPr>
          <w:p w14:paraId="2CB8792E" w14:textId="77777777" w:rsidR="006E3156" w:rsidRDefault="006E3156" w:rsidP="002E33A0">
            <w:pPr>
              <w:jc w:val="both"/>
            </w:pPr>
            <w:r>
              <w:t>Общий размер выплаченных дивидендов по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14:paraId="3C0DA9F6" w14:textId="77777777" w:rsidR="006E3156" w:rsidRDefault="006E3156" w:rsidP="002E33A0">
            <w:pPr>
              <w:jc w:val="both"/>
            </w:pPr>
            <w:r>
              <w:t>67 930 439,04</w:t>
            </w:r>
          </w:p>
        </w:tc>
      </w:tr>
      <w:tr w:rsidR="006E3156" w14:paraId="17E1B069" w14:textId="77777777">
        <w:tc>
          <w:tcPr>
            <w:tcW w:w="692" w:type="dxa"/>
            <w:tcBorders>
              <w:top w:val="single" w:sz="6" w:space="0" w:color="auto"/>
              <w:left w:val="double" w:sz="6" w:space="0" w:color="auto"/>
              <w:bottom w:val="single" w:sz="6" w:space="0" w:color="auto"/>
              <w:right w:val="single" w:sz="6" w:space="0" w:color="auto"/>
            </w:tcBorders>
          </w:tcPr>
          <w:p w14:paraId="2E23AD94" w14:textId="77777777" w:rsidR="006E3156" w:rsidRDefault="006E3156" w:rsidP="002E33A0">
            <w:pPr>
              <w:jc w:val="both"/>
            </w:pPr>
            <w:r>
              <w:t>15</w:t>
            </w:r>
          </w:p>
        </w:tc>
        <w:tc>
          <w:tcPr>
            <w:tcW w:w="5120" w:type="dxa"/>
            <w:tcBorders>
              <w:top w:val="single" w:sz="6" w:space="0" w:color="auto"/>
              <w:left w:val="single" w:sz="6" w:space="0" w:color="auto"/>
              <w:bottom w:val="single" w:sz="6" w:space="0" w:color="auto"/>
              <w:right w:val="single" w:sz="6" w:space="0" w:color="auto"/>
            </w:tcBorders>
          </w:tcPr>
          <w:p w14:paraId="29C6CB7A" w14:textId="77777777" w:rsidR="006E3156" w:rsidRDefault="006E3156" w:rsidP="002E33A0">
            <w:pPr>
              <w:jc w:val="both"/>
            </w:pPr>
            <w:r>
              <w:t>Доля выплаченных дивидендов в общем размере объявленных дивидендов по акциям данной категории (типа), %</w:t>
            </w:r>
          </w:p>
        </w:tc>
        <w:tc>
          <w:tcPr>
            <w:tcW w:w="3440" w:type="dxa"/>
            <w:tcBorders>
              <w:top w:val="single" w:sz="6" w:space="0" w:color="auto"/>
              <w:left w:val="single" w:sz="6" w:space="0" w:color="auto"/>
              <w:bottom w:val="single" w:sz="6" w:space="0" w:color="auto"/>
              <w:right w:val="double" w:sz="6" w:space="0" w:color="auto"/>
            </w:tcBorders>
          </w:tcPr>
          <w:p w14:paraId="4A78D073" w14:textId="20F6CB7E" w:rsidR="006E3156" w:rsidRDefault="006E3156" w:rsidP="002E33A0">
            <w:pPr>
              <w:jc w:val="both"/>
            </w:pPr>
            <w:r>
              <w:t>92</w:t>
            </w:r>
            <w:r w:rsidR="00701D45">
              <w:t>,</w:t>
            </w:r>
            <w:r>
              <w:t>11</w:t>
            </w:r>
          </w:p>
        </w:tc>
      </w:tr>
      <w:tr w:rsidR="006E3156" w14:paraId="76683BD3" w14:textId="77777777">
        <w:tc>
          <w:tcPr>
            <w:tcW w:w="692" w:type="dxa"/>
            <w:tcBorders>
              <w:top w:val="single" w:sz="6" w:space="0" w:color="auto"/>
              <w:left w:val="double" w:sz="6" w:space="0" w:color="auto"/>
              <w:bottom w:val="single" w:sz="6" w:space="0" w:color="auto"/>
              <w:right w:val="single" w:sz="6" w:space="0" w:color="auto"/>
            </w:tcBorders>
          </w:tcPr>
          <w:p w14:paraId="48395D72" w14:textId="77777777" w:rsidR="006E3156" w:rsidRDefault="006E3156" w:rsidP="002E33A0">
            <w:pPr>
              <w:jc w:val="both"/>
            </w:pPr>
            <w:r>
              <w:t>16</w:t>
            </w:r>
          </w:p>
        </w:tc>
        <w:tc>
          <w:tcPr>
            <w:tcW w:w="5120" w:type="dxa"/>
            <w:tcBorders>
              <w:top w:val="single" w:sz="6" w:space="0" w:color="auto"/>
              <w:left w:val="single" w:sz="6" w:space="0" w:color="auto"/>
              <w:bottom w:val="single" w:sz="6" w:space="0" w:color="auto"/>
              <w:right w:val="single" w:sz="6" w:space="0" w:color="auto"/>
            </w:tcBorders>
          </w:tcPr>
          <w:p w14:paraId="5BC2CC2F" w14:textId="77777777" w:rsidR="006E3156" w:rsidRDefault="006E3156" w:rsidP="002E33A0">
            <w:pPr>
              <w:jc w:val="both"/>
            </w:pPr>
            <w: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3440" w:type="dxa"/>
            <w:tcBorders>
              <w:top w:val="single" w:sz="6" w:space="0" w:color="auto"/>
              <w:left w:val="single" w:sz="6" w:space="0" w:color="auto"/>
              <w:bottom w:val="single" w:sz="6" w:space="0" w:color="auto"/>
              <w:right w:val="double" w:sz="6" w:space="0" w:color="auto"/>
            </w:tcBorders>
          </w:tcPr>
          <w:p w14:paraId="5B2004E2" w14:textId="77777777" w:rsidR="006E3156" w:rsidRDefault="006E3156" w:rsidP="002E33A0">
            <w:pPr>
              <w:jc w:val="both"/>
            </w:pPr>
            <w:r>
              <w:t>Причинами неполной выплаты дивидендов являются непредставление уточненных платежных реквизитов физическими и юридическими лицами, отсутствие достоверных почтовых адресов физических лиц.</w:t>
            </w:r>
          </w:p>
        </w:tc>
      </w:tr>
      <w:tr w:rsidR="006E3156" w14:paraId="1D6D5376" w14:textId="77777777">
        <w:tc>
          <w:tcPr>
            <w:tcW w:w="692" w:type="dxa"/>
            <w:tcBorders>
              <w:top w:val="single" w:sz="6" w:space="0" w:color="auto"/>
              <w:left w:val="double" w:sz="6" w:space="0" w:color="auto"/>
              <w:bottom w:val="double" w:sz="6" w:space="0" w:color="auto"/>
              <w:right w:val="single" w:sz="6" w:space="0" w:color="auto"/>
            </w:tcBorders>
          </w:tcPr>
          <w:p w14:paraId="17CBF2CF" w14:textId="77777777" w:rsidR="006E3156" w:rsidRDefault="006E3156" w:rsidP="002E33A0">
            <w:pPr>
              <w:jc w:val="both"/>
            </w:pPr>
            <w:r>
              <w:t>17</w:t>
            </w:r>
          </w:p>
        </w:tc>
        <w:tc>
          <w:tcPr>
            <w:tcW w:w="5120" w:type="dxa"/>
            <w:tcBorders>
              <w:top w:val="single" w:sz="6" w:space="0" w:color="auto"/>
              <w:left w:val="single" w:sz="6" w:space="0" w:color="auto"/>
              <w:bottom w:val="double" w:sz="6" w:space="0" w:color="auto"/>
              <w:right w:val="single" w:sz="6" w:space="0" w:color="auto"/>
            </w:tcBorders>
          </w:tcPr>
          <w:p w14:paraId="062EAB12" w14:textId="77777777" w:rsidR="006E3156" w:rsidRDefault="006E3156" w:rsidP="002E33A0">
            <w:pPr>
              <w:jc w:val="both"/>
            </w:pPr>
            <w:r>
              <w:t>Иные сведения о выплаченных дивидендах, указываемые эмитентом по собственному усмотрению</w:t>
            </w:r>
          </w:p>
        </w:tc>
        <w:tc>
          <w:tcPr>
            <w:tcW w:w="3440" w:type="dxa"/>
            <w:tcBorders>
              <w:top w:val="single" w:sz="6" w:space="0" w:color="auto"/>
              <w:left w:val="single" w:sz="6" w:space="0" w:color="auto"/>
              <w:bottom w:val="double" w:sz="6" w:space="0" w:color="auto"/>
              <w:right w:val="double" w:sz="6" w:space="0" w:color="auto"/>
            </w:tcBorders>
          </w:tcPr>
          <w:p w14:paraId="47658A09" w14:textId="77777777" w:rsidR="006E3156" w:rsidRDefault="006E3156" w:rsidP="002E33A0">
            <w:pPr>
              <w:jc w:val="both"/>
            </w:pPr>
            <w:r>
              <w:t>Отсутствуют</w:t>
            </w:r>
          </w:p>
        </w:tc>
      </w:tr>
    </w:tbl>
    <w:p w14:paraId="0152E0B1" w14:textId="77777777" w:rsidR="006E3156" w:rsidRDefault="006E3156" w:rsidP="002E33A0">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692"/>
        <w:gridCol w:w="5120"/>
        <w:gridCol w:w="3440"/>
      </w:tblGrid>
      <w:tr w:rsidR="006E3156" w14:paraId="198ABC9C" w14:textId="77777777">
        <w:tc>
          <w:tcPr>
            <w:tcW w:w="692" w:type="dxa"/>
            <w:tcBorders>
              <w:top w:val="double" w:sz="6" w:space="0" w:color="auto"/>
              <w:left w:val="double" w:sz="6" w:space="0" w:color="auto"/>
              <w:bottom w:val="single" w:sz="6" w:space="0" w:color="auto"/>
              <w:right w:val="single" w:sz="6" w:space="0" w:color="auto"/>
            </w:tcBorders>
          </w:tcPr>
          <w:p w14:paraId="63828C70" w14:textId="7ABED57C" w:rsidR="006E3156" w:rsidRDefault="00A4422F" w:rsidP="002E33A0">
            <w:pPr>
              <w:jc w:val="both"/>
            </w:pPr>
            <w:r>
              <w:t>№</w:t>
            </w:r>
            <w:r w:rsidR="006E3156">
              <w:t xml:space="preserve"> п/п</w:t>
            </w:r>
          </w:p>
        </w:tc>
        <w:tc>
          <w:tcPr>
            <w:tcW w:w="5120" w:type="dxa"/>
            <w:tcBorders>
              <w:top w:val="double" w:sz="6" w:space="0" w:color="auto"/>
              <w:left w:val="single" w:sz="6" w:space="0" w:color="auto"/>
              <w:bottom w:val="single" w:sz="6" w:space="0" w:color="auto"/>
              <w:right w:val="single" w:sz="6" w:space="0" w:color="auto"/>
            </w:tcBorders>
          </w:tcPr>
          <w:p w14:paraId="22528FFD" w14:textId="77777777" w:rsidR="006E3156" w:rsidRDefault="006E3156" w:rsidP="002E33A0">
            <w:pPr>
              <w:jc w:val="both"/>
            </w:pPr>
            <w:r>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14:paraId="546AA00C" w14:textId="77777777" w:rsidR="006E3156" w:rsidRDefault="006E3156" w:rsidP="002E33A0">
            <w:pPr>
              <w:jc w:val="both"/>
            </w:pPr>
            <w:r>
              <w:t xml:space="preserve">Отчетный период, за который (по результатам которого) выплачиваются (выплачивались) объявленные дивиденды </w:t>
            </w:r>
            <w:r w:rsidRPr="008A7EBC">
              <w:rPr>
                <w:b/>
                <w:bCs/>
              </w:rPr>
              <w:t>- 2022г., 3 мес.</w:t>
            </w:r>
          </w:p>
        </w:tc>
      </w:tr>
      <w:tr w:rsidR="006E3156" w14:paraId="27D5D3FA" w14:textId="77777777">
        <w:tc>
          <w:tcPr>
            <w:tcW w:w="692" w:type="dxa"/>
            <w:tcBorders>
              <w:top w:val="single" w:sz="6" w:space="0" w:color="auto"/>
              <w:left w:val="double" w:sz="6" w:space="0" w:color="auto"/>
              <w:bottom w:val="single" w:sz="6" w:space="0" w:color="auto"/>
              <w:right w:val="single" w:sz="6" w:space="0" w:color="auto"/>
            </w:tcBorders>
          </w:tcPr>
          <w:p w14:paraId="7A7274C0" w14:textId="77777777" w:rsidR="006E3156" w:rsidRDefault="006E3156" w:rsidP="002E33A0">
            <w:pPr>
              <w:jc w:val="both"/>
            </w:pPr>
            <w:r>
              <w:t>1</w:t>
            </w:r>
          </w:p>
        </w:tc>
        <w:tc>
          <w:tcPr>
            <w:tcW w:w="5120" w:type="dxa"/>
            <w:tcBorders>
              <w:top w:val="single" w:sz="6" w:space="0" w:color="auto"/>
              <w:left w:val="single" w:sz="6" w:space="0" w:color="auto"/>
              <w:bottom w:val="single" w:sz="6" w:space="0" w:color="auto"/>
              <w:right w:val="single" w:sz="6" w:space="0" w:color="auto"/>
            </w:tcBorders>
          </w:tcPr>
          <w:p w14:paraId="13F5DFEA" w14:textId="77777777" w:rsidR="006E3156" w:rsidRDefault="006E3156" w:rsidP="002E33A0">
            <w:pPr>
              <w:jc w:val="both"/>
            </w:pPr>
            <w:r>
              <w:t>2</w:t>
            </w:r>
          </w:p>
        </w:tc>
        <w:tc>
          <w:tcPr>
            <w:tcW w:w="3440" w:type="dxa"/>
            <w:tcBorders>
              <w:top w:val="single" w:sz="6" w:space="0" w:color="auto"/>
              <w:left w:val="single" w:sz="6" w:space="0" w:color="auto"/>
              <w:bottom w:val="single" w:sz="6" w:space="0" w:color="auto"/>
              <w:right w:val="double" w:sz="6" w:space="0" w:color="auto"/>
            </w:tcBorders>
          </w:tcPr>
          <w:p w14:paraId="5A9BD8B7" w14:textId="77777777" w:rsidR="006E3156" w:rsidRDefault="006E3156" w:rsidP="002E33A0">
            <w:pPr>
              <w:jc w:val="both"/>
            </w:pPr>
            <w:r>
              <w:t>3</w:t>
            </w:r>
          </w:p>
        </w:tc>
      </w:tr>
      <w:tr w:rsidR="006E3156" w14:paraId="08C68DCE" w14:textId="77777777">
        <w:tc>
          <w:tcPr>
            <w:tcW w:w="692" w:type="dxa"/>
            <w:tcBorders>
              <w:top w:val="single" w:sz="6" w:space="0" w:color="auto"/>
              <w:left w:val="double" w:sz="6" w:space="0" w:color="auto"/>
              <w:bottom w:val="single" w:sz="6" w:space="0" w:color="auto"/>
              <w:right w:val="single" w:sz="6" w:space="0" w:color="auto"/>
            </w:tcBorders>
          </w:tcPr>
          <w:p w14:paraId="5131DC16" w14:textId="77777777" w:rsidR="006E3156" w:rsidRDefault="006E3156" w:rsidP="002E33A0">
            <w:pPr>
              <w:jc w:val="both"/>
            </w:pPr>
            <w:r>
              <w:t>1</w:t>
            </w:r>
          </w:p>
        </w:tc>
        <w:tc>
          <w:tcPr>
            <w:tcW w:w="8560" w:type="dxa"/>
            <w:gridSpan w:val="2"/>
            <w:tcBorders>
              <w:top w:val="single" w:sz="6" w:space="0" w:color="auto"/>
              <w:left w:val="single" w:sz="6" w:space="0" w:color="auto"/>
              <w:bottom w:val="single" w:sz="6" w:space="0" w:color="auto"/>
              <w:right w:val="double" w:sz="6" w:space="0" w:color="auto"/>
            </w:tcBorders>
          </w:tcPr>
          <w:p w14:paraId="00D50FAA" w14:textId="77777777" w:rsidR="006E3156" w:rsidRDefault="006E3156" w:rsidP="002E33A0">
            <w:pPr>
              <w:jc w:val="both"/>
            </w:pPr>
            <w:r>
              <w:t>Категория (тип) акций: обыкновенные</w:t>
            </w:r>
          </w:p>
        </w:tc>
      </w:tr>
      <w:tr w:rsidR="006E3156" w14:paraId="67156713" w14:textId="77777777">
        <w:tc>
          <w:tcPr>
            <w:tcW w:w="692" w:type="dxa"/>
            <w:tcBorders>
              <w:top w:val="single" w:sz="6" w:space="0" w:color="auto"/>
              <w:left w:val="double" w:sz="6" w:space="0" w:color="auto"/>
              <w:bottom w:val="single" w:sz="6" w:space="0" w:color="auto"/>
              <w:right w:val="single" w:sz="6" w:space="0" w:color="auto"/>
            </w:tcBorders>
          </w:tcPr>
          <w:p w14:paraId="443ACF49" w14:textId="77777777" w:rsidR="006E3156" w:rsidRDefault="006E3156" w:rsidP="002E33A0">
            <w:pPr>
              <w:jc w:val="both"/>
            </w:pPr>
            <w:r>
              <w:t>2</w:t>
            </w:r>
          </w:p>
        </w:tc>
        <w:tc>
          <w:tcPr>
            <w:tcW w:w="8560" w:type="dxa"/>
            <w:gridSpan w:val="2"/>
            <w:tcBorders>
              <w:top w:val="single" w:sz="6" w:space="0" w:color="auto"/>
              <w:left w:val="single" w:sz="6" w:space="0" w:color="auto"/>
              <w:bottom w:val="single" w:sz="6" w:space="0" w:color="auto"/>
              <w:right w:val="double" w:sz="6" w:space="0" w:color="auto"/>
            </w:tcBorders>
          </w:tcPr>
          <w:p w14:paraId="1F2EF262" w14:textId="77777777" w:rsidR="006E3156" w:rsidRDefault="006E3156" w:rsidP="002E33A0">
            <w:pPr>
              <w:jc w:val="both"/>
            </w:pPr>
            <w:r>
              <w:t>I. Сведения об объявленных дивидендах</w:t>
            </w:r>
          </w:p>
        </w:tc>
      </w:tr>
      <w:tr w:rsidR="006E3156" w14:paraId="633F3511" w14:textId="77777777">
        <w:tc>
          <w:tcPr>
            <w:tcW w:w="692" w:type="dxa"/>
            <w:tcBorders>
              <w:top w:val="single" w:sz="6" w:space="0" w:color="auto"/>
              <w:left w:val="double" w:sz="6" w:space="0" w:color="auto"/>
              <w:bottom w:val="single" w:sz="6" w:space="0" w:color="auto"/>
              <w:right w:val="single" w:sz="6" w:space="0" w:color="auto"/>
            </w:tcBorders>
          </w:tcPr>
          <w:p w14:paraId="3B203D10" w14:textId="77777777" w:rsidR="006E3156" w:rsidRDefault="006E3156" w:rsidP="002E33A0">
            <w:pPr>
              <w:jc w:val="both"/>
            </w:pPr>
            <w:r>
              <w:t>3</w:t>
            </w:r>
          </w:p>
        </w:tc>
        <w:tc>
          <w:tcPr>
            <w:tcW w:w="5120" w:type="dxa"/>
            <w:tcBorders>
              <w:top w:val="single" w:sz="6" w:space="0" w:color="auto"/>
              <w:left w:val="single" w:sz="6" w:space="0" w:color="auto"/>
              <w:bottom w:val="single" w:sz="6" w:space="0" w:color="auto"/>
              <w:right w:val="single" w:sz="6" w:space="0" w:color="auto"/>
            </w:tcBorders>
          </w:tcPr>
          <w:p w14:paraId="5ED35DA3" w14:textId="77777777" w:rsidR="006E3156" w:rsidRDefault="006E3156" w:rsidP="002E33A0">
            <w:pPr>
              <w:jc w:val="both"/>
            </w:pPr>
            <w:r>
              <w:t>Размер объявленных дивидендов в расчете на одну акцию, руб.</w:t>
            </w:r>
          </w:p>
        </w:tc>
        <w:tc>
          <w:tcPr>
            <w:tcW w:w="3440" w:type="dxa"/>
            <w:tcBorders>
              <w:top w:val="single" w:sz="6" w:space="0" w:color="auto"/>
              <w:left w:val="single" w:sz="6" w:space="0" w:color="auto"/>
              <w:bottom w:val="single" w:sz="6" w:space="0" w:color="auto"/>
              <w:right w:val="double" w:sz="6" w:space="0" w:color="auto"/>
            </w:tcBorders>
          </w:tcPr>
          <w:p w14:paraId="6DBC1359" w14:textId="77777777" w:rsidR="006E3156" w:rsidRDefault="006E3156" w:rsidP="002E33A0">
            <w:pPr>
              <w:jc w:val="both"/>
            </w:pPr>
            <w:r>
              <w:t>3,8735</w:t>
            </w:r>
          </w:p>
        </w:tc>
      </w:tr>
      <w:tr w:rsidR="006E3156" w14:paraId="7FF13A40" w14:textId="77777777">
        <w:tc>
          <w:tcPr>
            <w:tcW w:w="692" w:type="dxa"/>
            <w:tcBorders>
              <w:top w:val="single" w:sz="6" w:space="0" w:color="auto"/>
              <w:left w:val="double" w:sz="6" w:space="0" w:color="auto"/>
              <w:bottom w:val="single" w:sz="6" w:space="0" w:color="auto"/>
              <w:right w:val="single" w:sz="6" w:space="0" w:color="auto"/>
            </w:tcBorders>
          </w:tcPr>
          <w:p w14:paraId="0AE3B135" w14:textId="77777777" w:rsidR="006E3156" w:rsidRDefault="006E3156" w:rsidP="002E33A0">
            <w:pPr>
              <w:jc w:val="both"/>
            </w:pPr>
            <w:r>
              <w:t>4</w:t>
            </w:r>
          </w:p>
        </w:tc>
        <w:tc>
          <w:tcPr>
            <w:tcW w:w="5120" w:type="dxa"/>
            <w:tcBorders>
              <w:top w:val="single" w:sz="6" w:space="0" w:color="auto"/>
              <w:left w:val="single" w:sz="6" w:space="0" w:color="auto"/>
              <w:bottom w:val="single" w:sz="6" w:space="0" w:color="auto"/>
              <w:right w:val="single" w:sz="6" w:space="0" w:color="auto"/>
            </w:tcBorders>
          </w:tcPr>
          <w:p w14:paraId="5C120489" w14:textId="77777777" w:rsidR="006E3156" w:rsidRDefault="006E3156" w:rsidP="002E33A0">
            <w:pPr>
              <w:jc w:val="both"/>
            </w:pPr>
            <w:r>
              <w:t xml:space="preserve">Размер объявленных дивидендов в совокупности по всем </w:t>
            </w:r>
            <w:r>
              <w:lastRenderedPageBreak/>
              <w:t>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14:paraId="3A44E425" w14:textId="5A89C762" w:rsidR="006E3156" w:rsidRDefault="006E3156" w:rsidP="002E33A0">
            <w:pPr>
              <w:jc w:val="both"/>
            </w:pPr>
            <w:r>
              <w:lastRenderedPageBreak/>
              <w:t>217 500 991,</w:t>
            </w:r>
            <w:r w:rsidR="00DD22AB">
              <w:t>3</w:t>
            </w:r>
            <w:r>
              <w:t>6</w:t>
            </w:r>
          </w:p>
        </w:tc>
      </w:tr>
      <w:tr w:rsidR="006E3156" w14:paraId="73C1642A" w14:textId="77777777">
        <w:tc>
          <w:tcPr>
            <w:tcW w:w="692" w:type="dxa"/>
            <w:tcBorders>
              <w:top w:val="single" w:sz="6" w:space="0" w:color="auto"/>
              <w:left w:val="double" w:sz="6" w:space="0" w:color="auto"/>
              <w:bottom w:val="single" w:sz="6" w:space="0" w:color="auto"/>
              <w:right w:val="single" w:sz="6" w:space="0" w:color="auto"/>
            </w:tcBorders>
          </w:tcPr>
          <w:p w14:paraId="6454AF25" w14:textId="77777777" w:rsidR="006E3156" w:rsidRDefault="006E3156" w:rsidP="002E33A0">
            <w:pPr>
              <w:jc w:val="both"/>
            </w:pPr>
            <w:r>
              <w:t>5</w:t>
            </w:r>
          </w:p>
        </w:tc>
        <w:tc>
          <w:tcPr>
            <w:tcW w:w="5120" w:type="dxa"/>
            <w:tcBorders>
              <w:top w:val="single" w:sz="6" w:space="0" w:color="auto"/>
              <w:left w:val="single" w:sz="6" w:space="0" w:color="auto"/>
              <w:bottom w:val="single" w:sz="6" w:space="0" w:color="auto"/>
              <w:right w:val="single" w:sz="6" w:space="0" w:color="auto"/>
            </w:tcBorders>
          </w:tcPr>
          <w:p w14:paraId="1FD00F10" w14:textId="77777777" w:rsidR="006E3156" w:rsidRDefault="006E3156" w:rsidP="002E33A0">
            <w:pPr>
              <w:jc w:val="both"/>
            </w:pPr>
            <w: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3440" w:type="dxa"/>
            <w:tcBorders>
              <w:top w:val="single" w:sz="6" w:space="0" w:color="auto"/>
              <w:left w:val="single" w:sz="6" w:space="0" w:color="auto"/>
              <w:bottom w:val="single" w:sz="6" w:space="0" w:color="auto"/>
              <w:right w:val="double" w:sz="6" w:space="0" w:color="auto"/>
            </w:tcBorders>
          </w:tcPr>
          <w:p w14:paraId="0BDE8C84" w14:textId="77777777" w:rsidR="006E3156" w:rsidRDefault="006E3156" w:rsidP="002E33A0">
            <w:pPr>
              <w:jc w:val="both"/>
            </w:pPr>
          </w:p>
        </w:tc>
      </w:tr>
      <w:tr w:rsidR="006E3156" w14:paraId="46E8F63B" w14:textId="77777777">
        <w:tc>
          <w:tcPr>
            <w:tcW w:w="692" w:type="dxa"/>
            <w:tcBorders>
              <w:top w:val="single" w:sz="6" w:space="0" w:color="auto"/>
              <w:left w:val="double" w:sz="6" w:space="0" w:color="auto"/>
              <w:bottom w:val="single" w:sz="6" w:space="0" w:color="auto"/>
              <w:right w:val="single" w:sz="6" w:space="0" w:color="auto"/>
            </w:tcBorders>
          </w:tcPr>
          <w:p w14:paraId="5D2C92A5" w14:textId="77777777" w:rsidR="006E3156" w:rsidRDefault="006E3156" w:rsidP="002E33A0">
            <w:pPr>
              <w:jc w:val="both"/>
            </w:pPr>
            <w:r>
              <w:t>6</w:t>
            </w:r>
          </w:p>
        </w:tc>
        <w:tc>
          <w:tcPr>
            <w:tcW w:w="5120" w:type="dxa"/>
            <w:tcBorders>
              <w:top w:val="single" w:sz="6" w:space="0" w:color="auto"/>
              <w:left w:val="single" w:sz="6" w:space="0" w:color="auto"/>
              <w:bottom w:val="single" w:sz="6" w:space="0" w:color="auto"/>
              <w:right w:val="single" w:sz="6" w:space="0" w:color="auto"/>
            </w:tcBorders>
          </w:tcPr>
          <w:p w14:paraId="1202B9A8" w14:textId="77777777" w:rsidR="006E3156" w:rsidRDefault="006E3156" w:rsidP="002E33A0">
            <w:pPr>
              <w:jc w:val="both"/>
            </w:pPr>
            <w:r>
              <w:t xml:space="preserve">  по данным консолидированной финансовой отчетности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14:paraId="0D992339" w14:textId="77777777" w:rsidR="006E3156" w:rsidRDefault="006E3156" w:rsidP="002E33A0">
            <w:pPr>
              <w:jc w:val="both"/>
            </w:pPr>
            <w:r>
              <w:t>Данных о размере чистой прибыли по консолидированной финансовой отчетности нет, поскольку законодательством данный вид отчетности за указанный период отсутствует.</w:t>
            </w:r>
          </w:p>
        </w:tc>
      </w:tr>
      <w:tr w:rsidR="006E3156" w14:paraId="41590A1B" w14:textId="77777777">
        <w:tc>
          <w:tcPr>
            <w:tcW w:w="692" w:type="dxa"/>
            <w:tcBorders>
              <w:top w:val="single" w:sz="6" w:space="0" w:color="auto"/>
              <w:left w:val="double" w:sz="6" w:space="0" w:color="auto"/>
              <w:bottom w:val="single" w:sz="6" w:space="0" w:color="auto"/>
              <w:right w:val="single" w:sz="6" w:space="0" w:color="auto"/>
            </w:tcBorders>
          </w:tcPr>
          <w:p w14:paraId="723B1BEF" w14:textId="77777777" w:rsidR="006E3156" w:rsidRDefault="006E3156" w:rsidP="002E33A0">
            <w:pPr>
              <w:jc w:val="both"/>
            </w:pPr>
            <w:r>
              <w:t>7</w:t>
            </w:r>
          </w:p>
        </w:tc>
        <w:tc>
          <w:tcPr>
            <w:tcW w:w="5120" w:type="dxa"/>
            <w:tcBorders>
              <w:top w:val="single" w:sz="6" w:space="0" w:color="auto"/>
              <w:left w:val="single" w:sz="6" w:space="0" w:color="auto"/>
              <w:bottom w:val="single" w:sz="6" w:space="0" w:color="auto"/>
              <w:right w:val="single" w:sz="6" w:space="0" w:color="auto"/>
            </w:tcBorders>
          </w:tcPr>
          <w:p w14:paraId="60AB8C3E" w14:textId="77777777" w:rsidR="006E3156" w:rsidRDefault="006E3156" w:rsidP="002E33A0">
            <w:pPr>
              <w:jc w:val="both"/>
            </w:pPr>
            <w:r>
              <w:t xml:space="preserve">  по данным бухгалтерской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14:paraId="3030206F" w14:textId="77777777" w:rsidR="006E3156" w:rsidRDefault="006E3156" w:rsidP="002E33A0">
            <w:pPr>
              <w:jc w:val="both"/>
            </w:pPr>
            <w:r>
              <w:t>54,47</w:t>
            </w:r>
          </w:p>
        </w:tc>
      </w:tr>
      <w:tr w:rsidR="006E3156" w14:paraId="213E7323" w14:textId="77777777">
        <w:tc>
          <w:tcPr>
            <w:tcW w:w="692" w:type="dxa"/>
            <w:tcBorders>
              <w:top w:val="single" w:sz="6" w:space="0" w:color="auto"/>
              <w:left w:val="double" w:sz="6" w:space="0" w:color="auto"/>
              <w:bottom w:val="single" w:sz="6" w:space="0" w:color="auto"/>
              <w:right w:val="single" w:sz="6" w:space="0" w:color="auto"/>
            </w:tcBorders>
          </w:tcPr>
          <w:p w14:paraId="0FE5881A" w14:textId="77777777" w:rsidR="006E3156" w:rsidRDefault="006E3156" w:rsidP="002E33A0">
            <w:pPr>
              <w:jc w:val="both"/>
            </w:pPr>
            <w:r>
              <w:t>8</w:t>
            </w:r>
          </w:p>
        </w:tc>
        <w:tc>
          <w:tcPr>
            <w:tcW w:w="5120" w:type="dxa"/>
            <w:tcBorders>
              <w:top w:val="single" w:sz="6" w:space="0" w:color="auto"/>
              <w:left w:val="single" w:sz="6" w:space="0" w:color="auto"/>
              <w:bottom w:val="single" w:sz="6" w:space="0" w:color="auto"/>
              <w:right w:val="single" w:sz="6" w:space="0" w:color="auto"/>
            </w:tcBorders>
          </w:tcPr>
          <w:p w14:paraId="73A2FC33" w14:textId="77777777" w:rsidR="006E3156" w:rsidRDefault="006E3156" w:rsidP="002E33A0">
            <w:pPr>
              <w:jc w:val="both"/>
            </w:pPr>
            <w: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3440" w:type="dxa"/>
            <w:tcBorders>
              <w:top w:val="single" w:sz="6" w:space="0" w:color="auto"/>
              <w:left w:val="single" w:sz="6" w:space="0" w:color="auto"/>
              <w:bottom w:val="single" w:sz="6" w:space="0" w:color="auto"/>
              <w:right w:val="double" w:sz="6" w:space="0" w:color="auto"/>
            </w:tcBorders>
          </w:tcPr>
          <w:p w14:paraId="4EB2178E" w14:textId="77777777" w:rsidR="006E3156" w:rsidRDefault="006E3156" w:rsidP="002E33A0">
            <w:pPr>
              <w:jc w:val="both"/>
            </w:pPr>
            <w:r>
              <w:t>чистая прибыль отчетного периода</w:t>
            </w:r>
          </w:p>
        </w:tc>
      </w:tr>
      <w:tr w:rsidR="006E3156" w14:paraId="2EA24CCD" w14:textId="77777777">
        <w:tc>
          <w:tcPr>
            <w:tcW w:w="692" w:type="dxa"/>
            <w:tcBorders>
              <w:top w:val="single" w:sz="6" w:space="0" w:color="auto"/>
              <w:left w:val="double" w:sz="6" w:space="0" w:color="auto"/>
              <w:bottom w:val="single" w:sz="6" w:space="0" w:color="auto"/>
              <w:right w:val="single" w:sz="6" w:space="0" w:color="auto"/>
            </w:tcBorders>
          </w:tcPr>
          <w:p w14:paraId="73D3C34E" w14:textId="77777777" w:rsidR="006E3156" w:rsidRDefault="006E3156" w:rsidP="002E33A0">
            <w:pPr>
              <w:jc w:val="both"/>
            </w:pPr>
            <w:r>
              <w:t>9</w:t>
            </w:r>
          </w:p>
        </w:tc>
        <w:tc>
          <w:tcPr>
            <w:tcW w:w="5120" w:type="dxa"/>
            <w:tcBorders>
              <w:top w:val="single" w:sz="6" w:space="0" w:color="auto"/>
              <w:left w:val="single" w:sz="6" w:space="0" w:color="auto"/>
              <w:bottom w:val="single" w:sz="6" w:space="0" w:color="auto"/>
              <w:right w:val="single" w:sz="6" w:space="0" w:color="auto"/>
            </w:tcBorders>
          </w:tcPr>
          <w:p w14:paraId="1DF86D04" w14:textId="77777777" w:rsidR="006E3156" w:rsidRDefault="006E3156" w:rsidP="002E33A0">
            <w:pPr>
              <w:jc w:val="both"/>
            </w:pPr>
            <w: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440" w:type="dxa"/>
            <w:tcBorders>
              <w:top w:val="single" w:sz="6" w:space="0" w:color="auto"/>
              <w:left w:val="single" w:sz="6" w:space="0" w:color="auto"/>
              <w:bottom w:val="single" w:sz="6" w:space="0" w:color="auto"/>
              <w:right w:val="double" w:sz="6" w:space="0" w:color="auto"/>
            </w:tcBorders>
          </w:tcPr>
          <w:p w14:paraId="5E7AF8A9" w14:textId="77777777" w:rsidR="006E3156" w:rsidRDefault="006E3156" w:rsidP="002E33A0">
            <w:pPr>
              <w:jc w:val="both"/>
            </w:pPr>
            <w:r>
              <w:t>Общее собрание акционеров, состоявшееся 24.06.2022г.  (протокол от 27.06.2022 №б/н)</w:t>
            </w:r>
          </w:p>
        </w:tc>
      </w:tr>
      <w:tr w:rsidR="006E3156" w14:paraId="7F9EF0F2" w14:textId="77777777">
        <w:tc>
          <w:tcPr>
            <w:tcW w:w="692" w:type="dxa"/>
            <w:tcBorders>
              <w:top w:val="single" w:sz="6" w:space="0" w:color="auto"/>
              <w:left w:val="double" w:sz="6" w:space="0" w:color="auto"/>
              <w:bottom w:val="single" w:sz="6" w:space="0" w:color="auto"/>
              <w:right w:val="single" w:sz="6" w:space="0" w:color="auto"/>
            </w:tcBorders>
          </w:tcPr>
          <w:p w14:paraId="23693369" w14:textId="77777777" w:rsidR="006E3156" w:rsidRDefault="006E3156" w:rsidP="002E33A0">
            <w:pPr>
              <w:jc w:val="both"/>
            </w:pPr>
            <w:r>
              <w:t>10</w:t>
            </w:r>
          </w:p>
        </w:tc>
        <w:tc>
          <w:tcPr>
            <w:tcW w:w="5120" w:type="dxa"/>
            <w:tcBorders>
              <w:top w:val="single" w:sz="6" w:space="0" w:color="auto"/>
              <w:left w:val="single" w:sz="6" w:space="0" w:color="auto"/>
              <w:bottom w:val="single" w:sz="6" w:space="0" w:color="auto"/>
              <w:right w:val="single" w:sz="6" w:space="0" w:color="auto"/>
            </w:tcBorders>
          </w:tcPr>
          <w:p w14:paraId="15E5FBF1" w14:textId="77777777" w:rsidR="006E3156" w:rsidRDefault="006E3156" w:rsidP="002E33A0">
            <w:pPr>
              <w:jc w:val="both"/>
            </w:pPr>
            <w:r>
              <w:t>Дата, на которую определяются (определялись) лица, имеющие (имевшие) право на получение дивидендов</w:t>
            </w:r>
          </w:p>
        </w:tc>
        <w:tc>
          <w:tcPr>
            <w:tcW w:w="3440" w:type="dxa"/>
            <w:tcBorders>
              <w:top w:val="single" w:sz="6" w:space="0" w:color="auto"/>
              <w:left w:val="single" w:sz="6" w:space="0" w:color="auto"/>
              <w:bottom w:val="single" w:sz="6" w:space="0" w:color="auto"/>
              <w:right w:val="double" w:sz="6" w:space="0" w:color="auto"/>
            </w:tcBorders>
          </w:tcPr>
          <w:p w14:paraId="32FF1A41" w14:textId="77777777" w:rsidR="006E3156" w:rsidRDefault="006E3156" w:rsidP="002E33A0">
            <w:pPr>
              <w:jc w:val="both"/>
            </w:pPr>
            <w:r>
              <w:t>14.07.2022</w:t>
            </w:r>
          </w:p>
        </w:tc>
      </w:tr>
      <w:tr w:rsidR="006E3156" w14:paraId="0D4C02A2" w14:textId="77777777">
        <w:tc>
          <w:tcPr>
            <w:tcW w:w="692" w:type="dxa"/>
            <w:tcBorders>
              <w:top w:val="single" w:sz="6" w:space="0" w:color="auto"/>
              <w:left w:val="double" w:sz="6" w:space="0" w:color="auto"/>
              <w:bottom w:val="single" w:sz="6" w:space="0" w:color="auto"/>
              <w:right w:val="single" w:sz="6" w:space="0" w:color="auto"/>
            </w:tcBorders>
          </w:tcPr>
          <w:p w14:paraId="0F8E831B" w14:textId="77777777" w:rsidR="006E3156" w:rsidRDefault="006E3156" w:rsidP="002E33A0">
            <w:pPr>
              <w:jc w:val="both"/>
            </w:pPr>
            <w:r>
              <w:t>11</w:t>
            </w:r>
          </w:p>
        </w:tc>
        <w:tc>
          <w:tcPr>
            <w:tcW w:w="5120" w:type="dxa"/>
            <w:tcBorders>
              <w:top w:val="single" w:sz="6" w:space="0" w:color="auto"/>
              <w:left w:val="single" w:sz="6" w:space="0" w:color="auto"/>
              <w:bottom w:val="single" w:sz="6" w:space="0" w:color="auto"/>
              <w:right w:val="single" w:sz="6" w:space="0" w:color="auto"/>
            </w:tcBorders>
          </w:tcPr>
          <w:p w14:paraId="69485AC7" w14:textId="77777777" w:rsidR="006E3156" w:rsidRDefault="006E3156" w:rsidP="002E33A0">
            <w:pPr>
              <w:jc w:val="both"/>
            </w:pPr>
            <w:r>
              <w:t>Срок (дата) выплаты объявленных дивидендов</w:t>
            </w:r>
          </w:p>
        </w:tc>
        <w:tc>
          <w:tcPr>
            <w:tcW w:w="3440" w:type="dxa"/>
            <w:tcBorders>
              <w:top w:val="single" w:sz="6" w:space="0" w:color="auto"/>
              <w:left w:val="single" w:sz="6" w:space="0" w:color="auto"/>
              <w:bottom w:val="single" w:sz="6" w:space="0" w:color="auto"/>
              <w:right w:val="double" w:sz="6" w:space="0" w:color="auto"/>
            </w:tcBorders>
          </w:tcPr>
          <w:p w14:paraId="17CF786F" w14:textId="77777777" w:rsidR="006E3156" w:rsidRDefault="006E3156" w:rsidP="002E33A0">
            <w:pPr>
              <w:jc w:val="both"/>
            </w:pPr>
            <w:r>
              <w:t>Срок выплаты дивидендов номинальным держателям, которые зарегистрированы в реестре акционеров, не должен превышать 10 рабочих дней с даты, на которую определяются лица, имеющие право на получение дивидендов - не позднее 28.07.2022г., другим зарегистрированным в реестре акционеров лицам - 25 рабочих дней, с даты на которую определялись лица, имеющие право на получение дивидендов - не позднее 18.08.2022г.</w:t>
            </w:r>
          </w:p>
        </w:tc>
      </w:tr>
      <w:tr w:rsidR="006E3156" w14:paraId="12C8CEA6" w14:textId="77777777">
        <w:tc>
          <w:tcPr>
            <w:tcW w:w="692" w:type="dxa"/>
            <w:tcBorders>
              <w:top w:val="single" w:sz="6" w:space="0" w:color="auto"/>
              <w:left w:val="double" w:sz="6" w:space="0" w:color="auto"/>
              <w:bottom w:val="single" w:sz="6" w:space="0" w:color="auto"/>
              <w:right w:val="single" w:sz="6" w:space="0" w:color="auto"/>
            </w:tcBorders>
          </w:tcPr>
          <w:p w14:paraId="380DBF31" w14:textId="77777777" w:rsidR="006E3156" w:rsidRDefault="006E3156" w:rsidP="002E33A0">
            <w:pPr>
              <w:jc w:val="both"/>
            </w:pPr>
            <w:r>
              <w:t>12</w:t>
            </w:r>
          </w:p>
        </w:tc>
        <w:tc>
          <w:tcPr>
            <w:tcW w:w="5120" w:type="dxa"/>
            <w:tcBorders>
              <w:top w:val="single" w:sz="6" w:space="0" w:color="auto"/>
              <w:left w:val="single" w:sz="6" w:space="0" w:color="auto"/>
              <w:bottom w:val="single" w:sz="6" w:space="0" w:color="auto"/>
              <w:right w:val="single" w:sz="6" w:space="0" w:color="auto"/>
            </w:tcBorders>
          </w:tcPr>
          <w:p w14:paraId="026C9970" w14:textId="77777777" w:rsidR="006E3156" w:rsidRDefault="006E3156" w:rsidP="002E33A0">
            <w:pPr>
              <w:jc w:val="both"/>
            </w:pPr>
            <w:r>
              <w:t>Иные сведения об объявленных дивидендах, указываемые эмитентом по собственному усмотрению</w:t>
            </w:r>
          </w:p>
        </w:tc>
        <w:tc>
          <w:tcPr>
            <w:tcW w:w="3440" w:type="dxa"/>
            <w:tcBorders>
              <w:top w:val="single" w:sz="6" w:space="0" w:color="auto"/>
              <w:left w:val="single" w:sz="6" w:space="0" w:color="auto"/>
              <w:bottom w:val="single" w:sz="6" w:space="0" w:color="auto"/>
              <w:right w:val="double" w:sz="6" w:space="0" w:color="auto"/>
            </w:tcBorders>
          </w:tcPr>
          <w:p w14:paraId="1B4720FA" w14:textId="77777777" w:rsidR="006E3156" w:rsidRDefault="006E3156" w:rsidP="002E33A0">
            <w:pPr>
              <w:jc w:val="both"/>
            </w:pPr>
            <w:r>
              <w:t>Отсутствуют</w:t>
            </w:r>
          </w:p>
        </w:tc>
      </w:tr>
      <w:tr w:rsidR="006E3156" w14:paraId="5C83B747" w14:textId="77777777">
        <w:tc>
          <w:tcPr>
            <w:tcW w:w="692" w:type="dxa"/>
            <w:tcBorders>
              <w:top w:val="single" w:sz="6" w:space="0" w:color="auto"/>
              <w:left w:val="double" w:sz="6" w:space="0" w:color="auto"/>
              <w:bottom w:val="single" w:sz="6" w:space="0" w:color="auto"/>
              <w:right w:val="single" w:sz="6" w:space="0" w:color="auto"/>
            </w:tcBorders>
          </w:tcPr>
          <w:p w14:paraId="3CAC66C9" w14:textId="77777777" w:rsidR="006E3156" w:rsidRDefault="006E3156" w:rsidP="002E33A0">
            <w:pPr>
              <w:jc w:val="both"/>
            </w:pPr>
            <w:r>
              <w:t>13</w:t>
            </w:r>
          </w:p>
        </w:tc>
        <w:tc>
          <w:tcPr>
            <w:tcW w:w="8560" w:type="dxa"/>
            <w:gridSpan w:val="2"/>
            <w:tcBorders>
              <w:top w:val="single" w:sz="6" w:space="0" w:color="auto"/>
              <w:left w:val="single" w:sz="6" w:space="0" w:color="auto"/>
              <w:bottom w:val="single" w:sz="6" w:space="0" w:color="auto"/>
              <w:right w:val="double" w:sz="6" w:space="0" w:color="auto"/>
            </w:tcBorders>
          </w:tcPr>
          <w:p w14:paraId="3CEFF480" w14:textId="77777777" w:rsidR="006E3156" w:rsidRDefault="006E3156" w:rsidP="002E33A0">
            <w:pPr>
              <w:jc w:val="both"/>
            </w:pPr>
            <w:r>
              <w:t>II. Сведения о выплаченных дивидендах</w:t>
            </w:r>
          </w:p>
        </w:tc>
      </w:tr>
      <w:tr w:rsidR="006E3156" w14:paraId="4845D699" w14:textId="77777777">
        <w:tc>
          <w:tcPr>
            <w:tcW w:w="692" w:type="dxa"/>
            <w:tcBorders>
              <w:top w:val="single" w:sz="6" w:space="0" w:color="auto"/>
              <w:left w:val="double" w:sz="6" w:space="0" w:color="auto"/>
              <w:bottom w:val="single" w:sz="6" w:space="0" w:color="auto"/>
              <w:right w:val="single" w:sz="6" w:space="0" w:color="auto"/>
            </w:tcBorders>
          </w:tcPr>
          <w:p w14:paraId="441B0465" w14:textId="77777777" w:rsidR="006E3156" w:rsidRDefault="006E3156" w:rsidP="002E33A0">
            <w:pPr>
              <w:jc w:val="both"/>
            </w:pPr>
            <w:r>
              <w:t>14</w:t>
            </w:r>
          </w:p>
        </w:tc>
        <w:tc>
          <w:tcPr>
            <w:tcW w:w="5120" w:type="dxa"/>
            <w:tcBorders>
              <w:top w:val="single" w:sz="6" w:space="0" w:color="auto"/>
              <w:left w:val="single" w:sz="6" w:space="0" w:color="auto"/>
              <w:bottom w:val="single" w:sz="6" w:space="0" w:color="auto"/>
              <w:right w:val="single" w:sz="6" w:space="0" w:color="auto"/>
            </w:tcBorders>
          </w:tcPr>
          <w:p w14:paraId="5B847C38" w14:textId="77777777" w:rsidR="006E3156" w:rsidRDefault="006E3156" w:rsidP="002E33A0">
            <w:pPr>
              <w:jc w:val="both"/>
            </w:pPr>
            <w:r>
              <w:t>Общий размер выплаченных дивидендов по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14:paraId="049E4EE8" w14:textId="77777777" w:rsidR="006E3156" w:rsidRDefault="006E3156" w:rsidP="002E33A0">
            <w:pPr>
              <w:jc w:val="both"/>
            </w:pPr>
            <w:r>
              <w:t>215 809 042,80</w:t>
            </w:r>
          </w:p>
        </w:tc>
      </w:tr>
      <w:tr w:rsidR="006E3156" w14:paraId="0E7D9DA0" w14:textId="77777777">
        <w:tc>
          <w:tcPr>
            <w:tcW w:w="692" w:type="dxa"/>
            <w:tcBorders>
              <w:top w:val="single" w:sz="6" w:space="0" w:color="auto"/>
              <w:left w:val="double" w:sz="6" w:space="0" w:color="auto"/>
              <w:bottom w:val="single" w:sz="6" w:space="0" w:color="auto"/>
              <w:right w:val="single" w:sz="6" w:space="0" w:color="auto"/>
            </w:tcBorders>
          </w:tcPr>
          <w:p w14:paraId="3A468DE3" w14:textId="77777777" w:rsidR="006E3156" w:rsidRDefault="006E3156" w:rsidP="002E33A0">
            <w:pPr>
              <w:jc w:val="both"/>
            </w:pPr>
            <w:r>
              <w:t>15</w:t>
            </w:r>
          </w:p>
        </w:tc>
        <w:tc>
          <w:tcPr>
            <w:tcW w:w="5120" w:type="dxa"/>
            <w:tcBorders>
              <w:top w:val="single" w:sz="6" w:space="0" w:color="auto"/>
              <w:left w:val="single" w:sz="6" w:space="0" w:color="auto"/>
              <w:bottom w:val="single" w:sz="6" w:space="0" w:color="auto"/>
              <w:right w:val="single" w:sz="6" w:space="0" w:color="auto"/>
            </w:tcBorders>
          </w:tcPr>
          <w:p w14:paraId="3FBE234B" w14:textId="77777777" w:rsidR="006E3156" w:rsidRDefault="006E3156" w:rsidP="002E33A0">
            <w:pPr>
              <w:jc w:val="both"/>
            </w:pPr>
            <w:r>
              <w:t>Доля выплаченных дивидендов в общем размере объявленных дивидендов по акциям данной категории (типа), %</w:t>
            </w:r>
          </w:p>
        </w:tc>
        <w:tc>
          <w:tcPr>
            <w:tcW w:w="3440" w:type="dxa"/>
            <w:tcBorders>
              <w:top w:val="single" w:sz="6" w:space="0" w:color="auto"/>
              <w:left w:val="single" w:sz="6" w:space="0" w:color="auto"/>
              <w:bottom w:val="single" w:sz="6" w:space="0" w:color="auto"/>
              <w:right w:val="double" w:sz="6" w:space="0" w:color="auto"/>
            </w:tcBorders>
          </w:tcPr>
          <w:p w14:paraId="7C5CC850" w14:textId="6E0494A0" w:rsidR="006E3156" w:rsidRDefault="006E3156" w:rsidP="002E33A0">
            <w:pPr>
              <w:jc w:val="both"/>
            </w:pPr>
            <w:r>
              <w:t>99</w:t>
            </w:r>
            <w:r w:rsidR="00701D45">
              <w:t>,</w:t>
            </w:r>
            <w:r>
              <w:t>22</w:t>
            </w:r>
          </w:p>
        </w:tc>
      </w:tr>
      <w:tr w:rsidR="006E3156" w14:paraId="0C1D17C8" w14:textId="77777777">
        <w:tc>
          <w:tcPr>
            <w:tcW w:w="692" w:type="dxa"/>
            <w:tcBorders>
              <w:top w:val="single" w:sz="6" w:space="0" w:color="auto"/>
              <w:left w:val="double" w:sz="6" w:space="0" w:color="auto"/>
              <w:bottom w:val="single" w:sz="6" w:space="0" w:color="auto"/>
              <w:right w:val="single" w:sz="6" w:space="0" w:color="auto"/>
            </w:tcBorders>
          </w:tcPr>
          <w:p w14:paraId="0414C0A5" w14:textId="77777777" w:rsidR="006E3156" w:rsidRDefault="006E3156" w:rsidP="002E33A0">
            <w:pPr>
              <w:jc w:val="both"/>
            </w:pPr>
            <w:r>
              <w:t>16</w:t>
            </w:r>
          </w:p>
        </w:tc>
        <w:tc>
          <w:tcPr>
            <w:tcW w:w="5120" w:type="dxa"/>
            <w:tcBorders>
              <w:top w:val="single" w:sz="6" w:space="0" w:color="auto"/>
              <w:left w:val="single" w:sz="6" w:space="0" w:color="auto"/>
              <w:bottom w:val="single" w:sz="6" w:space="0" w:color="auto"/>
              <w:right w:val="single" w:sz="6" w:space="0" w:color="auto"/>
            </w:tcBorders>
          </w:tcPr>
          <w:p w14:paraId="2B2F324A" w14:textId="77777777" w:rsidR="006E3156" w:rsidRDefault="006E3156" w:rsidP="002E33A0">
            <w:pPr>
              <w:jc w:val="both"/>
            </w:pPr>
            <w: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3440" w:type="dxa"/>
            <w:tcBorders>
              <w:top w:val="single" w:sz="6" w:space="0" w:color="auto"/>
              <w:left w:val="single" w:sz="6" w:space="0" w:color="auto"/>
              <w:bottom w:val="single" w:sz="6" w:space="0" w:color="auto"/>
              <w:right w:val="double" w:sz="6" w:space="0" w:color="auto"/>
            </w:tcBorders>
          </w:tcPr>
          <w:p w14:paraId="4CA90B23" w14:textId="77777777" w:rsidR="006E3156" w:rsidRDefault="006E3156" w:rsidP="002E33A0">
            <w:pPr>
              <w:jc w:val="both"/>
            </w:pPr>
            <w:r>
              <w:t>Причинами неполной выплаты дивидендов являются непредставление уточненных платежных реквизитов физическими и юридическими лицами, отсутствие достоверных почтовых адресов физических лиц.</w:t>
            </w:r>
          </w:p>
        </w:tc>
      </w:tr>
      <w:tr w:rsidR="006E3156" w14:paraId="553131CF" w14:textId="77777777">
        <w:tc>
          <w:tcPr>
            <w:tcW w:w="692" w:type="dxa"/>
            <w:tcBorders>
              <w:top w:val="single" w:sz="6" w:space="0" w:color="auto"/>
              <w:left w:val="double" w:sz="6" w:space="0" w:color="auto"/>
              <w:bottom w:val="double" w:sz="6" w:space="0" w:color="auto"/>
              <w:right w:val="single" w:sz="6" w:space="0" w:color="auto"/>
            </w:tcBorders>
          </w:tcPr>
          <w:p w14:paraId="532613DE" w14:textId="77777777" w:rsidR="006E3156" w:rsidRDefault="006E3156" w:rsidP="002E33A0">
            <w:pPr>
              <w:jc w:val="both"/>
            </w:pPr>
            <w:r>
              <w:t>17</w:t>
            </w:r>
          </w:p>
        </w:tc>
        <w:tc>
          <w:tcPr>
            <w:tcW w:w="5120" w:type="dxa"/>
            <w:tcBorders>
              <w:top w:val="single" w:sz="6" w:space="0" w:color="auto"/>
              <w:left w:val="single" w:sz="6" w:space="0" w:color="auto"/>
              <w:bottom w:val="double" w:sz="6" w:space="0" w:color="auto"/>
              <w:right w:val="single" w:sz="6" w:space="0" w:color="auto"/>
            </w:tcBorders>
          </w:tcPr>
          <w:p w14:paraId="76D51F09" w14:textId="77777777" w:rsidR="006E3156" w:rsidRDefault="006E3156" w:rsidP="002E33A0">
            <w:pPr>
              <w:jc w:val="both"/>
            </w:pPr>
            <w:r>
              <w:t>Иные сведения о выплаченных дивидендах, указываемые эмитентом по собственному усмотрению</w:t>
            </w:r>
          </w:p>
        </w:tc>
        <w:tc>
          <w:tcPr>
            <w:tcW w:w="3440" w:type="dxa"/>
            <w:tcBorders>
              <w:top w:val="single" w:sz="6" w:space="0" w:color="auto"/>
              <w:left w:val="single" w:sz="6" w:space="0" w:color="auto"/>
              <w:bottom w:val="double" w:sz="6" w:space="0" w:color="auto"/>
              <w:right w:val="double" w:sz="6" w:space="0" w:color="auto"/>
            </w:tcBorders>
          </w:tcPr>
          <w:p w14:paraId="691491FB" w14:textId="77777777" w:rsidR="006E3156" w:rsidRDefault="006E3156" w:rsidP="002E33A0">
            <w:pPr>
              <w:jc w:val="both"/>
            </w:pPr>
            <w:r>
              <w:t>Отсутствуют</w:t>
            </w:r>
          </w:p>
        </w:tc>
      </w:tr>
    </w:tbl>
    <w:p w14:paraId="5B50B40E" w14:textId="77777777" w:rsidR="006E3156" w:rsidRDefault="006E3156" w:rsidP="002E33A0">
      <w:pPr>
        <w:jc w:val="both"/>
      </w:pPr>
    </w:p>
    <w:tbl>
      <w:tblPr>
        <w:tblW w:w="0" w:type="auto"/>
        <w:tblLayout w:type="fixed"/>
        <w:tblCellMar>
          <w:left w:w="72" w:type="dxa"/>
          <w:right w:w="72" w:type="dxa"/>
        </w:tblCellMar>
        <w:tblLook w:val="0000" w:firstRow="0" w:lastRow="0" w:firstColumn="0" w:lastColumn="0" w:noHBand="0" w:noVBand="0"/>
      </w:tblPr>
      <w:tblGrid>
        <w:gridCol w:w="692"/>
        <w:gridCol w:w="5120"/>
        <w:gridCol w:w="3440"/>
      </w:tblGrid>
      <w:tr w:rsidR="006E3156" w14:paraId="6D5A45BF" w14:textId="77777777">
        <w:tc>
          <w:tcPr>
            <w:tcW w:w="692" w:type="dxa"/>
            <w:tcBorders>
              <w:top w:val="double" w:sz="6" w:space="0" w:color="auto"/>
              <w:left w:val="double" w:sz="6" w:space="0" w:color="auto"/>
              <w:bottom w:val="single" w:sz="6" w:space="0" w:color="auto"/>
              <w:right w:val="single" w:sz="6" w:space="0" w:color="auto"/>
            </w:tcBorders>
          </w:tcPr>
          <w:p w14:paraId="4A4BED7E" w14:textId="0610E8D7" w:rsidR="006E3156" w:rsidRDefault="00A4422F" w:rsidP="002E33A0">
            <w:pPr>
              <w:jc w:val="both"/>
            </w:pPr>
            <w:r>
              <w:t>№</w:t>
            </w:r>
            <w:r w:rsidR="006E3156">
              <w:t xml:space="preserve"> п/п</w:t>
            </w:r>
          </w:p>
        </w:tc>
        <w:tc>
          <w:tcPr>
            <w:tcW w:w="5120" w:type="dxa"/>
            <w:tcBorders>
              <w:top w:val="double" w:sz="6" w:space="0" w:color="auto"/>
              <w:left w:val="single" w:sz="6" w:space="0" w:color="auto"/>
              <w:bottom w:val="single" w:sz="6" w:space="0" w:color="auto"/>
              <w:right w:val="single" w:sz="6" w:space="0" w:color="auto"/>
            </w:tcBorders>
          </w:tcPr>
          <w:p w14:paraId="5DE2CD58" w14:textId="77777777" w:rsidR="006E3156" w:rsidRDefault="006E3156" w:rsidP="002E33A0">
            <w:pPr>
              <w:jc w:val="both"/>
            </w:pPr>
            <w:r>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14:paraId="60EC8940" w14:textId="77777777" w:rsidR="006E3156" w:rsidRDefault="006E3156" w:rsidP="002E33A0">
            <w:pPr>
              <w:jc w:val="both"/>
            </w:pPr>
            <w:r>
              <w:t xml:space="preserve">Отчетный период, за который (по результатам которого) выплачиваются (выплачивались) объявленные </w:t>
            </w:r>
            <w:r>
              <w:lastRenderedPageBreak/>
              <w:t xml:space="preserve">дивиденды - </w:t>
            </w:r>
            <w:r w:rsidRPr="008A7EBC">
              <w:rPr>
                <w:b/>
                <w:bCs/>
              </w:rPr>
              <w:t>2022г., 3 мес.</w:t>
            </w:r>
          </w:p>
        </w:tc>
      </w:tr>
      <w:tr w:rsidR="006E3156" w14:paraId="00B3F67D" w14:textId="77777777">
        <w:tc>
          <w:tcPr>
            <w:tcW w:w="692" w:type="dxa"/>
            <w:tcBorders>
              <w:top w:val="single" w:sz="6" w:space="0" w:color="auto"/>
              <w:left w:val="double" w:sz="6" w:space="0" w:color="auto"/>
              <w:bottom w:val="single" w:sz="6" w:space="0" w:color="auto"/>
              <w:right w:val="single" w:sz="6" w:space="0" w:color="auto"/>
            </w:tcBorders>
          </w:tcPr>
          <w:p w14:paraId="3B32A700" w14:textId="77777777" w:rsidR="006E3156" w:rsidRDefault="006E3156" w:rsidP="002E33A0">
            <w:pPr>
              <w:jc w:val="both"/>
            </w:pPr>
            <w:r>
              <w:lastRenderedPageBreak/>
              <w:t>1</w:t>
            </w:r>
          </w:p>
        </w:tc>
        <w:tc>
          <w:tcPr>
            <w:tcW w:w="5120" w:type="dxa"/>
            <w:tcBorders>
              <w:top w:val="single" w:sz="6" w:space="0" w:color="auto"/>
              <w:left w:val="single" w:sz="6" w:space="0" w:color="auto"/>
              <w:bottom w:val="single" w:sz="6" w:space="0" w:color="auto"/>
              <w:right w:val="single" w:sz="6" w:space="0" w:color="auto"/>
            </w:tcBorders>
          </w:tcPr>
          <w:p w14:paraId="213D7328" w14:textId="77777777" w:rsidR="006E3156" w:rsidRDefault="006E3156" w:rsidP="002E33A0">
            <w:pPr>
              <w:jc w:val="both"/>
            </w:pPr>
            <w:r>
              <w:t>2</w:t>
            </w:r>
          </w:p>
        </w:tc>
        <w:tc>
          <w:tcPr>
            <w:tcW w:w="3440" w:type="dxa"/>
            <w:tcBorders>
              <w:top w:val="single" w:sz="6" w:space="0" w:color="auto"/>
              <w:left w:val="single" w:sz="6" w:space="0" w:color="auto"/>
              <w:bottom w:val="single" w:sz="6" w:space="0" w:color="auto"/>
              <w:right w:val="double" w:sz="6" w:space="0" w:color="auto"/>
            </w:tcBorders>
          </w:tcPr>
          <w:p w14:paraId="4D779C4C" w14:textId="77777777" w:rsidR="006E3156" w:rsidRDefault="006E3156" w:rsidP="002E33A0">
            <w:pPr>
              <w:jc w:val="both"/>
            </w:pPr>
            <w:r>
              <w:t>3</w:t>
            </w:r>
          </w:p>
        </w:tc>
      </w:tr>
      <w:tr w:rsidR="006E3156" w14:paraId="73BA31A0" w14:textId="77777777">
        <w:tc>
          <w:tcPr>
            <w:tcW w:w="692" w:type="dxa"/>
            <w:tcBorders>
              <w:top w:val="single" w:sz="6" w:space="0" w:color="auto"/>
              <w:left w:val="double" w:sz="6" w:space="0" w:color="auto"/>
              <w:bottom w:val="single" w:sz="6" w:space="0" w:color="auto"/>
              <w:right w:val="single" w:sz="6" w:space="0" w:color="auto"/>
            </w:tcBorders>
          </w:tcPr>
          <w:p w14:paraId="1303DBF3" w14:textId="77777777" w:rsidR="006E3156" w:rsidRDefault="006E3156" w:rsidP="002E33A0">
            <w:pPr>
              <w:jc w:val="both"/>
            </w:pPr>
            <w:r>
              <w:t>1</w:t>
            </w:r>
          </w:p>
        </w:tc>
        <w:tc>
          <w:tcPr>
            <w:tcW w:w="8560" w:type="dxa"/>
            <w:gridSpan w:val="2"/>
            <w:tcBorders>
              <w:top w:val="single" w:sz="6" w:space="0" w:color="auto"/>
              <w:left w:val="single" w:sz="6" w:space="0" w:color="auto"/>
              <w:bottom w:val="single" w:sz="6" w:space="0" w:color="auto"/>
              <w:right w:val="double" w:sz="6" w:space="0" w:color="auto"/>
            </w:tcBorders>
          </w:tcPr>
          <w:p w14:paraId="1619B825" w14:textId="77777777" w:rsidR="006E3156" w:rsidRDefault="006E3156" w:rsidP="002E33A0">
            <w:pPr>
              <w:jc w:val="both"/>
            </w:pPr>
            <w:r>
              <w:t>Категория (тип) акций: привилегированные, тип А</w:t>
            </w:r>
          </w:p>
        </w:tc>
      </w:tr>
      <w:tr w:rsidR="006E3156" w14:paraId="3A324648" w14:textId="77777777">
        <w:tc>
          <w:tcPr>
            <w:tcW w:w="692" w:type="dxa"/>
            <w:tcBorders>
              <w:top w:val="single" w:sz="6" w:space="0" w:color="auto"/>
              <w:left w:val="double" w:sz="6" w:space="0" w:color="auto"/>
              <w:bottom w:val="single" w:sz="6" w:space="0" w:color="auto"/>
              <w:right w:val="single" w:sz="6" w:space="0" w:color="auto"/>
            </w:tcBorders>
          </w:tcPr>
          <w:p w14:paraId="490EC8F0" w14:textId="77777777" w:rsidR="006E3156" w:rsidRDefault="006E3156" w:rsidP="002E33A0">
            <w:pPr>
              <w:jc w:val="both"/>
            </w:pPr>
            <w:r>
              <w:t>2</w:t>
            </w:r>
          </w:p>
        </w:tc>
        <w:tc>
          <w:tcPr>
            <w:tcW w:w="8560" w:type="dxa"/>
            <w:gridSpan w:val="2"/>
            <w:tcBorders>
              <w:top w:val="single" w:sz="6" w:space="0" w:color="auto"/>
              <w:left w:val="single" w:sz="6" w:space="0" w:color="auto"/>
              <w:bottom w:val="single" w:sz="6" w:space="0" w:color="auto"/>
              <w:right w:val="double" w:sz="6" w:space="0" w:color="auto"/>
            </w:tcBorders>
          </w:tcPr>
          <w:p w14:paraId="573F8085" w14:textId="77777777" w:rsidR="006E3156" w:rsidRDefault="006E3156" w:rsidP="002E33A0">
            <w:pPr>
              <w:jc w:val="both"/>
            </w:pPr>
            <w:r>
              <w:t>I. Сведения об объявленных дивидендах</w:t>
            </w:r>
          </w:p>
        </w:tc>
      </w:tr>
      <w:tr w:rsidR="006E3156" w14:paraId="11B44735" w14:textId="77777777">
        <w:tc>
          <w:tcPr>
            <w:tcW w:w="692" w:type="dxa"/>
            <w:tcBorders>
              <w:top w:val="single" w:sz="6" w:space="0" w:color="auto"/>
              <w:left w:val="double" w:sz="6" w:space="0" w:color="auto"/>
              <w:bottom w:val="single" w:sz="6" w:space="0" w:color="auto"/>
              <w:right w:val="single" w:sz="6" w:space="0" w:color="auto"/>
            </w:tcBorders>
          </w:tcPr>
          <w:p w14:paraId="35BF1B70" w14:textId="77777777" w:rsidR="006E3156" w:rsidRDefault="006E3156" w:rsidP="002E33A0">
            <w:pPr>
              <w:jc w:val="both"/>
            </w:pPr>
            <w:r>
              <w:t>3</w:t>
            </w:r>
          </w:p>
        </w:tc>
        <w:tc>
          <w:tcPr>
            <w:tcW w:w="5120" w:type="dxa"/>
            <w:tcBorders>
              <w:top w:val="single" w:sz="6" w:space="0" w:color="auto"/>
              <w:left w:val="single" w:sz="6" w:space="0" w:color="auto"/>
              <w:bottom w:val="single" w:sz="6" w:space="0" w:color="auto"/>
              <w:right w:val="single" w:sz="6" w:space="0" w:color="auto"/>
            </w:tcBorders>
          </w:tcPr>
          <w:p w14:paraId="7F8C6503" w14:textId="77777777" w:rsidR="006E3156" w:rsidRDefault="006E3156" w:rsidP="002E33A0">
            <w:pPr>
              <w:jc w:val="both"/>
            </w:pPr>
            <w:r>
              <w:t>Размер объявленных дивидендов в расчете на одну акцию, руб.</w:t>
            </w:r>
          </w:p>
        </w:tc>
        <w:tc>
          <w:tcPr>
            <w:tcW w:w="3440" w:type="dxa"/>
            <w:tcBorders>
              <w:top w:val="single" w:sz="6" w:space="0" w:color="auto"/>
              <w:left w:val="single" w:sz="6" w:space="0" w:color="auto"/>
              <w:bottom w:val="single" w:sz="6" w:space="0" w:color="auto"/>
              <w:right w:val="double" w:sz="6" w:space="0" w:color="auto"/>
            </w:tcBorders>
          </w:tcPr>
          <w:p w14:paraId="480C0F50" w14:textId="77777777" w:rsidR="006E3156" w:rsidRDefault="006E3156" w:rsidP="002E33A0">
            <w:pPr>
              <w:jc w:val="both"/>
            </w:pPr>
            <w:r>
              <w:t>3,8735</w:t>
            </w:r>
          </w:p>
        </w:tc>
      </w:tr>
      <w:tr w:rsidR="006E3156" w14:paraId="08024C02" w14:textId="77777777">
        <w:tc>
          <w:tcPr>
            <w:tcW w:w="692" w:type="dxa"/>
            <w:tcBorders>
              <w:top w:val="single" w:sz="6" w:space="0" w:color="auto"/>
              <w:left w:val="double" w:sz="6" w:space="0" w:color="auto"/>
              <w:bottom w:val="single" w:sz="6" w:space="0" w:color="auto"/>
              <w:right w:val="single" w:sz="6" w:space="0" w:color="auto"/>
            </w:tcBorders>
          </w:tcPr>
          <w:p w14:paraId="4C1C793F" w14:textId="77777777" w:rsidR="006E3156" w:rsidRDefault="006E3156" w:rsidP="002E33A0">
            <w:pPr>
              <w:jc w:val="both"/>
            </w:pPr>
            <w:r>
              <w:t>4</w:t>
            </w:r>
          </w:p>
        </w:tc>
        <w:tc>
          <w:tcPr>
            <w:tcW w:w="5120" w:type="dxa"/>
            <w:tcBorders>
              <w:top w:val="single" w:sz="6" w:space="0" w:color="auto"/>
              <w:left w:val="single" w:sz="6" w:space="0" w:color="auto"/>
              <w:bottom w:val="single" w:sz="6" w:space="0" w:color="auto"/>
              <w:right w:val="single" w:sz="6" w:space="0" w:color="auto"/>
            </w:tcBorders>
          </w:tcPr>
          <w:p w14:paraId="7B643A2E" w14:textId="77777777" w:rsidR="006E3156" w:rsidRDefault="006E3156" w:rsidP="002E33A0">
            <w:pPr>
              <w:jc w:val="both"/>
            </w:pPr>
            <w:r>
              <w:t>Размер объявленных дивидендов в совокупности по всем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14:paraId="4F18DDD0" w14:textId="77777777" w:rsidR="006E3156" w:rsidRDefault="006E3156" w:rsidP="002E33A0">
            <w:pPr>
              <w:jc w:val="both"/>
            </w:pPr>
            <w:r>
              <w:t>72 499 052,23</w:t>
            </w:r>
          </w:p>
        </w:tc>
      </w:tr>
      <w:tr w:rsidR="006E3156" w14:paraId="6C06D5FA" w14:textId="77777777">
        <w:tc>
          <w:tcPr>
            <w:tcW w:w="692" w:type="dxa"/>
            <w:tcBorders>
              <w:top w:val="single" w:sz="6" w:space="0" w:color="auto"/>
              <w:left w:val="double" w:sz="6" w:space="0" w:color="auto"/>
              <w:bottom w:val="single" w:sz="6" w:space="0" w:color="auto"/>
              <w:right w:val="single" w:sz="6" w:space="0" w:color="auto"/>
            </w:tcBorders>
          </w:tcPr>
          <w:p w14:paraId="5B2A9B3A" w14:textId="77777777" w:rsidR="006E3156" w:rsidRDefault="006E3156" w:rsidP="002E33A0">
            <w:pPr>
              <w:jc w:val="both"/>
            </w:pPr>
            <w:r>
              <w:t>5</w:t>
            </w:r>
          </w:p>
        </w:tc>
        <w:tc>
          <w:tcPr>
            <w:tcW w:w="5120" w:type="dxa"/>
            <w:tcBorders>
              <w:top w:val="single" w:sz="6" w:space="0" w:color="auto"/>
              <w:left w:val="single" w:sz="6" w:space="0" w:color="auto"/>
              <w:bottom w:val="single" w:sz="6" w:space="0" w:color="auto"/>
              <w:right w:val="single" w:sz="6" w:space="0" w:color="auto"/>
            </w:tcBorders>
          </w:tcPr>
          <w:p w14:paraId="0C91EA3F" w14:textId="77777777" w:rsidR="006E3156" w:rsidRDefault="006E3156" w:rsidP="002E33A0">
            <w:pPr>
              <w:jc w:val="both"/>
            </w:pPr>
            <w: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3440" w:type="dxa"/>
            <w:tcBorders>
              <w:top w:val="single" w:sz="6" w:space="0" w:color="auto"/>
              <w:left w:val="single" w:sz="6" w:space="0" w:color="auto"/>
              <w:bottom w:val="single" w:sz="6" w:space="0" w:color="auto"/>
              <w:right w:val="double" w:sz="6" w:space="0" w:color="auto"/>
            </w:tcBorders>
          </w:tcPr>
          <w:p w14:paraId="54D4351F" w14:textId="77777777" w:rsidR="006E3156" w:rsidRDefault="006E3156" w:rsidP="002E33A0">
            <w:pPr>
              <w:jc w:val="both"/>
            </w:pPr>
          </w:p>
        </w:tc>
      </w:tr>
      <w:tr w:rsidR="006E3156" w14:paraId="75641573" w14:textId="77777777">
        <w:tc>
          <w:tcPr>
            <w:tcW w:w="692" w:type="dxa"/>
            <w:tcBorders>
              <w:top w:val="single" w:sz="6" w:space="0" w:color="auto"/>
              <w:left w:val="double" w:sz="6" w:space="0" w:color="auto"/>
              <w:bottom w:val="single" w:sz="6" w:space="0" w:color="auto"/>
              <w:right w:val="single" w:sz="6" w:space="0" w:color="auto"/>
            </w:tcBorders>
          </w:tcPr>
          <w:p w14:paraId="5D4BD15A" w14:textId="77777777" w:rsidR="006E3156" w:rsidRDefault="006E3156" w:rsidP="002E33A0">
            <w:pPr>
              <w:jc w:val="both"/>
            </w:pPr>
            <w:r>
              <w:t>6</w:t>
            </w:r>
          </w:p>
        </w:tc>
        <w:tc>
          <w:tcPr>
            <w:tcW w:w="5120" w:type="dxa"/>
            <w:tcBorders>
              <w:top w:val="single" w:sz="6" w:space="0" w:color="auto"/>
              <w:left w:val="single" w:sz="6" w:space="0" w:color="auto"/>
              <w:bottom w:val="single" w:sz="6" w:space="0" w:color="auto"/>
              <w:right w:val="single" w:sz="6" w:space="0" w:color="auto"/>
            </w:tcBorders>
          </w:tcPr>
          <w:p w14:paraId="40AB5B83" w14:textId="77777777" w:rsidR="006E3156" w:rsidRDefault="006E3156" w:rsidP="002E33A0">
            <w:pPr>
              <w:jc w:val="both"/>
            </w:pPr>
            <w:r>
              <w:t xml:space="preserve">  по данным консолидированной финансовой отчетности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14:paraId="08E28710" w14:textId="77777777" w:rsidR="006E3156" w:rsidRDefault="006E3156" w:rsidP="002E33A0">
            <w:pPr>
              <w:jc w:val="both"/>
            </w:pPr>
            <w:r>
              <w:t>Данных о размере чистой прибыли по консолидированной финансовой отчетности нет, поскольку законодательством данный вид отчетности за указанный период отсутствует</w:t>
            </w:r>
          </w:p>
        </w:tc>
      </w:tr>
      <w:tr w:rsidR="006E3156" w14:paraId="3F89220D" w14:textId="77777777">
        <w:tc>
          <w:tcPr>
            <w:tcW w:w="692" w:type="dxa"/>
            <w:tcBorders>
              <w:top w:val="single" w:sz="6" w:space="0" w:color="auto"/>
              <w:left w:val="double" w:sz="6" w:space="0" w:color="auto"/>
              <w:bottom w:val="single" w:sz="6" w:space="0" w:color="auto"/>
              <w:right w:val="single" w:sz="6" w:space="0" w:color="auto"/>
            </w:tcBorders>
          </w:tcPr>
          <w:p w14:paraId="1B97D62A" w14:textId="77777777" w:rsidR="006E3156" w:rsidRDefault="006E3156" w:rsidP="002E33A0">
            <w:pPr>
              <w:jc w:val="both"/>
            </w:pPr>
            <w:r>
              <w:t>7</w:t>
            </w:r>
          </w:p>
        </w:tc>
        <w:tc>
          <w:tcPr>
            <w:tcW w:w="5120" w:type="dxa"/>
            <w:tcBorders>
              <w:top w:val="single" w:sz="6" w:space="0" w:color="auto"/>
              <w:left w:val="single" w:sz="6" w:space="0" w:color="auto"/>
              <w:bottom w:val="single" w:sz="6" w:space="0" w:color="auto"/>
              <w:right w:val="single" w:sz="6" w:space="0" w:color="auto"/>
            </w:tcBorders>
          </w:tcPr>
          <w:p w14:paraId="2AFFC6A0" w14:textId="77777777" w:rsidR="006E3156" w:rsidRDefault="006E3156" w:rsidP="002E33A0">
            <w:pPr>
              <w:jc w:val="both"/>
            </w:pPr>
            <w:r>
              <w:t xml:space="preserve">  по данным бухгалтерской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14:paraId="3173B8E6" w14:textId="77777777" w:rsidR="006E3156" w:rsidRDefault="006E3156" w:rsidP="002E33A0">
            <w:pPr>
              <w:jc w:val="both"/>
            </w:pPr>
            <w:r>
              <w:t>17,82</w:t>
            </w:r>
          </w:p>
        </w:tc>
      </w:tr>
      <w:tr w:rsidR="006E3156" w14:paraId="7C844AFD" w14:textId="77777777">
        <w:tc>
          <w:tcPr>
            <w:tcW w:w="692" w:type="dxa"/>
            <w:tcBorders>
              <w:top w:val="single" w:sz="6" w:space="0" w:color="auto"/>
              <w:left w:val="double" w:sz="6" w:space="0" w:color="auto"/>
              <w:bottom w:val="single" w:sz="6" w:space="0" w:color="auto"/>
              <w:right w:val="single" w:sz="6" w:space="0" w:color="auto"/>
            </w:tcBorders>
          </w:tcPr>
          <w:p w14:paraId="0AEC260A" w14:textId="77777777" w:rsidR="006E3156" w:rsidRDefault="006E3156" w:rsidP="002E33A0">
            <w:pPr>
              <w:jc w:val="both"/>
            </w:pPr>
            <w:r>
              <w:t>8</w:t>
            </w:r>
          </w:p>
        </w:tc>
        <w:tc>
          <w:tcPr>
            <w:tcW w:w="5120" w:type="dxa"/>
            <w:tcBorders>
              <w:top w:val="single" w:sz="6" w:space="0" w:color="auto"/>
              <w:left w:val="single" w:sz="6" w:space="0" w:color="auto"/>
              <w:bottom w:val="single" w:sz="6" w:space="0" w:color="auto"/>
              <w:right w:val="single" w:sz="6" w:space="0" w:color="auto"/>
            </w:tcBorders>
          </w:tcPr>
          <w:p w14:paraId="207C14E4" w14:textId="77777777" w:rsidR="006E3156" w:rsidRDefault="006E3156" w:rsidP="002E33A0">
            <w:pPr>
              <w:jc w:val="both"/>
            </w:pPr>
            <w: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3440" w:type="dxa"/>
            <w:tcBorders>
              <w:top w:val="single" w:sz="6" w:space="0" w:color="auto"/>
              <w:left w:val="single" w:sz="6" w:space="0" w:color="auto"/>
              <w:bottom w:val="single" w:sz="6" w:space="0" w:color="auto"/>
              <w:right w:val="double" w:sz="6" w:space="0" w:color="auto"/>
            </w:tcBorders>
          </w:tcPr>
          <w:p w14:paraId="533A3EB3" w14:textId="77777777" w:rsidR="006E3156" w:rsidRDefault="006E3156" w:rsidP="002E33A0">
            <w:pPr>
              <w:jc w:val="both"/>
            </w:pPr>
            <w:r>
              <w:t>чистая прибыль отчетного периода</w:t>
            </w:r>
          </w:p>
        </w:tc>
      </w:tr>
      <w:tr w:rsidR="006E3156" w14:paraId="69CAECA0" w14:textId="77777777">
        <w:tc>
          <w:tcPr>
            <w:tcW w:w="692" w:type="dxa"/>
            <w:tcBorders>
              <w:top w:val="single" w:sz="6" w:space="0" w:color="auto"/>
              <w:left w:val="double" w:sz="6" w:space="0" w:color="auto"/>
              <w:bottom w:val="single" w:sz="6" w:space="0" w:color="auto"/>
              <w:right w:val="single" w:sz="6" w:space="0" w:color="auto"/>
            </w:tcBorders>
          </w:tcPr>
          <w:p w14:paraId="7A3DD6AD" w14:textId="77777777" w:rsidR="006E3156" w:rsidRDefault="006E3156" w:rsidP="002E33A0">
            <w:pPr>
              <w:jc w:val="both"/>
            </w:pPr>
            <w:r>
              <w:t>9</w:t>
            </w:r>
          </w:p>
        </w:tc>
        <w:tc>
          <w:tcPr>
            <w:tcW w:w="5120" w:type="dxa"/>
            <w:tcBorders>
              <w:top w:val="single" w:sz="6" w:space="0" w:color="auto"/>
              <w:left w:val="single" w:sz="6" w:space="0" w:color="auto"/>
              <w:bottom w:val="single" w:sz="6" w:space="0" w:color="auto"/>
              <w:right w:val="single" w:sz="6" w:space="0" w:color="auto"/>
            </w:tcBorders>
          </w:tcPr>
          <w:p w14:paraId="316193F9" w14:textId="77777777" w:rsidR="006E3156" w:rsidRDefault="006E3156" w:rsidP="002E33A0">
            <w:pPr>
              <w:jc w:val="both"/>
            </w:pPr>
            <w: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440" w:type="dxa"/>
            <w:tcBorders>
              <w:top w:val="single" w:sz="6" w:space="0" w:color="auto"/>
              <w:left w:val="single" w:sz="6" w:space="0" w:color="auto"/>
              <w:bottom w:val="single" w:sz="6" w:space="0" w:color="auto"/>
              <w:right w:val="double" w:sz="6" w:space="0" w:color="auto"/>
            </w:tcBorders>
          </w:tcPr>
          <w:p w14:paraId="07768B4E" w14:textId="77777777" w:rsidR="006E3156" w:rsidRDefault="006E3156" w:rsidP="002E33A0">
            <w:pPr>
              <w:jc w:val="both"/>
            </w:pPr>
            <w:r>
              <w:t>Общее собрание акционеров, состоявшееся 24.06.2022. (протокол от 27.06.2022г. № б/н)</w:t>
            </w:r>
          </w:p>
        </w:tc>
      </w:tr>
      <w:tr w:rsidR="006E3156" w14:paraId="46875FD9" w14:textId="77777777">
        <w:tc>
          <w:tcPr>
            <w:tcW w:w="692" w:type="dxa"/>
            <w:tcBorders>
              <w:top w:val="single" w:sz="6" w:space="0" w:color="auto"/>
              <w:left w:val="double" w:sz="6" w:space="0" w:color="auto"/>
              <w:bottom w:val="single" w:sz="6" w:space="0" w:color="auto"/>
              <w:right w:val="single" w:sz="6" w:space="0" w:color="auto"/>
            </w:tcBorders>
          </w:tcPr>
          <w:p w14:paraId="28E4A64B" w14:textId="77777777" w:rsidR="006E3156" w:rsidRDefault="006E3156" w:rsidP="002E33A0">
            <w:pPr>
              <w:jc w:val="both"/>
            </w:pPr>
            <w:r>
              <w:t>10</w:t>
            </w:r>
          </w:p>
        </w:tc>
        <w:tc>
          <w:tcPr>
            <w:tcW w:w="5120" w:type="dxa"/>
            <w:tcBorders>
              <w:top w:val="single" w:sz="6" w:space="0" w:color="auto"/>
              <w:left w:val="single" w:sz="6" w:space="0" w:color="auto"/>
              <w:bottom w:val="single" w:sz="6" w:space="0" w:color="auto"/>
              <w:right w:val="single" w:sz="6" w:space="0" w:color="auto"/>
            </w:tcBorders>
          </w:tcPr>
          <w:p w14:paraId="66CC61DC" w14:textId="77777777" w:rsidR="006E3156" w:rsidRDefault="006E3156" w:rsidP="002E33A0">
            <w:pPr>
              <w:jc w:val="both"/>
            </w:pPr>
            <w:r>
              <w:t>Дата, на которую определяются (определялись) лица, имеющие (имевшие) право на получение дивидендов</w:t>
            </w:r>
          </w:p>
        </w:tc>
        <w:tc>
          <w:tcPr>
            <w:tcW w:w="3440" w:type="dxa"/>
            <w:tcBorders>
              <w:top w:val="single" w:sz="6" w:space="0" w:color="auto"/>
              <w:left w:val="single" w:sz="6" w:space="0" w:color="auto"/>
              <w:bottom w:val="single" w:sz="6" w:space="0" w:color="auto"/>
              <w:right w:val="double" w:sz="6" w:space="0" w:color="auto"/>
            </w:tcBorders>
          </w:tcPr>
          <w:p w14:paraId="49D3343A" w14:textId="77777777" w:rsidR="006E3156" w:rsidRDefault="006E3156" w:rsidP="002E33A0">
            <w:pPr>
              <w:jc w:val="both"/>
            </w:pPr>
            <w:r>
              <w:t>14.07.2022</w:t>
            </w:r>
          </w:p>
        </w:tc>
      </w:tr>
      <w:tr w:rsidR="006E3156" w14:paraId="27DC80C1" w14:textId="77777777">
        <w:tc>
          <w:tcPr>
            <w:tcW w:w="692" w:type="dxa"/>
            <w:tcBorders>
              <w:top w:val="single" w:sz="6" w:space="0" w:color="auto"/>
              <w:left w:val="double" w:sz="6" w:space="0" w:color="auto"/>
              <w:bottom w:val="single" w:sz="6" w:space="0" w:color="auto"/>
              <w:right w:val="single" w:sz="6" w:space="0" w:color="auto"/>
            </w:tcBorders>
          </w:tcPr>
          <w:p w14:paraId="5274EC4F" w14:textId="77777777" w:rsidR="006E3156" w:rsidRDefault="006E3156" w:rsidP="002E33A0">
            <w:pPr>
              <w:jc w:val="both"/>
            </w:pPr>
            <w:r>
              <w:t>11</w:t>
            </w:r>
          </w:p>
        </w:tc>
        <w:tc>
          <w:tcPr>
            <w:tcW w:w="5120" w:type="dxa"/>
            <w:tcBorders>
              <w:top w:val="single" w:sz="6" w:space="0" w:color="auto"/>
              <w:left w:val="single" w:sz="6" w:space="0" w:color="auto"/>
              <w:bottom w:val="single" w:sz="6" w:space="0" w:color="auto"/>
              <w:right w:val="single" w:sz="6" w:space="0" w:color="auto"/>
            </w:tcBorders>
          </w:tcPr>
          <w:p w14:paraId="6A9A82CA" w14:textId="77777777" w:rsidR="006E3156" w:rsidRDefault="006E3156" w:rsidP="002E33A0">
            <w:pPr>
              <w:jc w:val="both"/>
            </w:pPr>
            <w:r>
              <w:t>Срок (дата) выплаты объявленных дивидендов</w:t>
            </w:r>
          </w:p>
        </w:tc>
        <w:tc>
          <w:tcPr>
            <w:tcW w:w="3440" w:type="dxa"/>
            <w:tcBorders>
              <w:top w:val="single" w:sz="6" w:space="0" w:color="auto"/>
              <w:left w:val="single" w:sz="6" w:space="0" w:color="auto"/>
              <w:bottom w:val="single" w:sz="6" w:space="0" w:color="auto"/>
              <w:right w:val="double" w:sz="6" w:space="0" w:color="auto"/>
            </w:tcBorders>
          </w:tcPr>
          <w:p w14:paraId="44987565" w14:textId="77777777" w:rsidR="006E3156" w:rsidRDefault="006E3156" w:rsidP="002E33A0">
            <w:pPr>
              <w:jc w:val="both"/>
            </w:pPr>
            <w:r>
              <w:t>Срок выплаты дивидендов номинальным держателям, которые зарегистрированы в реестре акционеров, на должен превышать 10 рабочих дней, с даты на которую определяются лица, имеющие право на получение дивидендов- не позднее 28.07.2022г., другим зарегистрированным в реестре акционеров лицам-не позднее 25 рабочих дней, с даты на которую определялись лица, имеющие право на получение дивидендов-не позднее 18.08.2022г.</w:t>
            </w:r>
          </w:p>
        </w:tc>
      </w:tr>
      <w:tr w:rsidR="006E3156" w14:paraId="33DCAF99" w14:textId="77777777">
        <w:tc>
          <w:tcPr>
            <w:tcW w:w="692" w:type="dxa"/>
            <w:tcBorders>
              <w:top w:val="single" w:sz="6" w:space="0" w:color="auto"/>
              <w:left w:val="double" w:sz="6" w:space="0" w:color="auto"/>
              <w:bottom w:val="single" w:sz="6" w:space="0" w:color="auto"/>
              <w:right w:val="single" w:sz="6" w:space="0" w:color="auto"/>
            </w:tcBorders>
          </w:tcPr>
          <w:p w14:paraId="51443684" w14:textId="77777777" w:rsidR="006E3156" w:rsidRDefault="006E3156" w:rsidP="002E33A0">
            <w:pPr>
              <w:jc w:val="both"/>
            </w:pPr>
            <w:r>
              <w:t>12</w:t>
            </w:r>
          </w:p>
        </w:tc>
        <w:tc>
          <w:tcPr>
            <w:tcW w:w="5120" w:type="dxa"/>
            <w:tcBorders>
              <w:top w:val="single" w:sz="6" w:space="0" w:color="auto"/>
              <w:left w:val="single" w:sz="6" w:space="0" w:color="auto"/>
              <w:bottom w:val="single" w:sz="6" w:space="0" w:color="auto"/>
              <w:right w:val="single" w:sz="6" w:space="0" w:color="auto"/>
            </w:tcBorders>
          </w:tcPr>
          <w:p w14:paraId="40EC4DF4" w14:textId="77777777" w:rsidR="006E3156" w:rsidRDefault="006E3156" w:rsidP="002E33A0">
            <w:pPr>
              <w:jc w:val="both"/>
            </w:pPr>
            <w:r>
              <w:t>Иные сведения об объявленных дивидендах, указываемые эмитентом по собственному усмотрению</w:t>
            </w:r>
          </w:p>
        </w:tc>
        <w:tc>
          <w:tcPr>
            <w:tcW w:w="3440" w:type="dxa"/>
            <w:tcBorders>
              <w:top w:val="single" w:sz="6" w:space="0" w:color="auto"/>
              <w:left w:val="single" w:sz="6" w:space="0" w:color="auto"/>
              <w:bottom w:val="single" w:sz="6" w:space="0" w:color="auto"/>
              <w:right w:val="double" w:sz="6" w:space="0" w:color="auto"/>
            </w:tcBorders>
          </w:tcPr>
          <w:p w14:paraId="447767FA" w14:textId="77777777" w:rsidR="006E3156" w:rsidRDefault="006E3156" w:rsidP="002E33A0">
            <w:pPr>
              <w:jc w:val="both"/>
            </w:pPr>
            <w:r>
              <w:t>Отсутствуют</w:t>
            </w:r>
          </w:p>
        </w:tc>
      </w:tr>
      <w:tr w:rsidR="006E3156" w14:paraId="51657D41" w14:textId="77777777">
        <w:tc>
          <w:tcPr>
            <w:tcW w:w="692" w:type="dxa"/>
            <w:tcBorders>
              <w:top w:val="single" w:sz="6" w:space="0" w:color="auto"/>
              <w:left w:val="double" w:sz="6" w:space="0" w:color="auto"/>
              <w:bottom w:val="single" w:sz="6" w:space="0" w:color="auto"/>
              <w:right w:val="single" w:sz="6" w:space="0" w:color="auto"/>
            </w:tcBorders>
          </w:tcPr>
          <w:p w14:paraId="344948E4" w14:textId="77777777" w:rsidR="006E3156" w:rsidRDefault="006E3156" w:rsidP="002E33A0">
            <w:pPr>
              <w:jc w:val="both"/>
            </w:pPr>
            <w:r>
              <w:t>13</w:t>
            </w:r>
          </w:p>
        </w:tc>
        <w:tc>
          <w:tcPr>
            <w:tcW w:w="8560" w:type="dxa"/>
            <w:gridSpan w:val="2"/>
            <w:tcBorders>
              <w:top w:val="single" w:sz="6" w:space="0" w:color="auto"/>
              <w:left w:val="single" w:sz="6" w:space="0" w:color="auto"/>
              <w:bottom w:val="single" w:sz="6" w:space="0" w:color="auto"/>
              <w:right w:val="double" w:sz="6" w:space="0" w:color="auto"/>
            </w:tcBorders>
          </w:tcPr>
          <w:p w14:paraId="7A7E112A" w14:textId="77777777" w:rsidR="006E3156" w:rsidRDefault="006E3156" w:rsidP="002E33A0">
            <w:pPr>
              <w:jc w:val="both"/>
            </w:pPr>
            <w:r>
              <w:t>II. Сведения о выплаченных дивидендах</w:t>
            </w:r>
          </w:p>
        </w:tc>
      </w:tr>
      <w:tr w:rsidR="006E3156" w14:paraId="6CE548DA" w14:textId="77777777">
        <w:tc>
          <w:tcPr>
            <w:tcW w:w="692" w:type="dxa"/>
            <w:tcBorders>
              <w:top w:val="single" w:sz="6" w:space="0" w:color="auto"/>
              <w:left w:val="double" w:sz="6" w:space="0" w:color="auto"/>
              <w:bottom w:val="single" w:sz="6" w:space="0" w:color="auto"/>
              <w:right w:val="single" w:sz="6" w:space="0" w:color="auto"/>
            </w:tcBorders>
          </w:tcPr>
          <w:p w14:paraId="3D831056" w14:textId="77777777" w:rsidR="006E3156" w:rsidRDefault="006E3156" w:rsidP="002E33A0">
            <w:pPr>
              <w:jc w:val="both"/>
            </w:pPr>
            <w:r>
              <w:t>14</w:t>
            </w:r>
          </w:p>
        </w:tc>
        <w:tc>
          <w:tcPr>
            <w:tcW w:w="5120" w:type="dxa"/>
            <w:tcBorders>
              <w:top w:val="single" w:sz="6" w:space="0" w:color="auto"/>
              <w:left w:val="single" w:sz="6" w:space="0" w:color="auto"/>
              <w:bottom w:val="single" w:sz="6" w:space="0" w:color="auto"/>
              <w:right w:val="single" w:sz="6" w:space="0" w:color="auto"/>
            </w:tcBorders>
          </w:tcPr>
          <w:p w14:paraId="68169865" w14:textId="77777777" w:rsidR="006E3156" w:rsidRDefault="006E3156" w:rsidP="002E33A0">
            <w:pPr>
              <w:jc w:val="both"/>
            </w:pPr>
            <w:r>
              <w:t>Общий размер выплаченных дивидендов по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14:paraId="45E13CC6" w14:textId="77777777" w:rsidR="006E3156" w:rsidRDefault="006E3156" w:rsidP="002E33A0">
            <w:pPr>
              <w:jc w:val="both"/>
            </w:pPr>
            <w:r>
              <w:t>66 779 083,88</w:t>
            </w:r>
          </w:p>
        </w:tc>
      </w:tr>
      <w:tr w:rsidR="006E3156" w14:paraId="3814A083" w14:textId="77777777">
        <w:tc>
          <w:tcPr>
            <w:tcW w:w="692" w:type="dxa"/>
            <w:tcBorders>
              <w:top w:val="single" w:sz="6" w:space="0" w:color="auto"/>
              <w:left w:val="double" w:sz="6" w:space="0" w:color="auto"/>
              <w:bottom w:val="single" w:sz="6" w:space="0" w:color="auto"/>
              <w:right w:val="single" w:sz="6" w:space="0" w:color="auto"/>
            </w:tcBorders>
          </w:tcPr>
          <w:p w14:paraId="3328B3A1" w14:textId="77777777" w:rsidR="006E3156" w:rsidRDefault="006E3156" w:rsidP="002E33A0">
            <w:pPr>
              <w:jc w:val="both"/>
            </w:pPr>
            <w:r>
              <w:t>15</w:t>
            </w:r>
          </w:p>
        </w:tc>
        <w:tc>
          <w:tcPr>
            <w:tcW w:w="5120" w:type="dxa"/>
            <w:tcBorders>
              <w:top w:val="single" w:sz="6" w:space="0" w:color="auto"/>
              <w:left w:val="single" w:sz="6" w:space="0" w:color="auto"/>
              <w:bottom w:val="single" w:sz="6" w:space="0" w:color="auto"/>
              <w:right w:val="single" w:sz="6" w:space="0" w:color="auto"/>
            </w:tcBorders>
          </w:tcPr>
          <w:p w14:paraId="3B7FF8A3" w14:textId="77777777" w:rsidR="006E3156" w:rsidRDefault="006E3156" w:rsidP="002E33A0">
            <w:pPr>
              <w:jc w:val="both"/>
            </w:pPr>
            <w:r>
              <w:t>Доля выплаченных дивидендов в общем размере объявленных дивидендов по акциям данной категории (типа), %</w:t>
            </w:r>
          </w:p>
        </w:tc>
        <w:tc>
          <w:tcPr>
            <w:tcW w:w="3440" w:type="dxa"/>
            <w:tcBorders>
              <w:top w:val="single" w:sz="6" w:space="0" w:color="auto"/>
              <w:left w:val="single" w:sz="6" w:space="0" w:color="auto"/>
              <w:bottom w:val="single" w:sz="6" w:space="0" w:color="auto"/>
              <w:right w:val="double" w:sz="6" w:space="0" w:color="auto"/>
            </w:tcBorders>
          </w:tcPr>
          <w:p w14:paraId="37725431" w14:textId="42D75A6E" w:rsidR="006E3156" w:rsidRDefault="006E3156" w:rsidP="002E33A0">
            <w:pPr>
              <w:jc w:val="both"/>
            </w:pPr>
            <w:r>
              <w:t>92</w:t>
            </w:r>
            <w:r w:rsidR="00701D45">
              <w:t>,</w:t>
            </w:r>
            <w:r>
              <w:t>11</w:t>
            </w:r>
          </w:p>
        </w:tc>
      </w:tr>
      <w:tr w:rsidR="006E3156" w14:paraId="57A45788" w14:textId="77777777">
        <w:tc>
          <w:tcPr>
            <w:tcW w:w="692" w:type="dxa"/>
            <w:tcBorders>
              <w:top w:val="single" w:sz="6" w:space="0" w:color="auto"/>
              <w:left w:val="double" w:sz="6" w:space="0" w:color="auto"/>
              <w:bottom w:val="single" w:sz="6" w:space="0" w:color="auto"/>
              <w:right w:val="single" w:sz="6" w:space="0" w:color="auto"/>
            </w:tcBorders>
          </w:tcPr>
          <w:p w14:paraId="0A5E8AB9" w14:textId="77777777" w:rsidR="006E3156" w:rsidRDefault="006E3156" w:rsidP="002E33A0">
            <w:pPr>
              <w:jc w:val="both"/>
            </w:pPr>
            <w:r>
              <w:t>16</w:t>
            </w:r>
          </w:p>
        </w:tc>
        <w:tc>
          <w:tcPr>
            <w:tcW w:w="5120" w:type="dxa"/>
            <w:tcBorders>
              <w:top w:val="single" w:sz="6" w:space="0" w:color="auto"/>
              <w:left w:val="single" w:sz="6" w:space="0" w:color="auto"/>
              <w:bottom w:val="single" w:sz="6" w:space="0" w:color="auto"/>
              <w:right w:val="single" w:sz="6" w:space="0" w:color="auto"/>
            </w:tcBorders>
          </w:tcPr>
          <w:p w14:paraId="67FC9978" w14:textId="77777777" w:rsidR="006E3156" w:rsidRDefault="006E3156" w:rsidP="002E33A0">
            <w:pPr>
              <w:jc w:val="both"/>
            </w:pPr>
            <w: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3440" w:type="dxa"/>
            <w:tcBorders>
              <w:top w:val="single" w:sz="6" w:space="0" w:color="auto"/>
              <w:left w:val="single" w:sz="6" w:space="0" w:color="auto"/>
              <w:bottom w:val="single" w:sz="6" w:space="0" w:color="auto"/>
              <w:right w:val="double" w:sz="6" w:space="0" w:color="auto"/>
            </w:tcBorders>
          </w:tcPr>
          <w:p w14:paraId="60988E9F" w14:textId="77777777" w:rsidR="006E3156" w:rsidRDefault="006E3156" w:rsidP="002E33A0">
            <w:pPr>
              <w:jc w:val="both"/>
            </w:pPr>
            <w:r>
              <w:t xml:space="preserve">Причинами неполной выплаты дивидендов являются непредставление уточненных платежных реквизитов физическими и </w:t>
            </w:r>
            <w:r>
              <w:lastRenderedPageBreak/>
              <w:t>юридическими лицами, отсутствие достоверных почтовых адресов физических лиц</w:t>
            </w:r>
          </w:p>
        </w:tc>
      </w:tr>
      <w:tr w:rsidR="006E3156" w14:paraId="58023DBA" w14:textId="77777777">
        <w:tc>
          <w:tcPr>
            <w:tcW w:w="692" w:type="dxa"/>
            <w:tcBorders>
              <w:top w:val="single" w:sz="6" w:space="0" w:color="auto"/>
              <w:left w:val="double" w:sz="6" w:space="0" w:color="auto"/>
              <w:bottom w:val="double" w:sz="6" w:space="0" w:color="auto"/>
              <w:right w:val="single" w:sz="6" w:space="0" w:color="auto"/>
            </w:tcBorders>
          </w:tcPr>
          <w:p w14:paraId="56BEDA37" w14:textId="77777777" w:rsidR="006E3156" w:rsidRDefault="006E3156" w:rsidP="002E33A0">
            <w:pPr>
              <w:jc w:val="both"/>
            </w:pPr>
            <w:r>
              <w:lastRenderedPageBreak/>
              <w:t>17</w:t>
            </w:r>
          </w:p>
        </w:tc>
        <w:tc>
          <w:tcPr>
            <w:tcW w:w="5120" w:type="dxa"/>
            <w:tcBorders>
              <w:top w:val="single" w:sz="6" w:space="0" w:color="auto"/>
              <w:left w:val="single" w:sz="6" w:space="0" w:color="auto"/>
              <w:bottom w:val="double" w:sz="6" w:space="0" w:color="auto"/>
              <w:right w:val="single" w:sz="6" w:space="0" w:color="auto"/>
            </w:tcBorders>
          </w:tcPr>
          <w:p w14:paraId="72C659B4" w14:textId="77777777" w:rsidR="006E3156" w:rsidRDefault="006E3156" w:rsidP="002E33A0">
            <w:pPr>
              <w:jc w:val="both"/>
            </w:pPr>
            <w:r>
              <w:t>Иные сведения о выплаченных дивидендах, указываемые эмитентом по собственному усмотрению</w:t>
            </w:r>
          </w:p>
        </w:tc>
        <w:tc>
          <w:tcPr>
            <w:tcW w:w="3440" w:type="dxa"/>
            <w:tcBorders>
              <w:top w:val="single" w:sz="6" w:space="0" w:color="auto"/>
              <w:left w:val="single" w:sz="6" w:space="0" w:color="auto"/>
              <w:bottom w:val="double" w:sz="6" w:space="0" w:color="auto"/>
              <w:right w:val="double" w:sz="6" w:space="0" w:color="auto"/>
            </w:tcBorders>
          </w:tcPr>
          <w:p w14:paraId="3E6C338B" w14:textId="77777777" w:rsidR="006E3156" w:rsidRDefault="006E3156" w:rsidP="002E33A0">
            <w:pPr>
              <w:jc w:val="both"/>
            </w:pPr>
            <w:r>
              <w:t>Отсутствуют</w:t>
            </w:r>
          </w:p>
        </w:tc>
      </w:tr>
    </w:tbl>
    <w:p w14:paraId="6906E76D" w14:textId="77777777" w:rsidR="006E3156" w:rsidRDefault="006E3156" w:rsidP="002E33A0">
      <w:pPr>
        <w:jc w:val="both"/>
      </w:pPr>
    </w:p>
    <w:tbl>
      <w:tblPr>
        <w:tblW w:w="0" w:type="auto"/>
        <w:tblLayout w:type="fixed"/>
        <w:tblCellMar>
          <w:left w:w="72" w:type="dxa"/>
          <w:right w:w="72" w:type="dxa"/>
        </w:tblCellMar>
        <w:tblLook w:val="0000" w:firstRow="0" w:lastRow="0" w:firstColumn="0" w:lastColumn="0" w:noHBand="0" w:noVBand="0"/>
      </w:tblPr>
      <w:tblGrid>
        <w:gridCol w:w="692"/>
        <w:gridCol w:w="5120"/>
        <w:gridCol w:w="3440"/>
      </w:tblGrid>
      <w:tr w:rsidR="006E3156" w14:paraId="086FBEDA" w14:textId="77777777">
        <w:tc>
          <w:tcPr>
            <w:tcW w:w="692" w:type="dxa"/>
            <w:tcBorders>
              <w:top w:val="double" w:sz="6" w:space="0" w:color="auto"/>
              <w:left w:val="double" w:sz="6" w:space="0" w:color="auto"/>
              <w:bottom w:val="single" w:sz="6" w:space="0" w:color="auto"/>
              <w:right w:val="single" w:sz="6" w:space="0" w:color="auto"/>
            </w:tcBorders>
          </w:tcPr>
          <w:p w14:paraId="29B5AD3D" w14:textId="51C13E12" w:rsidR="006E3156" w:rsidRDefault="00A4422F" w:rsidP="002E33A0">
            <w:pPr>
              <w:jc w:val="both"/>
            </w:pPr>
            <w:r>
              <w:t>№</w:t>
            </w:r>
            <w:r w:rsidR="006E3156">
              <w:t xml:space="preserve"> п/п</w:t>
            </w:r>
          </w:p>
        </w:tc>
        <w:tc>
          <w:tcPr>
            <w:tcW w:w="5120" w:type="dxa"/>
            <w:tcBorders>
              <w:top w:val="double" w:sz="6" w:space="0" w:color="auto"/>
              <w:left w:val="single" w:sz="6" w:space="0" w:color="auto"/>
              <w:bottom w:val="single" w:sz="6" w:space="0" w:color="auto"/>
              <w:right w:val="single" w:sz="6" w:space="0" w:color="auto"/>
            </w:tcBorders>
          </w:tcPr>
          <w:p w14:paraId="39C3C325" w14:textId="77777777" w:rsidR="006E3156" w:rsidRDefault="006E3156" w:rsidP="002E33A0">
            <w:pPr>
              <w:jc w:val="both"/>
            </w:pPr>
            <w:r>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14:paraId="26222EF2" w14:textId="77777777" w:rsidR="006E3156" w:rsidRDefault="006E3156" w:rsidP="002E33A0">
            <w:pPr>
              <w:jc w:val="both"/>
            </w:pPr>
            <w:r>
              <w:t xml:space="preserve">Отчетный период, за который (по результатам которого) выплачиваются (выплачивались) объявленные дивиденды - </w:t>
            </w:r>
            <w:r w:rsidRPr="008A7EBC">
              <w:rPr>
                <w:b/>
                <w:bCs/>
              </w:rPr>
              <w:t>2022г., полный год</w:t>
            </w:r>
          </w:p>
        </w:tc>
      </w:tr>
      <w:tr w:rsidR="006E3156" w14:paraId="39281E51" w14:textId="77777777">
        <w:tc>
          <w:tcPr>
            <w:tcW w:w="692" w:type="dxa"/>
            <w:tcBorders>
              <w:top w:val="single" w:sz="6" w:space="0" w:color="auto"/>
              <w:left w:val="double" w:sz="6" w:space="0" w:color="auto"/>
              <w:bottom w:val="single" w:sz="6" w:space="0" w:color="auto"/>
              <w:right w:val="single" w:sz="6" w:space="0" w:color="auto"/>
            </w:tcBorders>
          </w:tcPr>
          <w:p w14:paraId="41F968DE" w14:textId="77777777" w:rsidR="006E3156" w:rsidRDefault="006E3156" w:rsidP="002E33A0">
            <w:pPr>
              <w:jc w:val="both"/>
            </w:pPr>
            <w:r>
              <w:t>1</w:t>
            </w:r>
          </w:p>
        </w:tc>
        <w:tc>
          <w:tcPr>
            <w:tcW w:w="5120" w:type="dxa"/>
            <w:tcBorders>
              <w:top w:val="single" w:sz="6" w:space="0" w:color="auto"/>
              <w:left w:val="single" w:sz="6" w:space="0" w:color="auto"/>
              <w:bottom w:val="single" w:sz="6" w:space="0" w:color="auto"/>
              <w:right w:val="single" w:sz="6" w:space="0" w:color="auto"/>
            </w:tcBorders>
          </w:tcPr>
          <w:p w14:paraId="1838E4EB" w14:textId="77777777" w:rsidR="006E3156" w:rsidRDefault="006E3156" w:rsidP="002E33A0">
            <w:pPr>
              <w:jc w:val="both"/>
            </w:pPr>
            <w:r>
              <w:t>2</w:t>
            </w:r>
          </w:p>
        </w:tc>
        <w:tc>
          <w:tcPr>
            <w:tcW w:w="3440" w:type="dxa"/>
            <w:tcBorders>
              <w:top w:val="single" w:sz="6" w:space="0" w:color="auto"/>
              <w:left w:val="single" w:sz="6" w:space="0" w:color="auto"/>
              <w:bottom w:val="single" w:sz="6" w:space="0" w:color="auto"/>
              <w:right w:val="double" w:sz="6" w:space="0" w:color="auto"/>
            </w:tcBorders>
          </w:tcPr>
          <w:p w14:paraId="59B2BDCC" w14:textId="77777777" w:rsidR="006E3156" w:rsidRDefault="006E3156" w:rsidP="002E33A0">
            <w:pPr>
              <w:jc w:val="both"/>
            </w:pPr>
            <w:r>
              <w:t>3</w:t>
            </w:r>
          </w:p>
        </w:tc>
      </w:tr>
      <w:tr w:rsidR="006E3156" w14:paraId="08DFA5B2" w14:textId="77777777">
        <w:tc>
          <w:tcPr>
            <w:tcW w:w="692" w:type="dxa"/>
            <w:tcBorders>
              <w:top w:val="single" w:sz="6" w:space="0" w:color="auto"/>
              <w:left w:val="double" w:sz="6" w:space="0" w:color="auto"/>
              <w:bottom w:val="single" w:sz="6" w:space="0" w:color="auto"/>
              <w:right w:val="single" w:sz="6" w:space="0" w:color="auto"/>
            </w:tcBorders>
          </w:tcPr>
          <w:p w14:paraId="531FCFC8" w14:textId="77777777" w:rsidR="006E3156" w:rsidRDefault="006E3156" w:rsidP="002E33A0">
            <w:pPr>
              <w:jc w:val="both"/>
            </w:pPr>
            <w:r>
              <w:t>1</w:t>
            </w:r>
          </w:p>
        </w:tc>
        <w:tc>
          <w:tcPr>
            <w:tcW w:w="8560" w:type="dxa"/>
            <w:gridSpan w:val="2"/>
            <w:tcBorders>
              <w:top w:val="single" w:sz="6" w:space="0" w:color="auto"/>
              <w:left w:val="single" w:sz="6" w:space="0" w:color="auto"/>
              <w:bottom w:val="single" w:sz="6" w:space="0" w:color="auto"/>
              <w:right w:val="double" w:sz="6" w:space="0" w:color="auto"/>
            </w:tcBorders>
          </w:tcPr>
          <w:p w14:paraId="06731B01" w14:textId="77777777" w:rsidR="006E3156" w:rsidRDefault="006E3156" w:rsidP="002E33A0">
            <w:pPr>
              <w:jc w:val="both"/>
            </w:pPr>
            <w:r>
              <w:t>Категория (тип) акций: обыкновенные</w:t>
            </w:r>
          </w:p>
        </w:tc>
      </w:tr>
      <w:tr w:rsidR="006E3156" w14:paraId="71235748" w14:textId="77777777">
        <w:tc>
          <w:tcPr>
            <w:tcW w:w="692" w:type="dxa"/>
            <w:tcBorders>
              <w:top w:val="single" w:sz="6" w:space="0" w:color="auto"/>
              <w:left w:val="double" w:sz="6" w:space="0" w:color="auto"/>
              <w:bottom w:val="single" w:sz="6" w:space="0" w:color="auto"/>
              <w:right w:val="single" w:sz="6" w:space="0" w:color="auto"/>
            </w:tcBorders>
          </w:tcPr>
          <w:p w14:paraId="06E45736" w14:textId="77777777" w:rsidR="006E3156" w:rsidRDefault="006E3156" w:rsidP="002E33A0">
            <w:pPr>
              <w:jc w:val="both"/>
            </w:pPr>
            <w:r>
              <w:t>2</w:t>
            </w:r>
          </w:p>
        </w:tc>
        <w:tc>
          <w:tcPr>
            <w:tcW w:w="8560" w:type="dxa"/>
            <w:gridSpan w:val="2"/>
            <w:tcBorders>
              <w:top w:val="single" w:sz="6" w:space="0" w:color="auto"/>
              <w:left w:val="single" w:sz="6" w:space="0" w:color="auto"/>
              <w:bottom w:val="single" w:sz="6" w:space="0" w:color="auto"/>
              <w:right w:val="double" w:sz="6" w:space="0" w:color="auto"/>
            </w:tcBorders>
          </w:tcPr>
          <w:p w14:paraId="00F27947" w14:textId="77777777" w:rsidR="006E3156" w:rsidRDefault="006E3156" w:rsidP="002E33A0">
            <w:pPr>
              <w:jc w:val="both"/>
            </w:pPr>
            <w:r>
              <w:t>I. Сведения об объявленных дивидендах</w:t>
            </w:r>
          </w:p>
        </w:tc>
      </w:tr>
      <w:tr w:rsidR="006E3156" w14:paraId="67F5FE32" w14:textId="77777777">
        <w:tc>
          <w:tcPr>
            <w:tcW w:w="692" w:type="dxa"/>
            <w:tcBorders>
              <w:top w:val="single" w:sz="6" w:space="0" w:color="auto"/>
              <w:left w:val="double" w:sz="6" w:space="0" w:color="auto"/>
              <w:bottom w:val="single" w:sz="6" w:space="0" w:color="auto"/>
              <w:right w:val="single" w:sz="6" w:space="0" w:color="auto"/>
            </w:tcBorders>
          </w:tcPr>
          <w:p w14:paraId="73D851BA" w14:textId="77777777" w:rsidR="006E3156" w:rsidRDefault="006E3156" w:rsidP="002E33A0">
            <w:pPr>
              <w:jc w:val="both"/>
            </w:pPr>
            <w:r>
              <w:t>3</w:t>
            </w:r>
          </w:p>
        </w:tc>
        <w:tc>
          <w:tcPr>
            <w:tcW w:w="5120" w:type="dxa"/>
            <w:tcBorders>
              <w:top w:val="single" w:sz="6" w:space="0" w:color="auto"/>
              <w:left w:val="single" w:sz="6" w:space="0" w:color="auto"/>
              <w:bottom w:val="single" w:sz="6" w:space="0" w:color="auto"/>
              <w:right w:val="single" w:sz="6" w:space="0" w:color="auto"/>
            </w:tcBorders>
          </w:tcPr>
          <w:p w14:paraId="4CC43997" w14:textId="77777777" w:rsidR="006E3156" w:rsidRDefault="006E3156" w:rsidP="002E33A0">
            <w:pPr>
              <w:jc w:val="both"/>
            </w:pPr>
            <w:r>
              <w:t>Размер объявленных дивидендов в расчете на одну акцию, руб.</w:t>
            </w:r>
          </w:p>
        </w:tc>
        <w:tc>
          <w:tcPr>
            <w:tcW w:w="3440" w:type="dxa"/>
            <w:tcBorders>
              <w:top w:val="single" w:sz="6" w:space="0" w:color="auto"/>
              <w:left w:val="single" w:sz="6" w:space="0" w:color="auto"/>
              <w:bottom w:val="single" w:sz="6" w:space="0" w:color="auto"/>
              <w:right w:val="double" w:sz="6" w:space="0" w:color="auto"/>
            </w:tcBorders>
          </w:tcPr>
          <w:p w14:paraId="1EE23AC9" w14:textId="77777777" w:rsidR="006E3156" w:rsidRDefault="006E3156" w:rsidP="002E33A0">
            <w:pPr>
              <w:jc w:val="both"/>
            </w:pPr>
            <w:r>
              <w:t>4,6749131</w:t>
            </w:r>
          </w:p>
        </w:tc>
      </w:tr>
      <w:tr w:rsidR="006E3156" w14:paraId="07E382F3" w14:textId="77777777">
        <w:tc>
          <w:tcPr>
            <w:tcW w:w="692" w:type="dxa"/>
            <w:tcBorders>
              <w:top w:val="single" w:sz="6" w:space="0" w:color="auto"/>
              <w:left w:val="double" w:sz="6" w:space="0" w:color="auto"/>
              <w:bottom w:val="single" w:sz="6" w:space="0" w:color="auto"/>
              <w:right w:val="single" w:sz="6" w:space="0" w:color="auto"/>
            </w:tcBorders>
          </w:tcPr>
          <w:p w14:paraId="6325A173" w14:textId="77777777" w:rsidR="006E3156" w:rsidRDefault="006E3156" w:rsidP="002E33A0">
            <w:pPr>
              <w:jc w:val="both"/>
            </w:pPr>
            <w:r>
              <w:t>4</w:t>
            </w:r>
          </w:p>
        </w:tc>
        <w:tc>
          <w:tcPr>
            <w:tcW w:w="5120" w:type="dxa"/>
            <w:tcBorders>
              <w:top w:val="single" w:sz="6" w:space="0" w:color="auto"/>
              <w:left w:val="single" w:sz="6" w:space="0" w:color="auto"/>
              <w:bottom w:val="single" w:sz="6" w:space="0" w:color="auto"/>
              <w:right w:val="single" w:sz="6" w:space="0" w:color="auto"/>
            </w:tcBorders>
          </w:tcPr>
          <w:p w14:paraId="35AF9816" w14:textId="77777777" w:rsidR="006E3156" w:rsidRDefault="006E3156" w:rsidP="002E33A0">
            <w:pPr>
              <w:jc w:val="both"/>
            </w:pPr>
            <w:r>
              <w:t>Размер объявленных дивидендов в совокупности по всем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14:paraId="2C6A5FA2" w14:textId="3FABD371" w:rsidR="006E3156" w:rsidRDefault="006E3156" w:rsidP="002E33A0">
            <w:pPr>
              <w:jc w:val="both"/>
            </w:pPr>
            <w:r>
              <w:t>262 501 157,</w:t>
            </w:r>
            <w:r w:rsidR="00DD22AB">
              <w:t>36</w:t>
            </w:r>
          </w:p>
        </w:tc>
      </w:tr>
      <w:tr w:rsidR="006E3156" w14:paraId="3E198507" w14:textId="77777777">
        <w:tc>
          <w:tcPr>
            <w:tcW w:w="692" w:type="dxa"/>
            <w:tcBorders>
              <w:top w:val="single" w:sz="6" w:space="0" w:color="auto"/>
              <w:left w:val="double" w:sz="6" w:space="0" w:color="auto"/>
              <w:bottom w:val="single" w:sz="6" w:space="0" w:color="auto"/>
              <w:right w:val="single" w:sz="6" w:space="0" w:color="auto"/>
            </w:tcBorders>
          </w:tcPr>
          <w:p w14:paraId="3E23677D" w14:textId="77777777" w:rsidR="006E3156" w:rsidRDefault="006E3156" w:rsidP="002E33A0">
            <w:pPr>
              <w:jc w:val="both"/>
            </w:pPr>
            <w:r>
              <w:t>5</w:t>
            </w:r>
          </w:p>
        </w:tc>
        <w:tc>
          <w:tcPr>
            <w:tcW w:w="5120" w:type="dxa"/>
            <w:tcBorders>
              <w:top w:val="single" w:sz="6" w:space="0" w:color="auto"/>
              <w:left w:val="single" w:sz="6" w:space="0" w:color="auto"/>
              <w:bottom w:val="single" w:sz="6" w:space="0" w:color="auto"/>
              <w:right w:val="single" w:sz="6" w:space="0" w:color="auto"/>
            </w:tcBorders>
          </w:tcPr>
          <w:p w14:paraId="6F45FDA0" w14:textId="77777777" w:rsidR="006E3156" w:rsidRDefault="006E3156" w:rsidP="002E33A0">
            <w:pPr>
              <w:jc w:val="both"/>
            </w:pPr>
            <w: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3440" w:type="dxa"/>
            <w:tcBorders>
              <w:top w:val="single" w:sz="6" w:space="0" w:color="auto"/>
              <w:left w:val="single" w:sz="6" w:space="0" w:color="auto"/>
              <w:bottom w:val="single" w:sz="6" w:space="0" w:color="auto"/>
              <w:right w:val="double" w:sz="6" w:space="0" w:color="auto"/>
            </w:tcBorders>
          </w:tcPr>
          <w:p w14:paraId="6B1FCD72" w14:textId="77777777" w:rsidR="006E3156" w:rsidRDefault="006E3156" w:rsidP="002E33A0">
            <w:pPr>
              <w:jc w:val="both"/>
            </w:pPr>
          </w:p>
        </w:tc>
      </w:tr>
      <w:tr w:rsidR="006E3156" w14:paraId="4139B067" w14:textId="77777777">
        <w:tc>
          <w:tcPr>
            <w:tcW w:w="692" w:type="dxa"/>
            <w:tcBorders>
              <w:top w:val="single" w:sz="6" w:space="0" w:color="auto"/>
              <w:left w:val="double" w:sz="6" w:space="0" w:color="auto"/>
              <w:bottom w:val="single" w:sz="6" w:space="0" w:color="auto"/>
              <w:right w:val="single" w:sz="6" w:space="0" w:color="auto"/>
            </w:tcBorders>
          </w:tcPr>
          <w:p w14:paraId="741125B2" w14:textId="77777777" w:rsidR="006E3156" w:rsidRDefault="006E3156" w:rsidP="002E33A0">
            <w:pPr>
              <w:jc w:val="both"/>
            </w:pPr>
            <w:r>
              <w:t>6</w:t>
            </w:r>
          </w:p>
        </w:tc>
        <w:tc>
          <w:tcPr>
            <w:tcW w:w="5120" w:type="dxa"/>
            <w:tcBorders>
              <w:top w:val="single" w:sz="6" w:space="0" w:color="auto"/>
              <w:left w:val="single" w:sz="6" w:space="0" w:color="auto"/>
              <w:bottom w:val="single" w:sz="6" w:space="0" w:color="auto"/>
              <w:right w:val="single" w:sz="6" w:space="0" w:color="auto"/>
            </w:tcBorders>
          </w:tcPr>
          <w:p w14:paraId="50E01ACB" w14:textId="77777777" w:rsidR="006E3156" w:rsidRDefault="006E3156" w:rsidP="002E33A0">
            <w:pPr>
              <w:jc w:val="both"/>
            </w:pPr>
            <w:r>
              <w:t xml:space="preserve">  по данным консолидированной финансовой отчетности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14:paraId="4070C4C6" w14:textId="77777777" w:rsidR="006E3156" w:rsidRDefault="006E3156" w:rsidP="002E33A0">
            <w:pPr>
              <w:jc w:val="both"/>
            </w:pPr>
            <w:r>
              <w:t>25,65</w:t>
            </w:r>
          </w:p>
        </w:tc>
      </w:tr>
      <w:tr w:rsidR="006E3156" w14:paraId="70CA1267" w14:textId="77777777">
        <w:tc>
          <w:tcPr>
            <w:tcW w:w="692" w:type="dxa"/>
            <w:tcBorders>
              <w:top w:val="single" w:sz="6" w:space="0" w:color="auto"/>
              <w:left w:val="double" w:sz="6" w:space="0" w:color="auto"/>
              <w:bottom w:val="single" w:sz="6" w:space="0" w:color="auto"/>
              <w:right w:val="single" w:sz="6" w:space="0" w:color="auto"/>
            </w:tcBorders>
          </w:tcPr>
          <w:p w14:paraId="5D313C67" w14:textId="77777777" w:rsidR="006E3156" w:rsidRDefault="006E3156" w:rsidP="002E33A0">
            <w:pPr>
              <w:jc w:val="both"/>
            </w:pPr>
            <w:r>
              <w:t>7</w:t>
            </w:r>
          </w:p>
        </w:tc>
        <w:tc>
          <w:tcPr>
            <w:tcW w:w="5120" w:type="dxa"/>
            <w:tcBorders>
              <w:top w:val="single" w:sz="6" w:space="0" w:color="auto"/>
              <w:left w:val="single" w:sz="6" w:space="0" w:color="auto"/>
              <w:bottom w:val="single" w:sz="6" w:space="0" w:color="auto"/>
              <w:right w:val="single" w:sz="6" w:space="0" w:color="auto"/>
            </w:tcBorders>
          </w:tcPr>
          <w:p w14:paraId="44E72537" w14:textId="77777777" w:rsidR="006E3156" w:rsidRDefault="006E3156" w:rsidP="002E33A0">
            <w:pPr>
              <w:jc w:val="both"/>
            </w:pPr>
            <w:r>
              <w:t xml:space="preserve">  по данным бухгалтерской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14:paraId="728B9B19" w14:textId="77777777" w:rsidR="006E3156" w:rsidRDefault="006E3156" w:rsidP="002E33A0">
            <w:pPr>
              <w:jc w:val="both"/>
            </w:pPr>
            <w:r>
              <w:t>17,66</w:t>
            </w:r>
          </w:p>
        </w:tc>
      </w:tr>
      <w:tr w:rsidR="006E3156" w14:paraId="2816A6E3" w14:textId="77777777">
        <w:tc>
          <w:tcPr>
            <w:tcW w:w="692" w:type="dxa"/>
            <w:tcBorders>
              <w:top w:val="single" w:sz="6" w:space="0" w:color="auto"/>
              <w:left w:val="double" w:sz="6" w:space="0" w:color="auto"/>
              <w:bottom w:val="single" w:sz="6" w:space="0" w:color="auto"/>
              <w:right w:val="single" w:sz="6" w:space="0" w:color="auto"/>
            </w:tcBorders>
          </w:tcPr>
          <w:p w14:paraId="1330F13B" w14:textId="77777777" w:rsidR="006E3156" w:rsidRDefault="006E3156" w:rsidP="002E33A0">
            <w:pPr>
              <w:jc w:val="both"/>
            </w:pPr>
            <w:r>
              <w:t>8</w:t>
            </w:r>
          </w:p>
        </w:tc>
        <w:tc>
          <w:tcPr>
            <w:tcW w:w="5120" w:type="dxa"/>
            <w:tcBorders>
              <w:top w:val="single" w:sz="6" w:space="0" w:color="auto"/>
              <w:left w:val="single" w:sz="6" w:space="0" w:color="auto"/>
              <w:bottom w:val="single" w:sz="6" w:space="0" w:color="auto"/>
              <w:right w:val="single" w:sz="6" w:space="0" w:color="auto"/>
            </w:tcBorders>
          </w:tcPr>
          <w:p w14:paraId="57A328FE" w14:textId="77777777" w:rsidR="006E3156" w:rsidRDefault="006E3156" w:rsidP="002E33A0">
            <w:pPr>
              <w:jc w:val="both"/>
            </w:pPr>
            <w: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3440" w:type="dxa"/>
            <w:tcBorders>
              <w:top w:val="single" w:sz="6" w:space="0" w:color="auto"/>
              <w:left w:val="single" w:sz="6" w:space="0" w:color="auto"/>
              <w:bottom w:val="single" w:sz="6" w:space="0" w:color="auto"/>
              <w:right w:val="double" w:sz="6" w:space="0" w:color="auto"/>
            </w:tcBorders>
          </w:tcPr>
          <w:p w14:paraId="296879D5" w14:textId="77777777" w:rsidR="006E3156" w:rsidRDefault="006E3156" w:rsidP="002E33A0">
            <w:pPr>
              <w:jc w:val="both"/>
            </w:pPr>
            <w:r>
              <w:t>чистая прибыль отчетного периода</w:t>
            </w:r>
          </w:p>
        </w:tc>
      </w:tr>
      <w:tr w:rsidR="006E3156" w14:paraId="74B5D15D" w14:textId="77777777">
        <w:tc>
          <w:tcPr>
            <w:tcW w:w="692" w:type="dxa"/>
            <w:tcBorders>
              <w:top w:val="single" w:sz="6" w:space="0" w:color="auto"/>
              <w:left w:val="double" w:sz="6" w:space="0" w:color="auto"/>
              <w:bottom w:val="single" w:sz="6" w:space="0" w:color="auto"/>
              <w:right w:val="single" w:sz="6" w:space="0" w:color="auto"/>
            </w:tcBorders>
          </w:tcPr>
          <w:p w14:paraId="080D2963" w14:textId="77777777" w:rsidR="006E3156" w:rsidRDefault="006E3156" w:rsidP="002E33A0">
            <w:pPr>
              <w:jc w:val="both"/>
            </w:pPr>
            <w:r>
              <w:t>9</w:t>
            </w:r>
          </w:p>
        </w:tc>
        <w:tc>
          <w:tcPr>
            <w:tcW w:w="5120" w:type="dxa"/>
            <w:tcBorders>
              <w:top w:val="single" w:sz="6" w:space="0" w:color="auto"/>
              <w:left w:val="single" w:sz="6" w:space="0" w:color="auto"/>
              <w:bottom w:val="single" w:sz="6" w:space="0" w:color="auto"/>
              <w:right w:val="single" w:sz="6" w:space="0" w:color="auto"/>
            </w:tcBorders>
          </w:tcPr>
          <w:p w14:paraId="7BF9630C" w14:textId="77777777" w:rsidR="006E3156" w:rsidRDefault="006E3156" w:rsidP="002E33A0">
            <w:pPr>
              <w:jc w:val="both"/>
            </w:pPr>
            <w: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440" w:type="dxa"/>
            <w:tcBorders>
              <w:top w:val="single" w:sz="6" w:space="0" w:color="auto"/>
              <w:left w:val="single" w:sz="6" w:space="0" w:color="auto"/>
              <w:bottom w:val="single" w:sz="6" w:space="0" w:color="auto"/>
              <w:right w:val="double" w:sz="6" w:space="0" w:color="auto"/>
            </w:tcBorders>
          </w:tcPr>
          <w:p w14:paraId="2959CA62" w14:textId="77777777" w:rsidR="006E3156" w:rsidRDefault="006E3156" w:rsidP="002E33A0">
            <w:pPr>
              <w:jc w:val="both"/>
            </w:pPr>
            <w:r>
              <w:t>Общее собрание акционеров состоявшееся 11.05.2023г. (Протокол от 12.05.2023 № б/н)</w:t>
            </w:r>
          </w:p>
        </w:tc>
      </w:tr>
      <w:tr w:rsidR="006E3156" w14:paraId="331EEC32" w14:textId="77777777">
        <w:tc>
          <w:tcPr>
            <w:tcW w:w="692" w:type="dxa"/>
            <w:tcBorders>
              <w:top w:val="single" w:sz="6" w:space="0" w:color="auto"/>
              <w:left w:val="double" w:sz="6" w:space="0" w:color="auto"/>
              <w:bottom w:val="single" w:sz="6" w:space="0" w:color="auto"/>
              <w:right w:val="single" w:sz="6" w:space="0" w:color="auto"/>
            </w:tcBorders>
          </w:tcPr>
          <w:p w14:paraId="7E2DCCB9" w14:textId="77777777" w:rsidR="006E3156" w:rsidRDefault="006E3156" w:rsidP="002E33A0">
            <w:pPr>
              <w:jc w:val="both"/>
            </w:pPr>
            <w:r>
              <w:t>10</w:t>
            </w:r>
          </w:p>
        </w:tc>
        <w:tc>
          <w:tcPr>
            <w:tcW w:w="5120" w:type="dxa"/>
            <w:tcBorders>
              <w:top w:val="single" w:sz="6" w:space="0" w:color="auto"/>
              <w:left w:val="single" w:sz="6" w:space="0" w:color="auto"/>
              <w:bottom w:val="single" w:sz="6" w:space="0" w:color="auto"/>
              <w:right w:val="single" w:sz="6" w:space="0" w:color="auto"/>
            </w:tcBorders>
          </w:tcPr>
          <w:p w14:paraId="3E13E3CC" w14:textId="77777777" w:rsidR="006E3156" w:rsidRDefault="006E3156" w:rsidP="002E33A0">
            <w:pPr>
              <w:jc w:val="both"/>
            </w:pPr>
            <w:r>
              <w:t>Дата, на которую определяются (определялись) лица, имеющие (имевшие) право на получение дивидендов</w:t>
            </w:r>
          </w:p>
        </w:tc>
        <w:tc>
          <w:tcPr>
            <w:tcW w:w="3440" w:type="dxa"/>
            <w:tcBorders>
              <w:top w:val="single" w:sz="6" w:space="0" w:color="auto"/>
              <w:left w:val="single" w:sz="6" w:space="0" w:color="auto"/>
              <w:bottom w:val="single" w:sz="6" w:space="0" w:color="auto"/>
              <w:right w:val="double" w:sz="6" w:space="0" w:color="auto"/>
            </w:tcBorders>
          </w:tcPr>
          <w:p w14:paraId="1C16D610" w14:textId="77777777" w:rsidR="006E3156" w:rsidRDefault="006E3156" w:rsidP="002E33A0">
            <w:pPr>
              <w:jc w:val="both"/>
            </w:pPr>
            <w:r>
              <w:t>22.05.2023</w:t>
            </w:r>
          </w:p>
        </w:tc>
      </w:tr>
      <w:tr w:rsidR="006E3156" w14:paraId="7CAB9022" w14:textId="77777777">
        <w:tc>
          <w:tcPr>
            <w:tcW w:w="692" w:type="dxa"/>
            <w:tcBorders>
              <w:top w:val="single" w:sz="6" w:space="0" w:color="auto"/>
              <w:left w:val="double" w:sz="6" w:space="0" w:color="auto"/>
              <w:bottom w:val="single" w:sz="6" w:space="0" w:color="auto"/>
              <w:right w:val="single" w:sz="6" w:space="0" w:color="auto"/>
            </w:tcBorders>
          </w:tcPr>
          <w:p w14:paraId="4457FF79" w14:textId="77777777" w:rsidR="006E3156" w:rsidRDefault="006E3156" w:rsidP="002E33A0">
            <w:pPr>
              <w:jc w:val="both"/>
            </w:pPr>
            <w:r>
              <w:t>11</w:t>
            </w:r>
          </w:p>
        </w:tc>
        <w:tc>
          <w:tcPr>
            <w:tcW w:w="5120" w:type="dxa"/>
            <w:tcBorders>
              <w:top w:val="single" w:sz="6" w:space="0" w:color="auto"/>
              <w:left w:val="single" w:sz="6" w:space="0" w:color="auto"/>
              <w:bottom w:val="single" w:sz="6" w:space="0" w:color="auto"/>
              <w:right w:val="single" w:sz="6" w:space="0" w:color="auto"/>
            </w:tcBorders>
          </w:tcPr>
          <w:p w14:paraId="7EF09F78" w14:textId="77777777" w:rsidR="006E3156" w:rsidRDefault="006E3156" w:rsidP="002E33A0">
            <w:pPr>
              <w:jc w:val="both"/>
            </w:pPr>
            <w:r>
              <w:t>Срок (дата) выплаты объявленных дивидендов</w:t>
            </w:r>
          </w:p>
        </w:tc>
        <w:tc>
          <w:tcPr>
            <w:tcW w:w="3440" w:type="dxa"/>
            <w:tcBorders>
              <w:top w:val="single" w:sz="6" w:space="0" w:color="auto"/>
              <w:left w:val="single" w:sz="6" w:space="0" w:color="auto"/>
              <w:bottom w:val="single" w:sz="6" w:space="0" w:color="auto"/>
              <w:right w:val="double" w:sz="6" w:space="0" w:color="auto"/>
            </w:tcBorders>
          </w:tcPr>
          <w:p w14:paraId="7022A89D" w14:textId="77777777" w:rsidR="006E3156" w:rsidRDefault="006E3156" w:rsidP="002E33A0">
            <w:pPr>
              <w:jc w:val="both"/>
            </w:pPr>
            <w:r>
              <w:t>Срок выплаты дивидендов номинальному держателю и являющемуся профессиональным участником рынка ценных бумаг доверительному управляющему - не позднее 10 рабочих дней - 05.06.2023, другим зарегистрированным в реестре акционерам - не позднее 25 рабочих дней с даты составления списка лиц, имеющих право на получение дивидендов - 26.06.2023.</w:t>
            </w:r>
          </w:p>
        </w:tc>
      </w:tr>
      <w:tr w:rsidR="006E3156" w14:paraId="6E429D04" w14:textId="77777777">
        <w:tc>
          <w:tcPr>
            <w:tcW w:w="692" w:type="dxa"/>
            <w:tcBorders>
              <w:top w:val="single" w:sz="6" w:space="0" w:color="auto"/>
              <w:left w:val="double" w:sz="6" w:space="0" w:color="auto"/>
              <w:bottom w:val="single" w:sz="6" w:space="0" w:color="auto"/>
              <w:right w:val="single" w:sz="6" w:space="0" w:color="auto"/>
            </w:tcBorders>
          </w:tcPr>
          <w:p w14:paraId="5CC5675B" w14:textId="77777777" w:rsidR="006E3156" w:rsidRDefault="006E3156" w:rsidP="002E33A0">
            <w:pPr>
              <w:jc w:val="both"/>
            </w:pPr>
            <w:r>
              <w:t>12</w:t>
            </w:r>
          </w:p>
        </w:tc>
        <w:tc>
          <w:tcPr>
            <w:tcW w:w="5120" w:type="dxa"/>
            <w:tcBorders>
              <w:top w:val="single" w:sz="6" w:space="0" w:color="auto"/>
              <w:left w:val="single" w:sz="6" w:space="0" w:color="auto"/>
              <w:bottom w:val="single" w:sz="6" w:space="0" w:color="auto"/>
              <w:right w:val="single" w:sz="6" w:space="0" w:color="auto"/>
            </w:tcBorders>
          </w:tcPr>
          <w:p w14:paraId="1C1AE368" w14:textId="77777777" w:rsidR="006E3156" w:rsidRDefault="006E3156" w:rsidP="002E33A0">
            <w:pPr>
              <w:jc w:val="both"/>
            </w:pPr>
            <w:r>
              <w:t>Иные сведения об объявленных дивидендах, указываемые эмитентом по собственному усмотрению</w:t>
            </w:r>
          </w:p>
        </w:tc>
        <w:tc>
          <w:tcPr>
            <w:tcW w:w="3440" w:type="dxa"/>
            <w:tcBorders>
              <w:top w:val="single" w:sz="6" w:space="0" w:color="auto"/>
              <w:left w:val="single" w:sz="6" w:space="0" w:color="auto"/>
              <w:bottom w:val="single" w:sz="6" w:space="0" w:color="auto"/>
              <w:right w:val="double" w:sz="6" w:space="0" w:color="auto"/>
            </w:tcBorders>
          </w:tcPr>
          <w:p w14:paraId="4E92BBFC" w14:textId="77777777" w:rsidR="006E3156" w:rsidRDefault="006E3156" w:rsidP="002E33A0">
            <w:pPr>
              <w:jc w:val="both"/>
            </w:pPr>
            <w:r>
              <w:t>Отсутствуют</w:t>
            </w:r>
          </w:p>
        </w:tc>
      </w:tr>
      <w:tr w:rsidR="006E3156" w14:paraId="30EDDE8D" w14:textId="77777777">
        <w:tc>
          <w:tcPr>
            <w:tcW w:w="692" w:type="dxa"/>
            <w:tcBorders>
              <w:top w:val="single" w:sz="6" w:space="0" w:color="auto"/>
              <w:left w:val="double" w:sz="6" w:space="0" w:color="auto"/>
              <w:bottom w:val="single" w:sz="6" w:space="0" w:color="auto"/>
              <w:right w:val="single" w:sz="6" w:space="0" w:color="auto"/>
            </w:tcBorders>
          </w:tcPr>
          <w:p w14:paraId="0C8EA6EE" w14:textId="77777777" w:rsidR="006E3156" w:rsidRDefault="006E3156" w:rsidP="002E33A0">
            <w:pPr>
              <w:jc w:val="both"/>
            </w:pPr>
            <w:r>
              <w:t>13</w:t>
            </w:r>
          </w:p>
        </w:tc>
        <w:tc>
          <w:tcPr>
            <w:tcW w:w="8560" w:type="dxa"/>
            <w:gridSpan w:val="2"/>
            <w:tcBorders>
              <w:top w:val="single" w:sz="6" w:space="0" w:color="auto"/>
              <w:left w:val="single" w:sz="6" w:space="0" w:color="auto"/>
              <w:bottom w:val="single" w:sz="6" w:space="0" w:color="auto"/>
              <w:right w:val="double" w:sz="6" w:space="0" w:color="auto"/>
            </w:tcBorders>
          </w:tcPr>
          <w:p w14:paraId="57A6B155" w14:textId="77777777" w:rsidR="006E3156" w:rsidRDefault="006E3156" w:rsidP="002E33A0">
            <w:pPr>
              <w:jc w:val="both"/>
            </w:pPr>
            <w:r>
              <w:t>II. Сведения о выплаченных дивидендах</w:t>
            </w:r>
          </w:p>
        </w:tc>
      </w:tr>
      <w:tr w:rsidR="006E3156" w14:paraId="12D03375" w14:textId="77777777">
        <w:tc>
          <w:tcPr>
            <w:tcW w:w="692" w:type="dxa"/>
            <w:tcBorders>
              <w:top w:val="single" w:sz="6" w:space="0" w:color="auto"/>
              <w:left w:val="double" w:sz="6" w:space="0" w:color="auto"/>
              <w:bottom w:val="single" w:sz="6" w:space="0" w:color="auto"/>
              <w:right w:val="single" w:sz="6" w:space="0" w:color="auto"/>
            </w:tcBorders>
          </w:tcPr>
          <w:p w14:paraId="307F8471" w14:textId="77777777" w:rsidR="006E3156" w:rsidRDefault="006E3156" w:rsidP="002E33A0">
            <w:pPr>
              <w:jc w:val="both"/>
            </w:pPr>
            <w:r>
              <w:t>14</w:t>
            </w:r>
          </w:p>
        </w:tc>
        <w:tc>
          <w:tcPr>
            <w:tcW w:w="5120" w:type="dxa"/>
            <w:tcBorders>
              <w:top w:val="single" w:sz="6" w:space="0" w:color="auto"/>
              <w:left w:val="single" w:sz="6" w:space="0" w:color="auto"/>
              <w:bottom w:val="single" w:sz="6" w:space="0" w:color="auto"/>
              <w:right w:val="single" w:sz="6" w:space="0" w:color="auto"/>
            </w:tcBorders>
          </w:tcPr>
          <w:p w14:paraId="2708A5E3" w14:textId="77777777" w:rsidR="006E3156" w:rsidRDefault="006E3156" w:rsidP="002E33A0">
            <w:pPr>
              <w:jc w:val="both"/>
            </w:pPr>
            <w:r>
              <w:t>Общий размер выплаченных дивидендов по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14:paraId="11D0D035" w14:textId="3DDB7237" w:rsidR="006E3156" w:rsidRDefault="006E3156" w:rsidP="002E33A0">
            <w:pPr>
              <w:jc w:val="both"/>
            </w:pPr>
            <w:r>
              <w:t>260 452 591,93</w:t>
            </w:r>
          </w:p>
        </w:tc>
      </w:tr>
      <w:tr w:rsidR="006E3156" w14:paraId="4DB84B2B" w14:textId="77777777">
        <w:tc>
          <w:tcPr>
            <w:tcW w:w="692" w:type="dxa"/>
            <w:tcBorders>
              <w:top w:val="single" w:sz="6" w:space="0" w:color="auto"/>
              <w:left w:val="double" w:sz="6" w:space="0" w:color="auto"/>
              <w:bottom w:val="single" w:sz="6" w:space="0" w:color="auto"/>
              <w:right w:val="single" w:sz="6" w:space="0" w:color="auto"/>
            </w:tcBorders>
          </w:tcPr>
          <w:p w14:paraId="5852DDCE" w14:textId="77777777" w:rsidR="006E3156" w:rsidRDefault="006E3156" w:rsidP="002E33A0">
            <w:pPr>
              <w:jc w:val="both"/>
            </w:pPr>
            <w:r>
              <w:t>15</w:t>
            </w:r>
          </w:p>
        </w:tc>
        <w:tc>
          <w:tcPr>
            <w:tcW w:w="5120" w:type="dxa"/>
            <w:tcBorders>
              <w:top w:val="single" w:sz="6" w:space="0" w:color="auto"/>
              <w:left w:val="single" w:sz="6" w:space="0" w:color="auto"/>
              <w:bottom w:val="single" w:sz="6" w:space="0" w:color="auto"/>
              <w:right w:val="single" w:sz="6" w:space="0" w:color="auto"/>
            </w:tcBorders>
          </w:tcPr>
          <w:p w14:paraId="7E13FA8E" w14:textId="77777777" w:rsidR="006E3156" w:rsidRDefault="006E3156" w:rsidP="002E33A0">
            <w:pPr>
              <w:jc w:val="both"/>
            </w:pPr>
            <w:r>
              <w:t>Доля выплаченных дивидендов в общем размере объявленных дивидендов по акциям данной категории (типа), %</w:t>
            </w:r>
          </w:p>
        </w:tc>
        <w:tc>
          <w:tcPr>
            <w:tcW w:w="3440" w:type="dxa"/>
            <w:tcBorders>
              <w:top w:val="single" w:sz="6" w:space="0" w:color="auto"/>
              <w:left w:val="single" w:sz="6" w:space="0" w:color="auto"/>
              <w:bottom w:val="single" w:sz="6" w:space="0" w:color="auto"/>
              <w:right w:val="double" w:sz="6" w:space="0" w:color="auto"/>
            </w:tcBorders>
          </w:tcPr>
          <w:p w14:paraId="5F8007CE" w14:textId="0412EC8E" w:rsidR="006E3156" w:rsidRDefault="006E3156" w:rsidP="002E33A0">
            <w:pPr>
              <w:jc w:val="both"/>
            </w:pPr>
            <w:r>
              <w:t>99</w:t>
            </w:r>
            <w:r w:rsidR="00701D45">
              <w:t>,</w:t>
            </w:r>
            <w:r>
              <w:t>22</w:t>
            </w:r>
          </w:p>
        </w:tc>
      </w:tr>
      <w:tr w:rsidR="006E3156" w14:paraId="51F24AD6" w14:textId="77777777">
        <w:tc>
          <w:tcPr>
            <w:tcW w:w="692" w:type="dxa"/>
            <w:tcBorders>
              <w:top w:val="single" w:sz="6" w:space="0" w:color="auto"/>
              <w:left w:val="double" w:sz="6" w:space="0" w:color="auto"/>
              <w:bottom w:val="single" w:sz="6" w:space="0" w:color="auto"/>
              <w:right w:val="single" w:sz="6" w:space="0" w:color="auto"/>
            </w:tcBorders>
          </w:tcPr>
          <w:p w14:paraId="32288897" w14:textId="77777777" w:rsidR="006E3156" w:rsidRDefault="006E3156" w:rsidP="002E33A0">
            <w:pPr>
              <w:jc w:val="both"/>
            </w:pPr>
            <w:r>
              <w:t>16</w:t>
            </w:r>
          </w:p>
        </w:tc>
        <w:tc>
          <w:tcPr>
            <w:tcW w:w="5120" w:type="dxa"/>
            <w:tcBorders>
              <w:top w:val="single" w:sz="6" w:space="0" w:color="auto"/>
              <w:left w:val="single" w:sz="6" w:space="0" w:color="auto"/>
              <w:bottom w:val="single" w:sz="6" w:space="0" w:color="auto"/>
              <w:right w:val="single" w:sz="6" w:space="0" w:color="auto"/>
            </w:tcBorders>
          </w:tcPr>
          <w:p w14:paraId="580CC5C5" w14:textId="77777777" w:rsidR="006E3156" w:rsidRDefault="006E3156" w:rsidP="002E33A0">
            <w:pPr>
              <w:jc w:val="both"/>
            </w:pPr>
            <w:r>
              <w:t xml:space="preserve">Причины невыплаты объявленных дивидендов в случае, </w:t>
            </w:r>
            <w:r>
              <w:lastRenderedPageBreak/>
              <w:t>если объявленные дивиденды не выплачены или выплачены эмитентом не в полном объеме</w:t>
            </w:r>
          </w:p>
        </w:tc>
        <w:tc>
          <w:tcPr>
            <w:tcW w:w="3440" w:type="dxa"/>
            <w:tcBorders>
              <w:top w:val="single" w:sz="6" w:space="0" w:color="auto"/>
              <w:left w:val="single" w:sz="6" w:space="0" w:color="auto"/>
              <w:bottom w:val="single" w:sz="6" w:space="0" w:color="auto"/>
              <w:right w:val="double" w:sz="6" w:space="0" w:color="auto"/>
            </w:tcBorders>
          </w:tcPr>
          <w:p w14:paraId="7D0C0A41" w14:textId="77777777" w:rsidR="006E3156" w:rsidRDefault="006E3156" w:rsidP="002E33A0">
            <w:pPr>
              <w:jc w:val="both"/>
            </w:pPr>
            <w:r>
              <w:lastRenderedPageBreak/>
              <w:t xml:space="preserve">Причина исполнения указанного </w:t>
            </w:r>
            <w:r>
              <w:lastRenderedPageBreak/>
              <w:t>обязательства не в полном объеме: юридическим лицам: отсутствие либо недостаточность данных в реестре владельцев ценных бумаг ПАО «ТНС энерго Воронеж» о реквизитах банковских счетов, а также сведения о закрытых банковских счетах Получателей дохода, полученных от банков при осуществлении платежей; физическим лицам: отсутствие либо недостаточность в реестре владельцев ценных бумаг ПАО «ТНС энерго Воронеж» данных для осуществления выплаты дивидендов почтовым переводом об адресе, либо сведения об адресе в странах, в которые АО «Почта России» не доставляет денежные переводы.</w:t>
            </w:r>
          </w:p>
        </w:tc>
      </w:tr>
      <w:tr w:rsidR="006E3156" w14:paraId="49C26036" w14:textId="77777777">
        <w:tc>
          <w:tcPr>
            <w:tcW w:w="692" w:type="dxa"/>
            <w:tcBorders>
              <w:top w:val="single" w:sz="6" w:space="0" w:color="auto"/>
              <w:left w:val="double" w:sz="6" w:space="0" w:color="auto"/>
              <w:bottom w:val="double" w:sz="6" w:space="0" w:color="auto"/>
              <w:right w:val="single" w:sz="6" w:space="0" w:color="auto"/>
            </w:tcBorders>
          </w:tcPr>
          <w:p w14:paraId="572DCAE2" w14:textId="77777777" w:rsidR="006E3156" w:rsidRDefault="006E3156" w:rsidP="002E33A0">
            <w:pPr>
              <w:jc w:val="both"/>
            </w:pPr>
            <w:r>
              <w:lastRenderedPageBreak/>
              <w:t>17</w:t>
            </w:r>
          </w:p>
        </w:tc>
        <w:tc>
          <w:tcPr>
            <w:tcW w:w="5120" w:type="dxa"/>
            <w:tcBorders>
              <w:top w:val="single" w:sz="6" w:space="0" w:color="auto"/>
              <w:left w:val="single" w:sz="6" w:space="0" w:color="auto"/>
              <w:bottom w:val="double" w:sz="6" w:space="0" w:color="auto"/>
              <w:right w:val="single" w:sz="6" w:space="0" w:color="auto"/>
            </w:tcBorders>
          </w:tcPr>
          <w:p w14:paraId="12CD2376" w14:textId="77777777" w:rsidR="006E3156" w:rsidRDefault="006E3156" w:rsidP="002E33A0">
            <w:pPr>
              <w:jc w:val="both"/>
            </w:pPr>
            <w:r>
              <w:t>Иные сведения о выплаченных дивидендах, указываемые эмитентом по собственному усмотрению</w:t>
            </w:r>
          </w:p>
        </w:tc>
        <w:tc>
          <w:tcPr>
            <w:tcW w:w="3440" w:type="dxa"/>
            <w:tcBorders>
              <w:top w:val="single" w:sz="6" w:space="0" w:color="auto"/>
              <w:left w:val="single" w:sz="6" w:space="0" w:color="auto"/>
              <w:bottom w:val="double" w:sz="6" w:space="0" w:color="auto"/>
              <w:right w:val="double" w:sz="6" w:space="0" w:color="auto"/>
            </w:tcBorders>
          </w:tcPr>
          <w:p w14:paraId="62D613CC" w14:textId="77777777" w:rsidR="006E3156" w:rsidRDefault="006E3156" w:rsidP="002E33A0">
            <w:pPr>
              <w:jc w:val="both"/>
            </w:pPr>
            <w:r>
              <w:t>Отсутствуют</w:t>
            </w:r>
          </w:p>
        </w:tc>
      </w:tr>
    </w:tbl>
    <w:p w14:paraId="21D3263D" w14:textId="77777777" w:rsidR="006E3156" w:rsidRDefault="006E3156" w:rsidP="002E33A0">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692"/>
        <w:gridCol w:w="5120"/>
        <w:gridCol w:w="3440"/>
      </w:tblGrid>
      <w:tr w:rsidR="006E3156" w14:paraId="28D087E1" w14:textId="77777777">
        <w:tc>
          <w:tcPr>
            <w:tcW w:w="692" w:type="dxa"/>
            <w:tcBorders>
              <w:top w:val="double" w:sz="6" w:space="0" w:color="auto"/>
              <w:left w:val="double" w:sz="6" w:space="0" w:color="auto"/>
              <w:bottom w:val="single" w:sz="6" w:space="0" w:color="auto"/>
              <w:right w:val="single" w:sz="6" w:space="0" w:color="auto"/>
            </w:tcBorders>
          </w:tcPr>
          <w:p w14:paraId="3C6EB466" w14:textId="7D771AB1" w:rsidR="006E3156" w:rsidRDefault="00A4422F" w:rsidP="002E33A0">
            <w:pPr>
              <w:jc w:val="both"/>
            </w:pPr>
            <w:r>
              <w:t>№</w:t>
            </w:r>
            <w:r w:rsidR="006E3156">
              <w:t xml:space="preserve"> п/п</w:t>
            </w:r>
          </w:p>
        </w:tc>
        <w:tc>
          <w:tcPr>
            <w:tcW w:w="5120" w:type="dxa"/>
            <w:tcBorders>
              <w:top w:val="double" w:sz="6" w:space="0" w:color="auto"/>
              <w:left w:val="single" w:sz="6" w:space="0" w:color="auto"/>
              <w:bottom w:val="single" w:sz="6" w:space="0" w:color="auto"/>
              <w:right w:val="single" w:sz="6" w:space="0" w:color="auto"/>
            </w:tcBorders>
          </w:tcPr>
          <w:p w14:paraId="7E0B7668" w14:textId="77777777" w:rsidR="006E3156" w:rsidRDefault="006E3156" w:rsidP="002E33A0">
            <w:pPr>
              <w:jc w:val="both"/>
            </w:pPr>
            <w:r>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14:paraId="18CA6D51" w14:textId="77777777" w:rsidR="006E3156" w:rsidRDefault="006E3156" w:rsidP="002E33A0">
            <w:pPr>
              <w:jc w:val="both"/>
            </w:pPr>
            <w:r>
              <w:t xml:space="preserve">Отчетный период, за который (по результатам которого) выплачиваются (выплачивались) объявленные дивиденды </w:t>
            </w:r>
            <w:r w:rsidRPr="008A7EBC">
              <w:rPr>
                <w:b/>
                <w:bCs/>
              </w:rPr>
              <w:t>- 2022г., полный год</w:t>
            </w:r>
          </w:p>
        </w:tc>
      </w:tr>
      <w:tr w:rsidR="006E3156" w14:paraId="30F2D15E" w14:textId="77777777">
        <w:tc>
          <w:tcPr>
            <w:tcW w:w="692" w:type="dxa"/>
            <w:tcBorders>
              <w:top w:val="single" w:sz="6" w:space="0" w:color="auto"/>
              <w:left w:val="double" w:sz="6" w:space="0" w:color="auto"/>
              <w:bottom w:val="single" w:sz="6" w:space="0" w:color="auto"/>
              <w:right w:val="single" w:sz="6" w:space="0" w:color="auto"/>
            </w:tcBorders>
          </w:tcPr>
          <w:p w14:paraId="62F99934" w14:textId="77777777" w:rsidR="006E3156" w:rsidRDefault="006E3156" w:rsidP="002E33A0">
            <w:pPr>
              <w:jc w:val="both"/>
            </w:pPr>
            <w:r>
              <w:t>1</w:t>
            </w:r>
          </w:p>
        </w:tc>
        <w:tc>
          <w:tcPr>
            <w:tcW w:w="5120" w:type="dxa"/>
            <w:tcBorders>
              <w:top w:val="single" w:sz="6" w:space="0" w:color="auto"/>
              <w:left w:val="single" w:sz="6" w:space="0" w:color="auto"/>
              <w:bottom w:val="single" w:sz="6" w:space="0" w:color="auto"/>
              <w:right w:val="single" w:sz="6" w:space="0" w:color="auto"/>
            </w:tcBorders>
          </w:tcPr>
          <w:p w14:paraId="1C775142" w14:textId="77777777" w:rsidR="006E3156" w:rsidRDefault="006E3156" w:rsidP="002E33A0">
            <w:pPr>
              <w:jc w:val="both"/>
            </w:pPr>
            <w:r>
              <w:t>2</w:t>
            </w:r>
          </w:p>
        </w:tc>
        <w:tc>
          <w:tcPr>
            <w:tcW w:w="3440" w:type="dxa"/>
            <w:tcBorders>
              <w:top w:val="single" w:sz="6" w:space="0" w:color="auto"/>
              <w:left w:val="single" w:sz="6" w:space="0" w:color="auto"/>
              <w:bottom w:val="single" w:sz="6" w:space="0" w:color="auto"/>
              <w:right w:val="double" w:sz="6" w:space="0" w:color="auto"/>
            </w:tcBorders>
          </w:tcPr>
          <w:p w14:paraId="28752400" w14:textId="77777777" w:rsidR="006E3156" w:rsidRDefault="006E3156" w:rsidP="002E33A0">
            <w:pPr>
              <w:jc w:val="both"/>
            </w:pPr>
            <w:r>
              <w:t>3</w:t>
            </w:r>
          </w:p>
        </w:tc>
      </w:tr>
      <w:tr w:rsidR="006E3156" w14:paraId="4BA9CBD3" w14:textId="77777777">
        <w:tc>
          <w:tcPr>
            <w:tcW w:w="692" w:type="dxa"/>
            <w:tcBorders>
              <w:top w:val="single" w:sz="6" w:space="0" w:color="auto"/>
              <w:left w:val="double" w:sz="6" w:space="0" w:color="auto"/>
              <w:bottom w:val="single" w:sz="6" w:space="0" w:color="auto"/>
              <w:right w:val="single" w:sz="6" w:space="0" w:color="auto"/>
            </w:tcBorders>
          </w:tcPr>
          <w:p w14:paraId="6E56D3EB" w14:textId="77777777" w:rsidR="006E3156" w:rsidRDefault="006E3156" w:rsidP="002E33A0">
            <w:pPr>
              <w:jc w:val="both"/>
            </w:pPr>
            <w:r>
              <w:t>1</w:t>
            </w:r>
          </w:p>
        </w:tc>
        <w:tc>
          <w:tcPr>
            <w:tcW w:w="8560" w:type="dxa"/>
            <w:gridSpan w:val="2"/>
            <w:tcBorders>
              <w:top w:val="single" w:sz="6" w:space="0" w:color="auto"/>
              <w:left w:val="single" w:sz="6" w:space="0" w:color="auto"/>
              <w:bottom w:val="single" w:sz="6" w:space="0" w:color="auto"/>
              <w:right w:val="double" w:sz="6" w:space="0" w:color="auto"/>
            </w:tcBorders>
          </w:tcPr>
          <w:p w14:paraId="140CD73C" w14:textId="77777777" w:rsidR="006E3156" w:rsidRDefault="006E3156" w:rsidP="002E33A0">
            <w:pPr>
              <w:jc w:val="both"/>
            </w:pPr>
            <w:r>
              <w:t>Категория (тип) акций: привилегированные, тип А</w:t>
            </w:r>
          </w:p>
        </w:tc>
      </w:tr>
      <w:tr w:rsidR="006E3156" w14:paraId="09FD07C1" w14:textId="77777777">
        <w:tc>
          <w:tcPr>
            <w:tcW w:w="692" w:type="dxa"/>
            <w:tcBorders>
              <w:top w:val="single" w:sz="6" w:space="0" w:color="auto"/>
              <w:left w:val="double" w:sz="6" w:space="0" w:color="auto"/>
              <w:bottom w:val="single" w:sz="6" w:space="0" w:color="auto"/>
              <w:right w:val="single" w:sz="6" w:space="0" w:color="auto"/>
            </w:tcBorders>
          </w:tcPr>
          <w:p w14:paraId="4BFD2BE1" w14:textId="77777777" w:rsidR="006E3156" w:rsidRDefault="006E3156" w:rsidP="002E33A0">
            <w:pPr>
              <w:jc w:val="both"/>
            </w:pPr>
            <w:r>
              <w:t>2</w:t>
            </w:r>
          </w:p>
        </w:tc>
        <w:tc>
          <w:tcPr>
            <w:tcW w:w="8560" w:type="dxa"/>
            <w:gridSpan w:val="2"/>
            <w:tcBorders>
              <w:top w:val="single" w:sz="6" w:space="0" w:color="auto"/>
              <w:left w:val="single" w:sz="6" w:space="0" w:color="auto"/>
              <w:bottom w:val="single" w:sz="6" w:space="0" w:color="auto"/>
              <w:right w:val="double" w:sz="6" w:space="0" w:color="auto"/>
            </w:tcBorders>
          </w:tcPr>
          <w:p w14:paraId="4A89227E" w14:textId="77777777" w:rsidR="006E3156" w:rsidRDefault="006E3156" w:rsidP="002E33A0">
            <w:pPr>
              <w:jc w:val="both"/>
            </w:pPr>
            <w:r>
              <w:t>I. Сведения об объявленных дивидендах</w:t>
            </w:r>
          </w:p>
        </w:tc>
      </w:tr>
      <w:tr w:rsidR="006E3156" w14:paraId="0B897B9D" w14:textId="77777777">
        <w:tc>
          <w:tcPr>
            <w:tcW w:w="692" w:type="dxa"/>
            <w:tcBorders>
              <w:top w:val="single" w:sz="6" w:space="0" w:color="auto"/>
              <w:left w:val="double" w:sz="6" w:space="0" w:color="auto"/>
              <w:bottom w:val="single" w:sz="6" w:space="0" w:color="auto"/>
              <w:right w:val="single" w:sz="6" w:space="0" w:color="auto"/>
            </w:tcBorders>
          </w:tcPr>
          <w:p w14:paraId="4B1F31A2" w14:textId="77777777" w:rsidR="006E3156" w:rsidRDefault="006E3156" w:rsidP="002E33A0">
            <w:pPr>
              <w:jc w:val="both"/>
            </w:pPr>
            <w:r>
              <w:t>3</w:t>
            </w:r>
          </w:p>
        </w:tc>
        <w:tc>
          <w:tcPr>
            <w:tcW w:w="5120" w:type="dxa"/>
            <w:tcBorders>
              <w:top w:val="single" w:sz="6" w:space="0" w:color="auto"/>
              <w:left w:val="single" w:sz="6" w:space="0" w:color="auto"/>
              <w:bottom w:val="single" w:sz="6" w:space="0" w:color="auto"/>
              <w:right w:val="single" w:sz="6" w:space="0" w:color="auto"/>
            </w:tcBorders>
          </w:tcPr>
          <w:p w14:paraId="06BFE860" w14:textId="77777777" w:rsidR="006E3156" w:rsidRDefault="006E3156" w:rsidP="002E33A0">
            <w:pPr>
              <w:jc w:val="both"/>
            </w:pPr>
            <w:r>
              <w:t>Размер объявленных дивидендов в расчете на одну акцию, руб.</w:t>
            </w:r>
          </w:p>
        </w:tc>
        <w:tc>
          <w:tcPr>
            <w:tcW w:w="3440" w:type="dxa"/>
            <w:tcBorders>
              <w:top w:val="single" w:sz="6" w:space="0" w:color="auto"/>
              <w:left w:val="single" w:sz="6" w:space="0" w:color="auto"/>
              <w:bottom w:val="single" w:sz="6" w:space="0" w:color="auto"/>
              <w:right w:val="double" w:sz="6" w:space="0" w:color="auto"/>
            </w:tcBorders>
          </w:tcPr>
          <w:p w14:paraId="0B425A29" w14:textId="77777777" w:rsidR="006E3156" w:rsidRDefault="006E3156" w:rsidP="002E33A0">
            <w:pPr>
              <w:jc w:val="both"/>
            </w:pPr>
            <w:r>
              <w:t>4,6749131</w:t>
            </w:r>
          </w:p>
        </w:tc>
      </w:tr>
      <w:tr w:rsidR="006E3156" w14:paraId="2BE4C391" w14:textId="77777777">
        <w:tc>
          <w:tcPr>
            <w:tcW w:w="692" w:type="dxa"/>
            <w:tcBorders>
              <w:top w:val="single" w:sz="6" w:space="0" w:color="auto"/>
              <w:left w:val="double" w:sz="6" w:space="0" w:color="auto"/>
              <w:bottom w:val="single" w:sz="6" w:space="0" w:color="auto"/>
              <w:right w:val="single" w:sz="6" w:space="0" w:color="auto"/>
            </w:tcBorders>
          </w:tcPr>
          <w:p w14:paraId="3457E9A9" w14:textId="77777777" w:rsidR="006E3156" w:rsidRDefault="006E3156" w:rsidP="002E33A0">
            <w:pPr>
              <w:jc w:val="both"/>
            </w:pPr>
            <w:r>
              <w:t>4</w:t>
            </w:r>
          </w:p>
        </w:tc>
        <w:tc>
          <w:tcPr>
            <w:tcW w:w="5120" w:type="dxa"/>
            <w:tcBorders>
              <w:top w:val="single" w:sz="6" w:space="0" w:color="auto"/>
              <w:left w:val="single" w:sz="6" w:space="0" w:color="auto"/>
              <w:bottom w:val="single" w:sz="6" w:space="0" w:color="auto"/>
              <w:right w:val="single" w:sz="6" w:space="0" w:color="auto"/>
            </w:tcBorders>
          </w:tcPr>
          <w:p w14:paraId="2BABD801" w14:textId="77777777" w:rsidR="006E3156" w:rsidRDefault="006E3156" w:rsidP="002E33A0">
            <w:pPr>
              <w:jc w:val="both"/>
            </w:pPr>
            <w:r>
              <w:t>Размер объявленных дивидендов в совокупности по всем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14:paraId="7A8A6F82" w14:textId="315DA7BA" w:rsidR="006E3156" w:rsidRDefault="006E3156" w:rsidP="002E33A0">
            <w:pPr>
              <w:jc w:val="both"/>
            </w:pPr>
            <w:r>
              <w:t>87 498 843,1</w:t>
            </w:r>
            <w:r w:rsidR="00797D07">
              <w:t>8</w:t>
            </w:r>
          </w:p>
        </w:tc>
      </w:tr>
      <w:tr w:rsidR="006E3156" w14:paraId="1F6DD369" w14:textId="77777777">
        <w:tc>
          <w:tcPr>
            <w:tcW w:w="692" w:type="dxa"/>
            <w:tcBorders>
              <w:top w:val="single" w:sz="6" w:space="0" w:color="auto"/>
              <w:left w:val="double" w:sz="6" w:space="0" w:color="auto"/>
              <w:bottom w:val="single" w:sz="6" w:space="0" w:color="auto"/>
              <w:right w:val="single" w:sz="6" w:space="0" w:color="auto"/>
            </w:tcBorders>
          </w:tcPr>
          <w:p w14:paraId="022F568A" w14:textId="77777777" w:rsidR="006E3156" w:rsidRDefault="006E3156" w:rsidP="002E33A0">
            <w:pPr>
              <w:jc w:val="both"/>
            </w:pPr>
            <w:r>
              <w:t>5</w:t>
            </w:r>
          </w:p>
        </w:tc>
        <w:tc>
          <w:tcPr>
            <w:tcW w:w="5120" w:type="dxa"/>
            <w:tcBorders>
              <w:top w:val="single" w:sz="6" w:space="0" w:color="auto"/>
              <w:left w:val="single" w:sz="6" w:space="0" w:color="auto"/>
              <w:bottom w:val="single" w:sz="6" w:space="0" w:color="auto"/>
              <w:right w:val="single" w:sz="6" w:space="0" w:color="auto"/>
            </w:tcBorders>
          </w:tcPr>
          <w:p w14:paraId="6D179CD5" w14:textId="77777777" w:rsidR="006E3156" w:rsidRDefault="006E3156" w:rsidP="002E33A0">
            <w:pPr>
              <w:jc w:val="both"/>
            </w:pPr>
            <w: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3440" w:type="dxa"/>
            <w:tcBorders>
              <w:top w:val="single" w:sz="6" w:space="0" w:color="auto"/>
              <w:left w:val="single" w:sz="6" w:space="0" w:color="auto"/>
              <w:bottom w:val="single" w:sz="6" w:space="0" w:color="auto"/>
              <w:right w:val="double" w:sz="6" w:space="0" w:color="auto"/>
            </w:tcBorders>
          </w:tcPr>
          <w:p w14:paraId="3DE89A22" w14:textId="77777777" w:rsidR="006E3156" w:rsidRDefault="006E3156" w:rsidP="002E33A0">
            <w:pPr>
              <w:jc w:val="both"/>
            </w:pPr>
          </w:p>
        </w:tc>
      </w:tr>
      <w:tr w:rsidR="006E3156" w14:paraId="69BEDF0B" w14:textId="77777777">
        <w:tc>
          <w:tcPr>
            <w:tcW w:w="692" w:type="dxa"/>
            <w:tcBorders>
              <w:top w:val="single" w:sz="6" w:space="0" w:color="auto"/>
              <w:left w:val="double" w:sz="6" w:space="0" w:color="auto"/>
              <w:bottom w:val="single" w:sz="6" w:space="0" w:color="auto"/>
              <w:right w:val="single" w:sz="6" w:space="0" w:color="auto"/>
            </w:tcBorders>
          </w:tcPr>
          <w:p w14:paraId="53541A71" w14:textId="77777777" w:rsidR="006E3156" w:rsidRDefault="006E3156" w:rsidP="002E33A0">
            <w:pPr>
              <w:jc w:val="both"/>
            </w:pPr>
            <w:r>
              <w:t>6</w:t>
            </w:r>
          </w:p>
        </w:tc>
        <w:tc>
          <w:tcPr>
            <w:tcW w:w="5120" w:type="dxa"/>
            <w:tcBorders>
              <w:top w:val="single" w:sz="6" w:space="0" w:color="auto"/>
              <w:left w:val="single" w:sz="6" w:space="0" w:color="auto"/>
              <w:bottom w:val="single" w:sz="6" w:space="0" w:color="auto"/>
              <w:right w:val="single" w:sz="6" w:space="0" w:color="auto"/>
            </w:tcBorders>
          </w:tcPr>
          <w:p w14:paraId="5C873CD6" w14:textId="77777777" w:rsidR="006E3156" w:rsidRDefault="006E3156" w:rsidP="002E33A0">
            <w:pPr>
              <w:jc w:val="both"/>
            </w:pPr>
            <w:r>
              <w:t xml:space="preserve">  по данным консолидированной финансовой отчетности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14:paraId="4B35CB23" w14:textId="77777777" w:rsidR="006E3156" w:rsidRDefault="006E3156" w:rsidP="002E33A0">
            <w:pPr>
              <w:jc w:val="both"/>
            </w:pPr>
            <w:r>
              <w:t>8,55</w:t>
            </w:r>
          </w:p>
        </w:tc>
      </w:tr>
      <w:tr w:rsidR="006E3156" w14:paraId="5D708C87" w14:textId="77777777">
        <w:tc>
          <w:tcPr>
            <w:tcW w:w="692" w:type="dxa"/>
            <w:tcBorders>
              <w:top w:val="single" w:sz="6" w:space="0" w:color="auto"/>
              <w:left w:val="double" w:sz="6" w:space="0" w:color="auto"/>
              <w:bottom w:val="single" w:sz="6" w:space="0" w:color="auto"/>
              <w:right w:val="single" w:sz="6" w:space="0" w:color="auto"/>
            </w:tcBorders>
          </w:tcPr>
          <w:p w14:paraId="5A7FA753" w14:textId="77777777" w:rsidR="006E3156" w:rsidRDefault="006E3156" w:rsidP="002E33A0">
            <w:pPr>
              <w:jc w:val="both"/>
            </w:pPr>
            <w:r>
              <w:t>7</w:t>
            </w:r>
          </w:p>
        </w:tc>
        <w:tc>
          <w:tcPr>
            <w:tcW w:w="5120" w:type="dxa"/>
            <w:tcBorders>
              <w:top w:val="single" w:sz="6" w:space="0" w:color="auto"/>
              <w:left w:val="single" w:sz="6" w:space="0" w:color="auto"/>
              <w:bottom w:val="single" w:sz="6" w:space="0" w:color="auto"/>
              <w:right w:val="single" w:sz="6" w:space="0" w:color="auto"/>
            </w:tcBorders>
          </w:tcPr>
          <w:p w14:paraId="6E42FE6E" w14:textId="77777777" w:rsidR="006E3156" w:rsidRDefault="006E3156" w:rsidP="002E33A0">
            <w:pPr>
              <w:jc w:val="both"/>
            </w:pPr>
            <w:r>
              <w:t xml:space="preserve">  по данным бухгалтерской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14:paraId="1B27B5A7" w14:textId="77777777" w:rsidR="006E3156" w:rsidRDefault="006E3156" w:rsidP="002E33A0">
            <w:pPr>
              <w:jc w:val="both"/>
            </w:pPr>
            <w:r>
              <w:t>5,89</w:t>
            </w:r>
          </w:p>
        </w:tc>
      </w:tr>
      <w:tr w:rsidR="006E3156" w14:paraId="1B97E884" w14:textId="77777777">
        <w:tc>
          <w:tcPr>
            <w:tcW w:w="692" w:type="dxa"/>
            <w:tcBorders>
              <w:top w:val="single" w:sz="6" w:space="0" w:color="auto"/>
              <w:left w:val="double" w:sz="6" w:space="0" w:color="auto"/>
              <w:bottom w:val="single" w:sz="6" w:space="0" w:color="auto"/>
              <w:right w:val="single" w:sz="6" w:space="0" w:color="auto"/>
            </w:tcBorders>
          </w:tcPr>
          <w:p w14:paraId="41CBEE1C" w14:textId="77777777" w:rsidR="006E3156" w:rsidRDefault="006E3156" w:rsidP="002E33A0">
            <w:pPr>
              <w:jc w:val="both"/>
            </w:pPr>
            <w:r>
              <w:t>8</w:t>
            </w:r>
          </w:p>
        </w:tc>
        <w:tc>
          <w:tcPr>
            <w:tcW w:w="5120" w:type="dxa"/>
            <w:tcBorders>
              <w:top w:val="single" w:sz="6" w:space="0" w:color="auto"/>
              <w:left w:val="single" w:sz="6" w:space="0" w:color="auto"/>
              <w:bottom w:val="single" w:sz="6" w:space="0" w:color="auto"/>
              <w:right w:val="single" w:sz="6" w:space="0" w:color="auto"/>
            </w:tcBorders>
          </w:tcPr>
          <w:p w14:paraId="477A848F" w14:textId="77777777" w:rsidR="006E3156" w:rsidRDefault="006E3156" w:rsidP="002E33A0">
            <w:pPr>
              <w:jc w:val="both"/>
            </w:pPr>
            <w: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3440" w:type="dxa"/>
            <w:tcBorders>
              <w:top w:val="single" w:sz="6" w:space="0" w:color="auto"/>
              <w:left w:val="single" w:sz="6" w:space="0" w:color="auto"/>
              <w:bottom w:val="single" w:sz="6" w:space="0" w:color="auto"/>
              <w:right w:val="double" w:sz="6" w:space="0" w:color="auto"/>
            </w:tcBorders>
          </w:tcPr>
          <w:p w14:paraId="423C3A5D" w14:textId="77777777" w:rsidR="006E3156" w:rsidRDefault="006E3156" w:rsidP="002E33A0">
            <w:pPr>
              <w:jc w:val="both"/>
            </w:pPr>
            <w:r>
              <w:t>чистая прибыль отчетного периода</w:t>
            </w:r>
          </w:p>
        </w:tc>
      </w:tr>
      <w:tr w:rsidR="006E3156" w14:paraId="78BCAFC9" w14:textId="77777777">
        <w:tc>
          <w:tcPr>
            <w:tcW w:w="692" w:type="dxa"/>
            <w:tcBorders>
              <w:top w:val="single" w:sz="6" w:space="0" w:color="auto"/>
              <w:left w:val="double" w:sz="6" w:space="0" w:color="auto"/>
              <w:bottom w:val="single" w:sz="6" w:space="0" w:color="auto"/>
              <w:right w:val="single" w:sz="6" w:space="0" w:color="auto"/>
            </w:tcBorders>
          </w:tcPr>
          <w:p w14:paraId="2DBFC48E" w14:textId="77777777" w:rsidR="006E3156" w:rsidRDefault="006E3156" w:rsidP="002E33A0">
            <w:pPr>
              <w:jc w:val="both"/>
            </w:pPr>
            <w:r>
              <w:t>9</w:t>
            </w:r>
          </w:p>
        </w:tc>
        <w:tc>
          <w:tcPr>
            <w:tcW w:w="5120" w:type="dxa"/>
            <w:tcBorders>
              <w:top w:val="single" w:sz="6" w:space="0" w:color="auto"/>
              <w:left w:val="single" w:sz="6" w:space="0" w:color="auto"/>
              <w:bottom w:val="single" w:sz="6" w:space="0" w:color="auto"/>
              <w:right w:val="single" w:sz="6" w:space="0" w:color="auto"/>
            </w:tcBorders>
          </w:tcPr>
          <w:p w14:paraId="30E442B2" w14:textId="77777777" w:rsidR="006E3156" w:rsidRDefault="006E3156" w:rsidP="002E33A0">
            <w:pPr>
              <w:jc w:val="both"/>
            </w:pPr>
            <w: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440" w:type="dxa"/>
            <w:tcBorders>
              <w:top w:val="single" w:sz="6" w:space="0" w:color="auto"/>
              <w:left w:val="single" w:sz="6" w:space="0" w:color="auto"/>
              <w:bottom w:val="single" w:sz="6" w:space="0" w:color="auto"/>
              <w:right w:val="double" w:sz="6" w:space="0" w:color="auto"/>
            </w:tcBorders>
          </w:tcPr>
          <w:p w14:paraId="3FDF689A" w14:textId="77777777" w:rsidR="006E3156" w:rsidRDefault="006E3156" w:rsidP="002E33A0">
            <w:pPr>
              <w:jc w:val="both"/>
            </w:pPr>
            <w:r>
              <w:t>Общее собрание акционеров, состоявшееся 11.05.2023г. (Протокол от 12.05.2023 №б/н)</w:t>
            </w:r>
          </w:p>
        </w:tc>
      </w:tr>
      <w:tr w:rsidR="006E3156" w14:paraId="5F74FCED" w14:textId="77777777">
        <w:tc>
          <w:tcPr>
            <w:tcW w:w="692" w:type="dxa"/>
            <w:tcBorders>
              <w:top w:val="single" w:sz="6" w:space="0" w:color="auto"/>
              <w:left w:val="double" w:sz="6" w:space="0" w:color="auto"/>
              <w:bottom w:val="single" w:sz="6" w:space="0" w:color="auto"/>
              <w:right w:val="single" w:sz="6" w:space="0" w:color="auto"/>
            </w:tcBorders>
          </w:tcPr>
          <w:p w14:paraId="79B0BC09" w14:textId="77777777" w:rsidR="006E3156" w:rsidRDefault="006E3156" w:rsidP="002E33A0">
            <w:pPr>
              <w:jc w:val="both"/>
            </w:pPr>
            <w:r>
              <w:t>10</w:t>
            </w:r>
          </w:p>
        </w:tc>
        <w:tc>
          <w:tcPr>
            <w:tcW w:w="5120" w:type="dxa"/>
            <w:tcBorders>
              <w:top w:val="single" w:sz="6" w:space="0" w:color="auto"/>
              <w:left w:val="single" w:sz="6" w:space="0" w:color="auto"/>
              <w:bottom w:val="single" w:sz="6" w:space="0" w:color="auto"/>
              <w:right w:val="single" w:sz="6" w:space="0" w:color="auto"/>
            </w:tcBorders>
          </w:tcPr>
          <w:p w14:paraId="0C2A9597" w14:textId="77777777" w:rsidR="006E3156" w:rsidRDefault="006E3156" w:rsidP="002E33A0">
            <w:pPr>
              <w:jc w:val="both"/>
            </w:pPr>
            <w:r>
              <w:t>Дата, на которую определяются (определялись) лица, имеющие (имевшие) право на получение дивидендов</w:t>
            </w:r>
          </w:p>
        </w:tc>
        <w:tc>
          <w:tcPr>
            <w:tcW w:w="3440" w:type="dxa"/>
            <w:tcBorders>
              <w:top w:val="single" w:sz="6" w:space="0" w:color="auto"/>
              <w:left w:val="single" w:sz="6" w:space="0" w:color="auto"/>
              <w:bottom w:val="single" w:sz="6" w:space="0" w:color="auto"/>
              <w:right w:val="double" w:sz="6" w:space="0" w:color="auto"/>
            </w:tcBorders>
          </w:tcPr>
          <w:p w14:paraId="58B9801F" w14:textId="77777777" w:rsidR="006E3156" w:rsidRDefault="006E3156" w:rsidP="002E33A0">
            <w:pPr>
              <w:jc w:val="both"/>
            </w:pPr>
            <w:r>
              <w:t>22.05.2023</w:t>
            </w:r>
          </w:p>
        </w:tc>
      </w:tr>
      <w:tr w:rsidR="006E3156" w14:paraId="4183A33A" w14:textId="77777777">
        <w:tc>
          <w:tcPr>
            <w:tcW w:w="692" w:type="dxa"/>
            <w:tcBorders>
              <w:top w:val="single" w:sz="6" w:space="0" w:color="auto"/>
              <w:left w:val="double" w:sz="6" w:space="0" w:color="auto"/>
              <w:bottom w:val="single" w:sz="6" w:space="0" w:color="auto"/>
              <w:right w:val="single" w:sz="6" w:space="0" w:color="auto"/>
            </w:tcBorders>
          </w:tcPr>
          <w:p w14:paraId="2617FDDF" w14:textId="77777777" w:rsidR="006E3156" w:rsidRDefault="006E3156" w:rsidP="002E33A0">
            <w:pPr>
              <w:jc w:val="both"/>
            </w:pPr>
            <w:r>
              <w:t>11</w:t>
            </w:r>
          </w:p>
        </w:tc>
        <w:tc>
          <w:tcPr>
            <w:tcW w:w="5120" w:type="dxa"/>
            <w:tcBorders>
              <w:top w:val="single" w:sz="6" w:space="0" w:color="auto"/>
              <w:left w:val="single" w:sz="6" w:space="0" w:color="auto"/>
              <w:bottom w:val="single" w:sz="6" w:space="0" w:color="auto"/>
              <w:right w:val="single" w:sz="6" w:space="0" w:color="auto"/>
            </w:tcBorders>
          </w:tcPr>
          <w:p w14:paraId="01730B76" w14:textId="77777777" w:rsidR="006E3156" w:rsidRDefault="006E3156" w:rsidP="002E33A0">
            <w:pPr>
              <w:jc w:val="both"/>
            </w:pPr>
            <w:r>
              <w:t>Срок (дата) выплаты объявленных дивидендов</w:t>
            </w:r>
          </w:p>
        </w:tc>
        <w:tc>
          <w:tcPr>
            <w:tcW w:w="3440" w:type="dxa"/>
            <w:tcBorders>
              <w:top w:val="single" w:sz="6" w:space="0" w:color="auto"/>
              <w:left w:val="single" w:sz="6" w:space="0" w:color="auto"/>
              <w:bottom w:val="single" w:sz="6" w:space="0" w:color="auto"/>
              <w:right w:val="double" w:sz="6" w:space="0" w:color="auto"/>
            </w:tcBorders>
          </w:tcPr>
          <w:p w14:paraId="358B713B" w14:textId="77777777" w:rsidR="006E3156" w:rsidRDefault="006E3156" w:rsidP="002E33A0">
            <w:pPr>
              <w:jc w:val="both"/>
            </w:pPr>
            <w:r>
              <w:t xml:space="preserve">Срок выплаты дивидендов номинальному держателю и являющемуся профессиональным участником рынка ценных бумаг доверительному управляющему - не позднее 10 рабочих дней - 05.06.2023, другим зарегистрированным в реестре </w:t>
            </w:r>
            <w:r>
              <w:lastRenderedPageBreak/>
              <w:t>акционерам - не позднее 25 рабочих дней с даты составления списка лиц, имеющих право на получение дивидендов - 26.06.2023.</w:t>
            </w:r>
          </w:p>
        </w:tc>
      </w:tr>
      <w:tr w:rsidR="006E3156" w14:paraId="39FFEA89" w14:textId="77777777">
        <w:tc>
          <w:tcPr>
            <w:tcW w:w="692" w:type="dxa"/>
            <w:tcBorders>
              <w:top w:val="single" w:sz="6" w:space="0" w:color="auto"/>
              <w:left w:val="double" w:sz="6" w:space="0" w:color="auto"/>
              <w:bottom w:val="single" w:sz="6" w:space="0" w:color="auto"/>
              <w:right w:val="single" w:sz="6" w:space="0" w:color="auto"/>
            </w:tcBorders>
          </w:tcPr>
          <w:p w14:paraId="7219AF40" w14:textId="77777777" w:rsidR="006E3156" w:rsidRDefault="006E3156" w:rsidP="002E33A0">
            <w:pPr>
              <w:jc w:val="both"/>
            </w:pPr>
            <w:r>
              <w:lastRenderedPageBreak/>
              <w:t>12</w:t>
            </w:r>
          </w:p>
        </w:tc>
        <w:tc>
          <w:tcPr>
            <w:tcW w:w="5120" w:type="dxa"/>
            <w:tcBorders>
              <w:top w:val="single" w:sz="6" w:space="0" w:color="auto"/>
              <w:left w:val="single" w:sz="6" w:space="0" w:color="auto"/>
              <w:bottom w:val="single" w:sz="6" w:space="0" w:color="auto"/>
              <w:right w:val="single" w:sz="6" w:space="0" w:color="auto"/>
            </w:tcBorders>
          </w:tcPr>
          <w:p w14:paraId="5E651984" w14:textId="77777777" w:rsidR="006E3156" w:rsidRDefault="006E3156" w:rsidP="002E33A0">
            <w:pPr>
              <w:jc w:val="both"/>
            </w:pPr>
            <w:r>
              <w:t>Иные сведения об объявленных дивидендах, указываемые эмитентом по собственному усмотрению</w:t>
            </w:r>
          </w:p>
        </w:tc>
        <w:tc>
          <w:tcPr>
            <w:tcW w:w="3440" w:type="dxa"/>
            <w:tcBorders>
              <w:top w:val="single" w:sz="6" w:space="0" w:color="auto"/>
              <w:left w:val="single" w:sz="6" w:space="0" w:color="auto"/>
              <w:bottom w:val="single" w:sz="6" w:space="0" w:color="auto"/>
              <w:right w:val="double" w:sz="6" w:space="0" w:color="auto"/>
            </w:tcBorders>
          </w:tcPr>
          <w:p w14:paraId="6790D31D" w14:textId="77777777" w:rsidR="006E3156" w:rsidRDefault="006E3156" w:rsidP="002E33A0">
            <w:pPr>
              <w:jc w:val="both"/>
            </w:pPr>
            <w:r>
              <w:t>Отсутствуют</w:t>
            </w:r>
          </w:p>
        </w:tc>
      </w:tr>
      <w:tr w:rsidR="006E3156" w14:paraId="776338E8" w14:textId="77777777">
        <w:tc>
          <w:tcPr>
            <w:tcW w:w="692" w:type="dxa"/>
            <w:tcBorders>
              <w:top w:val="single" w:sz="6" w:space="0" w:color="auto"/>
              <w:left w:val="double" w:sz="6" w:space="0" w:color="auto"/>
              <w:bottom w:val="single" w:sz="6" w:space="0" w:color="auto"/>
              <w:right w:val="single" w:sz="6" w:space="0" w:color="auto"/>
            </w:tcBorders>
          </w:tcPr>
          <w:p w14:paraId="29D54BEF" w14:textId="77777777" w:rsidR="006E3156" w:rsidRDefault="006E3156" w:rsidP="002E33A0">
            <w:pPr>
              <w:jc w:val="both"/>
            </w:pPr>
            <w:r>
              <w:t>13</w:t>
            </w:r>
          </w:p>
        </w:tc>
        <w:tc>
          <w:tcPr>
            <w:tcW w:w="8560" w:type="dxa"/>
            <w:gridSpan w:val="2"/>
            <w:tcBorders>
              <w:top w:val="single" w:sz="6" w:space="0" w:color="auto"/>
              <w:left w:val="single" w:sz="6" w:space="0" w:color="auto"/>
              <w:bottom w:val="single" w:sz="6" w:space="0" w:color="auto"/>
              <w:right w:val="double" w:sz="6" w:space="0" w:color="auto"/>
            </w:tcBorders>
          </w:tcPr>
          <w:p w14:paraId="76CED235" w14:textId="77777777" w:rsidR="006E3156" w:rsidRDefault="006E3156" w:rsidP="002E33A0">
            <w:pPr>
              <w:jc w:val="both"/>
            </w:pPr>
            <w:r>
              <w:t>II. Сведения о выплаченных дивидендах</w:t>
            </w:r>
          </w:p>
        </w:tc>
      </w:tr>
      <w:tr w:rsidR="006E3156" w14:paraId="369A0BC4" w14:textId="77777777">
        <w:tc>
          <w:tcPr>
            <w:tcW w:w="692" w:type="dxa"/>
            <w:tcBorders>
              <w:top w:val="single" w:sz="6" w:space="0" w:color="auto"/>
              <w:left w:val="double" w:sz="6" w:space="0" w:color="auto"/>
              <w:bottom w:val="single" w:sz="6" w:space="0" w:color="auto"/>
              <w:right w:val="single" w:sz="6" w:space="0" w:color="auto"/>
            </w:tcBorders>
          </w:tcPr>
          <w:p w14:paraId="348B0DA6" w14:textId="77777777" w:rsidR="006E3156" w:rsidRDefault="006E3156" w:rsidP="002E33A0">
            <w:pPr>
              <w:jc w:val="both"/>
            </w:pPr>
            <w:r>
              <w:t>14</w:t>
            </w:r>
          </w:p>
        </w:tc>
        <w:tc>
          <w:tcPr>
            <w:tcW w:w="5120" w:type="dxa"/>
            <w:tcBorders>
              <w:top w:val="single" w:sz="6" w:space="0" w:color="auto"/>
              <w:left w:val="single" w:sz="6" w:space="0" w:color="auto"/>
              <w:bottom w:val="single" w:sz="6" w:space="0" w:color="auto"/>
              <w:right w:val="single" w:sz="6" w:space="0" w:color="auto"/>
            </w:tcBorders>
          </w:tcPr>
          <w:p w14:paraId="55976C66" w14:textId="77777777" w:rsidR="006E3156" w:rsidRDefault="006E3156" w:rsidP="002E33A0">
            <w:pPr>
              <w:jc w:val="both"/>
            </w:pPr>
            <w:r>
              <w:t>Общий размер выплаченных дивидендов по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14:paraId="2D266FC1" w14:textId="77777777" w:rsidR="006E3156" w:rsidRDefault="006E3156" w:rsidP="002E33A0">
            <w:pPr>
              <w:jc w:val="both"/>
            </w:pPr>
            <w:r>
              <w:t>80 676 623,36</w:t>
            </w:r>
          </w:p>
        </w:tc>
      </w:tr>
      <w:tr w:rsidR="006E3156" w14:paraId="1E18C8F6" w14:textId="77777777">
        <w:tc>
          <w:tcPr>
            <w:tcW w:w="692" w:type="dxa"/>
            <w:tcBorders>
              <w:top w:val="single" w:sz="6" w:space="0" w:color="auto"/>
              <w:left w:val="double" w:sz="6" w:space="0" w:color="auto"/>
              <w:bottom w:val="single" w:sz="6" w:space="0" w:color="auto"/>
              <w:right w:val="single" w:sz="6" w:space="0" w:color="auto"/>
            </w:tcBorders>
          </w:tcPr>
          <w:p w14:paraId="4EC23113" w14:textId="77777777" w:rsidR="006E3156" w:rsidRDefault="006E3156" w:rsidP="002E33A0">
            <w:pPr>
              <w:jc w:val="both"/>
            </w:pPr>
            <w:r>
              <w:t>15</w:t>
            </w:r>
          </w:p>
        </w:tc>
        <w:tc>
          <w:tcPr>
            <w:tcW w:w="5120" w:type="dxa"/>
            <w:tcBorders>
              <w:top w:val="single" w:sz="6" w:space="0" w:color="auto"/>
              <w:left w:val="single" w:sz="6" w:space="0" w:color="auto"/>
              <w:bottom w:val="single" w:sz="6" w:space="0" w:color="auto"/>
              <w:right w:val="single" w:sz="6" w:space="0" w:color="auto"/>
            </w:tcBorders>
          </w:tcPr>
          <w:p w14:paraId="0AE17BB3" w14:textId="77777777" w:rsidR="006E3156" w:rsidRDefault="006E3156" w:rsidP="002E33A0">
            <w:pPr>
              <w:jc w:val="both"/>
            </w:pPr>
            <w:r>
              <w:t>Доля выплаченных дивидендов в общем размере объявленных дивидендов по акциям данной категории (типа), %</w:t>
            </w:r>
          </w:p>
        </w:tc>
        <w:tc>
          <w:tcPr>
            <w:tcW w:w="3440" w:type="dxa"/>
            <w:tcBorders>
              <w:top w:val="single" w:sz="6" w:space="0" w:color="auto"/>
              <w:left w:val="single" w:sz="6" w:space="0" w:color="auto"/>
              <w:bottom w:val="single" w:sz="6" w:space="0" w:color="auto"/>
              <w:right w:val="double" w:sz="6" w:space="0" w:color="auto"/>
            </w:tcBorders>
          </w:tcPr>
          <w:p w14:paraId="075334AF" w14:textId="0ADC2344" w:rsidR="006E3156" w:rsidRDefault="006E3156" w:rsidP="002E33A0">
            <w:pPr>
              <w:jc w:val="both"/>
            </w:pPr>
            <w:r>
              <w:t>92</w:t>
            </w:r>
            <w:r w:rsidR="00701D45">
              <w:t>,</w:t>
            </w:r>
            <w:r>
              <w:t>2</w:t>
            </w:r>
          </w:p>
        </w:tc>
      </w:tr>
      <w:tr w:rsidR="006E3156" w14:paraId="42F85976" w14:textId="77777777">
        <w:tc>
          <w:tcPr>
            <w:tcW w:w="692" w:type="dxa"/>
            <w:tcBorders>
              <w:top w:val="single" w:sz="6" w:space="0" w:color="auto"/>
              <w:left w:val="double" w:sz="6" w:space="0" w:color="auto"/>
              <w:bottom w:val="single" w:sz="6" w:space="0" w:color="auto"/>
              <w:right w:val="single" w:sz="6" w:space="0" w:color="auto"/>
            </w:tcBorders>
          </w:tcPr>
          <w:p w14:paraId="37E23F5D" w14:textId="77777777" w:rsidR="006E3156" w:rsidRDefault="006E3156" w:rsidP="002E33A0">
            <w:pPr>
              <w:jc w:val="both"/>
            </w:pPr>
            <w:r>
              <w:t>16</w:t>
            </w:r>
          </w:p>
        </w:tc>
        <w:tc>
          <w:tcPr>
            <w:tcW w:w="5120" w:type="dxa"/>
            <w:tcBorders>
              <w:top w:val="single" w:sz="6" w:space="0" w:color="auto"/>
              <w:left w:val="single" w:sz="6" w:space="0" w:color="auto"/>
              <w:bottom w:val="single" w:sz="6" w:space="0" w:color="auto"/>
              <w:right w:val="single" w:sz="6" w:space="0" w:color="auto"/>
            </w:tcBorders>
          </w:tcPr>
          <w:p w14:paraId="7DA59CE3" w14:textId="77777777" w:rsidR="006E3156" w:rsidRDefault="006E3156" w:rsidP="002E33A0">
            <w:pPr>
              <w:jc w:val="both"/>
            </w:pPr>
            <w: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3440" w:type="dxa"/>
            <w:tcBorders>
              <w:top w:val="single" w:sz="6" w:space="0" w:color="auto"/>
              <w:left w:val="single" w:sz="6" w:space="0" w:color="auto"/>
              <w:bottom w:val="single" w:sz="6" w:space="0" w:color="auto"/>
              <w:right w:val="double" w:sz="6" w:space="0" w:color="auto"/>
            </w:tcBorders>
          </w:tcPr>
          <w:p w14:paraId="5580A2F4" w14:textId="77777777" w:rsidR="006E3156" w:rsidRDefault="006E3156" w:rsidP="002E33A0">
            <w:pPr>
              <w:jc w:val="both"/>
            </w:pPr>
            <w:r>
              <w:t>Причина исполнения указанного обязательства не в полном объеме: юридическим лицам: отсутствие либо недостаточность данных в реестре владельцев ценных бумаг ПАО «ТНС энерго Воронеж» о реквизитах банковских счетов, а также сведения о закрытых банковских счетах Получателей дохода, полученных от банков при осуществлении платежей; физическим лицам: отсутствие либо недостаточность в реестре владельцев ценных бумаг ПАО «ТНС энерго Воронеж» данных для осуществления выплаты дивидендов почтовым переводом об адресе, либо сведения об адресе в странах, в которые АО «Почта России» не доставляет денежные переводы.</w:t>
            </w:r>
          </w:p>
        </w:tc>
      </w:tr>
      <w:tr w:rsidR="006E3156" w14:paraId="455D436F" w14:textId="77777777">
        <w:tc>
          <w:tcPr>
            <w:tcW w:w="692" w:type="dxa"/>
            <w:tcBorders>
              <w:top w:val="single" w:sz="6" w:space="0" w:color="auto"/>
              <w:left w:val="double" w:sz="6" w:space="0" w:color="auto"/>
              <w:bottom w:val="double" w:sz="6" w:space="0" w:color="auto"/>
              <w:right w:val="single" w:sz="6" w:space="0" w:color="auto"/>
            </w:tcBorders>
          </w:tcPr>
          <w:p w14:paraId="4C8CD025" w14:textId="77777777" w:rsidR="006E3156" w:rsidRDefault="006E3156" w:rsidP="002E33A0">
            <w:pPr>
              <w:jc w:val="both"/>
            </w:pPr>
            <w:r>
              <w:t>17</w:t>
            </w:r>
          </w:p>
        </w:tc>
        <w:tc>
          <w:tcPr>
            <w:tcW w:w="5120" w:type="dxa"/>
            <w:tcBorders>
              <w:top w:val="single" w:sz="6" w:space="0" w:color="auto"/>
              <w:left w:val="single" w:sz="6" w:space="0" w:color="auto"/>
              <w:bottom w:val="double" w:sz="6" w:space="0" w:color="auto"/>
              <w:right w:val="single" w:sz="6" w:space="0" w:color="auto"/>
            </w:tcBorders>
          </w:tcPr>
          <w:p w14:paraId="5119F1D5" w14:textId="77777777" w:rsidR="006E3156" w:rsidRDefault="006E3156" w:rsidP="002E33A0">
            <w:pPr>
              <w:jc w:val="both"/>
            </w:pPr>
            <w:r>
              <w:t>Иные сведения о выплаченных дивидендах, указываемые эмитентом по собственному усмотрению</w:t>
            </w:r>
          </w:p>
        </w:tc>
        <w:tc>
          <w:tcPr>
            <w:tcW w:w="3440" w:type="dxa"/>
            <w:tcBorders>
              <w:top w:val="single" w:sz="6" w:space="0" w:color="auto"/>
              <w:left w:val="single" w:sz="6" w:space="0" w:color="auto"/>
              <w:bottom w:val="double" w:sz="6" w:space="0" w:color="auto"/>
              <w:right w:val="double" w:sz="6" w:space="0" w:color="auto"/>
            </w:tcBorders>
          </w:tcPr>
          <w:p w14:paraId="6B5F62C6" w14:textId="77777777" w:rsidR="006E3156" w:rsidRDefault="006E3156" w:rsidP="002E33A0">
            <w:pPr>
              <w:jc w:val="both"/>
            </w:pPr>
            <w:r>
              <w:t>Отсутствуют</w:t>
            </w:r>
          </w:p>
        </w:tc>
      </w:tr>
    </w:tbl>
    <w:p w14:paraId="25F0DCC2" w14:textId="77777777" w:rsidR="006E3156" w:rsidRDefault="006E3156" w:rsidP="002E33A0">
      <w:pPr>
        <w:jc w:val="both"/>
      </w:pPr>
    </w:p>
    <w:tbl>
      <w:tblPr>
        <w:tblW w:w="0" w:type="auto"/>
        <w:tblLayout w:type="fixed"/>
        <w:tblCellMar>
          <w:left w:w="72" w:type="dxa"/>
          <w:right w:w="72" w:type="dxa"/>
        </w:tblCellMar>
        <w:tblLook w:val="0000" w:firstRow="0" w:lastRow="0" w:firstColumn="0" w:lastColumn="0" w:noHBand="0" w:noVBand="0"/>
      </w:tblPr>
      <w:tblGrid>
        <w:gridCol w:w="692"/>
        <w:gridCol w:w="5120"/>
        <w:gridCol w:w="3440"/>
      </w:tblGrid>
      <w:tr w:rsidR="006E3156" w14:paraId="431BDB1E" w14:textId="77777777">
        <w:tc>
          <w:tcPr>
            <w:tcW w:w="692" w:type="dxa"/>
            <w:tcBorders>
              <w:top w:val="double" w:sz="6" w:space="0" w:color="auto"/>
              <w:left w:val="double" w:sz="6" w:space="0" w:color="auto"/>
              <w:bottom w:val="single" w:sz="6" w:space="0" w:color="auto"/>
              <w:right w:val="single" w:sz="6" w:space="0" w:color="auto"/>
            </w:tcBorders>
          </w:tcPr>
          <w:p w14:paraId="62A0455F" w14:textId="5D47F68E" w:rsidR="006E3156" w:rsidRDefault="00A4422F" w:rsidP="002E33A0">
            <w:pPr>
              <w:jc w:val="both"/>
            </w:pPr>
            <w:r>
              <w:t>№</w:t>
            </w:r>
            <w:r w:rsidR="006E3156">
              <w:t xml:space="preserve"> п/п</w:t>
            </w:r>
          </w:p>
        </w:tc>
        <w:tc>
          <w:tcPr>
            <w:tcW w:w="5120" w:type="dxa"/>
            <w:tcBorders>
              <w:top w:val="double" w:sz="6" w:space="0" w:color="auto"/>
              <w:left w:val="single" w:sz="6" w:space="0" w:color="auto"/>
              <w:bottom w:val="single" w:sz="6" w:space="0" w:color="auto"/>
              <w:right w:val="single" w:sz="6" w:space="0" w:color="auto"/>
            </w:tcBorders>
          </w:tcPr>
          <w:p w14:paraId="39924938" w14:textId="77777777" w:rsidR="006E3156" w:rsidRDefault="006E3156" w:rsidP="002E33A0">
            <w:pPr>
              <w:jc w:val="both"/>
            </w:pPr>
            <w:r>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14:paraId="3C0FBEEA" w14:textId="77777777" w:rsidR="006E3156" w:rsidRDefault="006E3156" w:rsidP="002E33A0">
            <w:pPr>
              <w:jc w:val="both"/>
            </w:pPr>
            <w:r>
              <w:t xml:space="preserve">Отчетный период, за который (по результатам которого) выплачиваются (выплачивались) объявленные дивиденды - </w:t>
            </w:r>
            <w:r w:rsidRPr="009132C0">
              <w:rPr>
                <w:b/>
                <w:bCs/>
              </w:rPr>
              <w:t>2023г., полный год</w:t>
            </w:r>
          </w:p>
        </w:tc>
      </w:tr>
      <w:tr w:rsidR="006E3156" w14:paraId="057745DA" w14:textId="77777777">
        <w:tc>
          <w:tcPr>
            <w:tcW w:w="692" w:type="dxa"/>
            <w:tcBorders>
              <w:top w:val="single" w:sz="6" w:space="0" w:color="auto"/>
              <w:left w:val="double" w:sz="6" w:space="0" w:color="auto"/>
              <w:bottom w:val="single" w:sz="6" w:space="0" w:color="auto"/>
              <w:right w:val="single" w:sz="6" w:space="0" w:color="auto"/>
            </w:tcBorders>
          </w:tcPr>
          <w:p w14:paraId="1EB1EC03" w14:textId="77777777" w:rsidR="006E3156" w:rsidRDefault="006E3156" w:rsidP="002E33A0">
            <w:pPr>
              <w:jc w:val="both"/>
            </w:pPr>
            <w:r>
              <w:t>1</w:t>
            </w:r>
          </w:p>
        </w:tc>
        <w:tc>
          <w:tcPr>
            <w:tcW w:w="5120" w:type="dxa"/>
            <w:tcBorders>
              <w:top w:val="single" w:sz="6" w:space="0" w:color="auto"/>
              <w:left w:val="single" w:sz="6" w:space="0" w:color="auto"/>
              <w:bottom w:val="single" w:sz="6" w:space="0" w:color="auto"/>
              <w:right w:val="single" w:sz="6" w:space="0" w:color="auto"/>
            </w:tcBorders>
          </w:tcPr>
          <w:p w14:paraId="2AB7E7F6" w14:textId="77777777" w:rsidR="006E3156" w:rsidRDefault="006E3156" w:rsidP="002E33A0">
            <w:pPr>
              <w:jc w:val="both"/>
            </w:pPr>
            <w:r>
              <w:t>2</w:t>
            </w:r>
          </w:p>
        </w:tc>
        <w:tc>
          <w:tcPr>
            <w:tcW w:w="3440" w:type="dxa"/>
            <w:tcBorders>
              <w:top w:val="single" w:sz="6" w:space="0" w:color="auto"/>
              <w:left w:val="single" w:sz="6" w:space="0" w:color="auto"/>
              <w:bottom w:val="single" w:sz="6" w:space="0" w:color="auto"/>
              <w:right w:val="double" w:sz="6" w:space="0" w:color="auto"/>
            </w:tcBorders>
          </w:tcPr>
          <w:p w14:paraId="6C4A9D09" w14:textId="77777777" w:rsidR="006E3156" w:rsidRDefault="006E3156" w:rsidP="002E33A0">
            <w:pPr>
              <w:jc w:val="both"/>
            </w:pPr>
            <w:r>
              <w:t>3</w:t>
            </w:r>
          </w:p>
        </w:tc>
      </w:tr>
      <w:tr w:rsidR="006E3156" w14:paraId="0E926C67" w14:textId="77777777">
        <w:tc>
          <w:tcPr>
            <w:tcW w:w="692" w:type="dxa"/>
            <w:tcBorders>
              <w:top w:val="single" w:sz="6" w:space="0" w:color="auto"/>
              <w:left w:val="double" w:sz="6" w:space="0" w:color="auto"/>
              <w:bottom w:val="single" w:sz="6" w:space="0" w:color="auto"/>
              <w:right w:val="single" w:sz="6" w:space="0" w:color="auto"/>
            </w:tcBorders>
          </w:tcPr>
          <w:p w14:paraId="4BBF7F1B" w14:textId="77777777" w:rsidR="006E3156" w:rsidRDefault="006E3156" w:rsidP="002E33A0">
            <w:pPr>
              <w:jc w:val="both"/>
            </w:pPr>
            <w:r>
              <w:t>1</w:t>
            </w:r>
          </w:p>
        </w:tc>
        <w:tc>
          <w:tcPr>
            <w:tcW w:w="8560" w:type="dxa"/>
            <w:gridSpan w:val="2"/>
            <w:tcBorders>
              <w:top w:val="single" w:sz="6" w:space="0" w:color="auto"/>
              <w:left w:val="single" w:sz="6" w:space="0" w:color="auto"/>
              <w:bottom w:val="single" w:sz="6" w:space="0" w:color="auto"/>
              <w:right w:val="double" w:sz="6" w:space="0" w:color="auto"/>
            </w:tcBorders>
          </w:tcPr>
          <w:p w14:paraId="0C7C1085" w14:textId="77777777" w:rsidR="006E3156" w:rsidRDefault="006E3156" w:rsidP="002E33A0">
            <w:pPr>
              <w:jc w:val="both"/>
            </w:pPr>
            <w:r>
              <w:t>Категория (тип) акций: обыкновенные</w:t>
            </w:r>
          </w:p>
        </w:tc>
      </w:tr>
      <w:tr w:rsidR="006E3156" w14:paraId="3E79FC22" w14:textId="77777777">
        <w:tc>
          <w:tcPr>
            <w:tcW w:w="9252" w:type="dxa"/>
            <w:gridSpan w:val="3"/>
            <w:tcBorders>
              <w:top w:val="single" w:sz="6" w:space="0" w:color="auto"/>
              <w:left w:val="double" w:sz="6" w:space="0" w:color="auto"/>
              <w:bottom w:val="double" w:sz="6" w:space="0" w:color="auto"/>
              <w:right w:val="double" w:sz="6" w:space="0" w:color="auto"/>
            </w:tcBorders>
          </w:tcPr>
          <w:p w14:paraId="225553BB" w14:textId="77777777" w:rsidR="006E3156" w:rsidRDefault="006E3156" w:rsidP="002E33A0">
            <w:pPr>
              <w:jc w:val="both"/>
            </w:pPr>
            <w:r>
              <w:t>В течение указанного периода решений о выплате дивидендов эмитентом не принималось</w:t>
            </w:r>
          </w:p>
        </w:tc>
      </w:tr>
    </w:tbl>
    <w:p w14:paraId="68CA7DF7" w14:textId="77777777" w:rsidR="006E3156" w:rsidRDefault="006E3156" w:rsidP="002E33A0">
      <w:pPr>
        <w:jc w:val="both"/>
      </w:pPr>
    </w:p>
    <w:tbl>
      <w:tblPr>
        <w:tblW w:w="0" w:type="auto"/>
        <w:tblLayout w:type="fixed"/>
        <w:tblCellMar>
          <w:left w:w="72" w:type="dxa"/>
          <w:right w:w="72" w:type="dxa"/>
        </w:tblCellMar>
        <w:tblLook w:val="0000" w:firstRow="0" w:lastRow="0" w:firstColumn="0" w:lastColumn="0" w:noHBand="0" w:noVBand="0"/>
      </w:tblPr>
      <w:tblGrid>
        <w:gridCol w:w="692"/>
        <w:gridCol w:w="5120"/>
        <w:gridCol w:w="3440"/>
      </w:tblGrid>
      <w:tr w:rsidR="006E3156" w14:paraId="069E5476" w14:textId="77777777">
        <w:tc>
          <w:tcPr>
            <w:tcW w:w="692" w:type="dxa"/>
            <w:tcBorders>
              <w:top w:val="double" w:sz="6" w:space="0" w:color="auto"/>
              <w:left w:val="double" w:sz="6" w:space="0" w:color="auto"/>
              <w:bottom w:val="single" w:sz="6" w:space="0" w:color="auto"/>
              <w:right w:val="single" w:sz="6" w:space="0" w:color="auto"/>
            </w:tcBorders>
          </w:tcPr>
          <w:p w14:paraId="593609F3" w14:textId="2CCA81F9" w:rsidR="006E3156" w:rsidRDefault="00A4422F" w:rsidP="002E33A0">
            <w:pPr>
              <w:jc w:val="both"/>
            </w:pPr>
            <w:r>
              <w:t>№</w:t>
            </w:r>
            <w:r w:rsidR="006E3156">
              <w:t xml:space="preserve"> п/п</w:t>
            </w:r>
          </w:p>
        </w:tc>
        <w:tc>
          <w:tcPr>
            <w:tcW w:w="5120" w:type="dxa"/>
            <w:tcBorders>
              <w:top w:val="double" w:sz="6" w:space="0" w:color="auto"/>
              <w:left w:val="single" w:sz="6" w:space="0" w:color="auto"/>
              <w:bottom w:val="single" w:sz="6" w:space="0" w:color="auto"/>
              <w:right w:val="single" w:sz="6" w:space="0" w:color="auto"/>
            </w:tcBorders>
          </w:tcPr>
          <w:p w14:paraId="092885AC" w14:textId="77777777" w:rsidR="006E3156" w:rsidRDefault="006E3156" w:rsidP="002E33A0">
            <w:pPr>
              <w:jc w:val="both"/>
            </w:pPr>
            <w:r>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14:paraId="729CDB84" w14:textId="77777777" w:rsidR="006E3156" w:rsidRDefault="006E3156" w:rsidP="002E33A0">
            <w:pPr>
              <w:jc w:val="both"/>
            </w:pPr>
            <w:r>
              <w:t xml:space="preserve">Отчетный период, за который (по результатам которого) выплачиваются (выплачивались) объявленные дивиденды - </w:t>
            </w:r>
            <w:r w:rsidRPr="009132C0">
              <w:rPr>
                <w:b/>
                <w:bCs/>
              </w:rPr>
              <w:t>2023г., полный год</w:t>
            </w:r>
          </w:p>
        </w:tc>
      </w:tr>
      <w:tr w:rsidR="006E3156" w14:paraId="0A58AC48" w14:textId="77777777">
        <w:tc>
          <w:tcPr>
            <w:tcW w:w="692" w:type="dxa"/>
            <w:tcBorders>
              <w:top w:val="single" w:sz="6" w:space="0" w:color="auto"/>
              <w:left w:val="double" w:sz="6" w:space="0" w:color="auto"/>
              <w:bottom w:val="single" w:sz="6" w:space="0" w:color="auto"/>
              <w:right w:val="single" w:sz="6" w:space="0" w:color="auto"/>
            </w:tcBorders>
          </w:tcPr>
          <w:p w14:paraId="031AEFF0" w14:textId="77777777" w:rsidR="006E3156" w:rsidRDefault="006E3156" w:rsidP="002E33A0">
            <w:pPr>
              <w:jc w:val="both"/>
            </w:pPr>
            <w:r>
              <w:t>1</w:t>
            </w:r>
          </w:p>
        </w:tc>
        <w:tc>
          <w:tcPr>
            <w:tcW w:w="5120" w:type="dxa"/>
            <w:tcBorders>
              <w:top w:val="single" w:sz="6" w:space="0" w:color="auto"/>
              <w:left w:val="single" w:sz="6" w:space="0" w:color="auto"/>
              <w:bottom w:val="single" w:sz="6" w:space="0" w:color="auto"/>
              <w:right w:val="single" w:sz="6" w:space="0" w:color="auto"/>
            </w:tcBorders>
          </w:tcPr>
          <w:p w14:paraId="3B737F16" w14:textId="77777777" w:rsidR="006E3156" w:rsidRDefault="006E3156" w:rsidP="002E33A0">
            <w:pPr>
              <w:jc w:val="both"/>
            </w:pPr>
            <w:r>
              <w:t>2</w:t>
            </w:r>
          </w:p>
        </w:tc>
        <w:tc>
          <w:tcPr>
            <w:tcW w:w="3440" w:type="dxa"/>
            <w:tcBorders>
              <w:top w:val="single" w:sz="6" w:space="0" w:color="auto"/>
              <w:left w:val="single" w:sz="6" w:space="0" w:color="auto"/>
              <w:bottom w:val="single" w:sz="6" w:space="0" w:color="auto"/>
              <w:right w:val="double" w:sz="6" w:space="0" w:color="auto"/>
            </w:tcBorders>
          </w:tcPr>
          <w:p w14:paraId="58DF51F9" w14:textId="77777777" w:rsidR="006E3156" w:rsidRDefault="006E3156" w:rsidP="002E33A0">
            <w:pPr>
              <w:jc w:val="both"/>
            </w:pPr>
            <w:r>
              <w:t>3</w:t>
            </w:r>
          </w:p>
        </w:tc>
      </w:tr>
      <w:tr w:rsidR="006E3156" w14:paraId="1F3748DD" w14:textId="77777777">
        <w:tc>
          <w:tcPr>
            <w:tcW w:w="692" w:type="dxa"/>
            <w:tcBorders>
              <w:top w:val="single" w:sz="6" w:space="0" w:color="auto"/>
              <w:left w:val="double" w:sz="6" w:space="0" w:color="auto"/>
              <w:bottom w:val="single" w:sz="6" w:space="0" w:color="auto"/>
              <w:right w:val="single" w:sz="6" w:space="0" w:color="auto"/>
            </w:tcBorders>
          </w:tcPr>
          <w:p w14:paraId="06D5EC13" w14:textId="77777777" w:rsidR="006E3156" w:rsidRDefault="006E3156" w:rsidP="002E33A0">
            <w:pPr>
              <w:jc w:val="both"/>
            </w:pPr>
            <w:r>
              <w:t>1</w:t>
            </w:r>
          </w:p>
        </w:tc>
        <w:tc>
          <w:tcPr>
            <w:tcW w:w="8560" w:type="dxa"/>
            <w:gridSpan w:val="2"/>
            <w:tcBorders>
              <w:top w:val="single" w:sz="6" w:space="0" w:color="auto"/>
              <w:left w:val="single" w:sz="6" w:space="0" w:color="auto"/>
              <w:bottom w:val="single" w:sz="6" w:space="0" w:color="auto"/>
              <w:right w:val="double" w:sz="6" w:space="0" w:color="auto"/>
            </w:tcBorders>
          </w:tcPr>
          <w:p w14:paraId="57CE44EE" w14:textId="77777777" w:rsidR="006E3156" w:rsidRDefault="006E3156" w:rsidP="002E33A0">
            <w:pPr>
              <w:jc w:val="both"/>
            </w:pPr>
            <w:r>
              <w:t>Категория (тип) акций: привилегированные, тип А</w:t>
            </w:r>
          </w:p>
        </w:tc>
      </w:tr>
      <w:tr w:rsidR="006E3156" w14:paraId="51FD042B" w14:textId="77777777">
        <w:tc>
          <w:tcPr>
            <w:tcW w:w="9252" w:type="dxa"/>
            <w:gridSpan w:val="3"/>
            <w:tcBorders>
              <w:top w:val="single" w:sz="6" w:space="0" w:color="auto"/>
              <w:left w:val="double" w:sz="6" w:space="0" w:color="auto"/>
              <w:bottom w:val="double" w:sz="6" w:space="0" w:color="auto"/>
              <w:right w:val="double" w:sz="6" w:space="0" w:color="auto"/>
            </w:tcBorders>
          </w:tcPr>
          <w:p w14:paraId="26F2F711" w14:textId="77777777" w:rsidR="006E3156" w:rsidRDefault="006E3156" w:rsidP="002E33A0">
            <w:pPr>
              <w:jc w:val="both"/>
            </w:pPr>
            <w:r>
              <w:t>В течение указанного периода решений о выплате дивидендов эмитентом не принималось</w:t>
            </w:r>
          </w:p>
        </w:tc>
      </w:tr>
    </w:tbl>
    <w:p w14:paraId="7295B9EA" w14:textId="77777777" w:rsidR="006E3156" w:rsidRDefault="006E3156" w:rsidP="002E33A0">
      <w:pPr>
        <w:jc w:val="both"/>
      </w:pPr>
    </w:p>
    <w:tbl>
      <w:tblPr>
        <w:tblW w:w="0" w:type="auto"/>
        <w:tblLayout w:type="fixed"/>
        <w:tblCellMar>
          <w:left w:w="72" w:type="dxa"/>
          <w:right w:w="72" w:type="dxa"/>
        </w:tblCellMar>
        <w:tblLook w:val="0000" w:firstRow="0" w:lastRow="0" w:firstColumn="0" w:lastColumn="0" w:noHBand="0" w:noVBand="0"/>
      </w:tblPr>
      <w:tblGrid>
        <w:gridCol w:w="692"/>
        <w:gridCol w:w="5120"/>
        <w:gridCol w:w="3440"/>
      </w:tblGrid>
      <w:tr w:rsidR="006E3156" w14:paraId="77A31F48" w14:textId="77777777">
        <w:tc>
          <w:tcPr>
            <w:tcW w:w="692" w:type="dxa"/>
            <w:tcBorders>
              <w:top w:val="double" w:sz="6" w:space="0" w:color="auto"/>
              <w:left w:val="double" w:sz="6" w:space="0" w:color="auto"/>
              <w:bottom w:val="single" w:sz="6" w:space="0" w:color="auto"/>
              <w:right w:val="single" w:sz="6" w:space="0" w:color="auto"/>
            </w:tcBorders>
          </w:tcPr>
          <w:p w14:paraId="72E0F9F9" w14:textId="6FE905DF" w:rsidR="006E3156" w:rsidRDefault="00A4422F" w:rsidP="002E33A0">
            <w:pPr>
              <w:jc w:val="both"/>
            </w:pPr>
            <w:r>
              <w:t>№</w:t>
            </w:r>
            <w:r w:rsidR="006E3156">
              <w:t xml:space="preserve"> п/п</w:t>
            </w:r>
          </w:p>
        </w:tc>
        <w:tc>
          <w:tcPr>
            <w:tcW w:w="5120" w:type="dxa"/>
            <w:tcBorders>
              <w:top w:val="double" w:sz="6" w:space="0" w:color="auto"/>
              <w:left w:val="single" w:sz="6" w:space="0" w:color="auto"/>
              <w:bottom w:val="single" w:sz="6" w:space="0" w:color="auto"/>
              <w:right w:val="single" w:sz="6" w:space="0" w:color="auto"/>
            </w:tcBorders>
          </w:tcPr>
          <w:p w14:paraId="3BE2B699" w14:textId="77777777" w:rsidR="006E3156" w:rsidRDefault="006E3156" w:rsidP="002E33A0">
            <w:pPr>
              <w:jc w:val="both"/>
            </w:pPr>
            <w:r>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14:paraId="0383F037" w14:textId="77777777" w:rsidR="006E3156" w:rsidRDefault="006E3156" w:rsidP="002E33A0">
            <w:pPr>
              <w:jc w:val="both"/>
            </w:pPr>
            <w:r>
              <w:t xml:space="preserve">Отчетный период, за который (по результатам которого) выплачиваются (выплачивались) объявленные дивиденды - </w:t>
            </w:r>
            <w:r w:rsidRPr="009132C0">
              <w:rPr>
                <w:b/>
                <w:bCs/>
              </w:rPr>
              <w:t>2024г., 6 мес</w:t>
            </w:r>
            <w:r>
              <w:t>.</w:t>
            </w:r>
          </w:p>
        </w:tc>
      </w:tr>
      <w:tr w:rsidR="006E3156" w14:paraId="7E26B667" w14:textId="77777777">
        <w:tc>
          <w:tcPr>
            <w:tcW w:w="692" w:type="dxa"/>
            <w:tcBorders>
              <w:top w:val="single" w:sz="6" w:space="0" w:color="auto"/>
              <w:left w:val="double" w:sz="6" w:space="0" w:color="auto"/>
              <w:bottom w:val="single" w:sz="6" w:space="0" w:color="auto"/>
              <w:right w:val="single" w:sz="6" w:space="0" w:color="auto"/>
            </w:tcBorders>
          </w:tcPr>
          <w:p w14:paraId="47F3FAED" w14:textId="77777777" w:rsidR="006E3156" w:rsidRDefault="006E3156" w:rsidP="002E33A0">
            <w:pPr>
              <w:jc w:val="both"/>
            </w:pPr>
            <w:r>
              <w:lastRenderedPageBreak/>
              <w:t>1</w:t>
            </w:r>
          </w:p>
        </w:tc>
        <w:tc>
          <w:tcPr>
            <w:tcW w:w="5120" w:type="dxa"/>
            <w:tcBorders>
              <w:top w:val="single" w:sz="6" w:space="0" w:color="auto"/>
              <w:left w:val="single" w:sz="6" w:space="0" w:color="auto"/>
              <w:bottom w:val="single" w:sz="6" w:space="0" w:color="auto"/>
              <w:right w:val="single" w:sz="6" w:space="0" w:color="auto"/>
            </w:tcBorders>
          </w:tcPr>
          <w:p w14:paraId="75EE33FB" w14:textId="77777777" w:rsidR="006E3156" w:rsidRDefault="006E3156" w:rsidP="002E33A0">
            <w:pPr>
              <w:jc w:val="both"/>
            </w:pPr>
            <w:r>
              <w:t>2</w:t>
            </w:r>
          </w:p>
        </w:tc>
        <w:tc>
          <w:tcPr>
            <w:tcW w:w="3440" w:type="dxa"/>
            <w:tcBorders>
              <w:top w:val="single" w:sz="6" w:space="0" w:color="auto"/>
              <w:left w:val="single" w:sz="6" w:space="0" w:color="auto"/>
              <w:bottom w:val="single" w:sz="6" w:space="0" w:color="auto"/>
              <w:right w:val="double" w:sz="6" w:space="0" w:color="auto"/>
            </w:tcBorders>
          </w:tcPr>
          <w:p w14:paraId="4E4D14E0" w14:textId="77777777" w:rsidR="006E3156" w:rsidRDefault="006E3156" w:rsidP="002E33A0">
            <w:pPr>
              <w:jc w:val="both"/>
            </w:pPr>
            <w:r>
              <w:t>3</w:t>
            </w:r>
          </w:p>
        </w:tc>
      </w:tr>
      <w:tr w:rsidR="006E3156" w14:paraId="40CA72E2" w14:textId="77777777">
        <w:tc>
          <w:tcPr>
            <w:tcW w:w="692" w:type="dxa"/>
            <w:tcBorders>
              <w:top w:val="single" w:sz="6" w:space="0" w:color="auto"/>
              <w:left w:val="double" w:sz="6" w:space="0" w:color="auto"/>
              <w:bottom w:val="single" w:sz="6" w:space="0" w:color="auto"/>
              <w:right w:val="single" w:sz="6" w:space="0" w:color="auto"/>
            </w:tcBorders>
          </w:tcPr>
          <w:p w14:paraId="2E30963D" w14:textId="77777777" w:rsidR="006E3156" w:rsidRDefault="006E3156" w:rsidP="002E33A0">
            <w:pPr>
              <w:jc w:val="both"/>
            </w:pPr>
            <w:r>
              <w:t>1</w:t>
            </w:r>
          </w:p>
        </w:tc>
        <w:tc>
          <w:tcPr>
            <w:tcW w:w="8560" w:type="dxa"/>
            <w:gridSpan w:val="2"/>
            <w:tcBorders>
              <w:top w:val="single" w:sz="6" w:space="0" w:color="auto"/>
              <w:left w:val="single" w:sz="6" w:space="0" w:color="auto"/>
              <w:bottom w:val="single" w:sz="6" w:space="0" w:color="auto"/>
              <w:right w:val="double" w:sz="6" w:space="0" w:color="auto"/>
            </w:tcBorders>
          </w:tcPr>
          <w:p w14:paraId="19006FB7" w14:textId="77777777" w:rsidR="006E3156" w:rsidRDefault="006E3156" w:rsidP="002E33A0">
            <w:pPr>
              <w:jc w:val="both"/>
            </w:pPr>
            <w:r>
              <w:t>Категория (тип) акций: обыкновенные</w:t>
            </w:r>
          </w:p>
        </w:tc>
      </w:tr>
      <w:tr w:rsidR="006E3156" w14:paraId="7C93922E" w14:textId="77777777">
        <w:tc>
          <w:tcPr>
            <w:tcW w:w="692" w:type="dxa"/>
            <w:tcBorders>
              <w:top w:val="single" w:sz="6" w:space="0" w:color="auto"/>
              <w:left w:val="double" w:sz="6" w:space="0" w:color="auto"/>
              <w:bottom w:val="single" w:sz="6" w:space="0" w:color="auto"/>
              <w:right w:val="single" w:sz="6" w:space="0" w:color="auto"/>
            </w:tcBorders>
          </w:tcPr>
          <w:p w14:paraId="31A612CE" w14:textId="77777777" w:rsidR="006E3156" w:rsidRDefault="006E3156" w:rsidP="002E33A0">
            <w:pPr>
              <w:jc w:val="both"/>
            </w:pPr>
            <w:r>
              <w:t>2</w:t>
            </w:r>
          </w:p>
        </w:tc>
        <w:tc>
          <w:tcPr>
            <w:tcW w:w="8560" w:type="dxa"/>
            <w:gridSpan w:val="2"/>
            <w:tcBorders>
              <w:top w:val="single" w:sz="6" w:space="0" w:color="auto"/>
              <w:left w:val="single" w:sz="6" w:space="0" w:color="auto"/>
              <w:bottom w:val="single" w:sz="6" w:space="0" w:color="auto"/>
              <w:right w:val="double" w:sz="6" w:space="0" w:color="auto"/>
            </w:tcBorders>
          </w:tcPr>
          <w:p w14:paraId="4B2C4659" w14:textId="77777777" w:rsidR="006E3156" w:rsidRDefault="006E3156" w:rsidP="002E33A0">
            <w:pPr>
              <w:jc w:val="both"/>
            </w:pPr>
            <w:r>
              <w:t>I. Сведения об объявленных дивидендах</w:t>
            </w:r>
          </w:p>
        </w:tc>
      </w:tr>
      <w:tr w:rsidR="006E3156" w14:paraId="6D025D5C" w14:textId="77777777">
        <w:tc>
          <w:tcPr>
            <w:tcW w:w="692" w:type="dxa"/>
            <w:tcBorders>
              <w:top w:val="single" w:sz="6" w:space="0" w:color="auto"/>
              <w:left w:val="double" w:sz="6" w:space="0" w:color="auto"/>
              <w:bottom w:val="single" w:sz="6" w:space="0" w:color="auto"/>
              <w:right w:val="single" w:sz="6" w:space="0" w:color="auto"/>
            </w:tcBorders>
          </w:tcPr>
          <w:p w14:paraId="445BE459" w14:textId="77777777" w:rsidR="006E3156" w:rsidRDefault="006E3156" w:rsidP="002E33A0">
            <w:pPr>
              <w:jc w:val="both"/>
            </w:pPr>
            <w:r>
              <w:t>3</w:t>
            </w:r>
          </w:p>
        </w:tc>
        <w:tc>
          <w:tcPr>
            <w:tcW w:w="5120" w:type="dxa"/>
            <w:tcBorders>
              <w:top w:val="single" w:sz="6" w:space="0" w:color="auto"/>
              <w:left w:val="single" w:sz="6" w:space="0" w:color="auto"/>
              <w:bottom w:val="single" w:sz="6" w:space="0" w:color="auto"/>
              <w:right w:val="single" w:sz="6" w:space="0" w:color="auto"/>
            </w:tcBorders>
          </w:tcPr>
          <w:p w14:paraId="14540B11" w14:textId="77777777" w:rsidR="006E3156" w:rsidRDefault="006E3156" w:rsidP="002E33A0">
            <w:pPr>
              <w:jc w:val="both"/>
            </w:pPr>
            <w:r>
              <w:t>Размер объявленных дивидендов в расчете на одну акцию, руб.</w:t>
            </w:r>
          </w:p>
        </w:tc>
        <w:tc>
          <w:tcPr>
            <w:tcW w:w="3440" w:type="dxa"/>
            <w:tcBorders>
              <w:top w:val="single" w:sz="6" w:space="0" w:color="auto"/>
              <w:left w:val="single" w:sz="6" w:space="0" w:color="auto"/>
              <w:bottom w:val="single" w:sz="6" w:space="0" w:color="auto"/>
              <w:right w:val="double" w:sz="6" w:space="0" w:color="auto"/>
            </w:tcBorders>
          </w:tcPr>
          <w:p w14:paraId="773951C1" w14:textId="77777777" w:rsidR="006E3156" w:rsidRDefault="006E3156" w:rsidP="002E33A0">
            <w:pPr>
              <w:jc w:val="both"/>
            </w:pPr>
            <w:r>
              <w:t>7,88056778</w:t>
            </w:r>
          </w:p>
        </w:tc>
      </w:tr>
      <w:tr w:rsidR="006E3156" w14:paraId="534EF8D8" w14:textId="77777777">
        <w:tc>
          <w:tcPr>
            <w:tcW w:w="692" w:type="dxa"/>
            <w:tcBorders>
              <w:top w:val="single" w:sz="6" w:space="0" w:color="auto"/>
              <w:left w:val="double" w:sz="6" w:space="0" w:color="auto"/>
              <w:bottom w:val="single" w:sz="6" w:space="0" w:color="auto"/>
              <w:right w:val="single" w:sz="6" w:space="0" w:color="auto"/>
            </w:tcBorders>
          </w:tcPr>
          <w:p w14:paraId="0EC48331" w14:textId="77777777" w:rsidR="006E3156" w:rsidRDefault="006E3156" w:rsidP="002E33A0">
            <w:pPr>
              <w:jc w:val="both"/>
            </w:pPr>
            <w:r>
              <w:t>4</w:t>
            </w:r>
          </w:p>
        </w:tc>
        <w:tc>
          <w:tcPr>
            <w:tcW w:w="5120" w:type="dxa"/>
            <w:tcBorders>
              <w:top w:val="single" w:sz="6" w:space="0" w:color="auto"/>
              <w:left w:val="single" w:sz="6" w:space="0" w:color="auto"/>
              <w:bottom w:val="single" w:sz="6" w:space="0" w:color="auto"/>
              <w:right w:val="single" w:sz="6" w:space="0" w:color="auto"/>
            </w:tcBorders>
          </w:tcPr>
          <w:p w14:paraId="23E9B084" w14:textId="77777777" w:rsidR="006E3156" w:rsidRDefault="006E3156" w:rsidP="002E33A0">
            <w:pPr>
              <w:jc w:val="both"/>
            </w:pPr>
            <w:r>
              <w:t>Размер объявленных дивидендов в совокупности по всем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14:paraId="572576E4" w14:textId="77777777" w:rsidR="006E3156" w:rsidRDefault="006E3156" w:rsidP="002E33A0">
            <w:pPr>
              <w:jc w:val="both"/>
            </w:pPr>
            <w:r>
              <w:t>442 501 950,48</w:t>
            </w:r>
          </w:p>
        </w:tc>
      </w:tr>
      <w:tr w:rsidR="006E3156" w14:paraId="3DC72E87" w14:textId="77777777">
        <w:tc>
          <w:tcPr>
            <w:tcW w:w="692" w:type="dxa"/>
            <w:tcBorders>
              <w:top w:val="single" w:sz="6" w:space="0" w:color="auto"/>
              <w:left w:val="double" w:sz="6" w:space="0" w:color="auto"/>
              <w:bottom w:val="single" w:sz="6" w:space="0" w:color="auto"/>
              <w:right w:val="single" w:sz="6" w:space="0" w:color="auto"/>
            </w:tcBorders>
          </w:tcPr>
          <w:p w14:paraId="17AD6584" w14:textId="77777777" w:rsidR="006E3156" w:rsidRDefault="006E3156" w:rsidP="002E33A0">
            <w:pPr>
              <w:jc w:val="both"/>
            </w:pPr>
            <w:r>
              <w:t>5</w:t>
            </w:r>
          </w:p>
        </w:tc>
        <w:tc>
          <w:tcPr>
            <w:tcW w:w="5120" w:type="dxa"/>
            <w:tcBorders>
              <w:top w:val="single" w:sz="6" w:space="0" w:color="auto"/>
              <w:left w:val="single" w:sz="6" w:space="0" w:color="auto"/>
              <w:bottom w:val="single" w:sz="6" w:space="0" w:color="auto"/>
              <w:right w:val="single" w:sz="6" w:space="0" w:color="auto"/>
            </w:tcBorders>
          </w:tcPr>
          <w:p w14:paraId="721C33C5" w14:textId="77777777" w:rsidR="006E3156" w:rsidRDefault="006E3156" w:rsidP="002E33A0">
            <w:pPr>
              <w:jc w:val="both"/>
            </w:pPr>
            <w: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3440" w:type="dxa"/>
            <w:tcBorders>
              <w:top w:val="single" w:sz="6" w:space="0" w:color="auto"/>
              <w:left w:val="single" w:sz="6" w:space="0" w:color="auto"/>
              <w:bottom w:val="single" w:sz="6" w:space="0" w:color="auto"/>
              <w:right w:val="double" w:sz="6" w:space="0" w:color="auto"/>
            </w:tcBorders>
          </w:tcPr>
          <w:p w14:paraId="3EFAFCF6" w14:textId="77777777" w:rsidR="006E3156" w:rsidRDefault="006E3156" w:rsidP="002E33A0">
            <w:pPr>
              <w:jc w:val="both"/>
            </w:pPr>
          </w:p>
        </w:tc>
      </w:tr>
      <w:tr w:rsidR="006E3156" w14:paraId="0FC44E21" w14:textId="77777777">
        <w:tc>
          <w:tcPr>
            <w:tcW w:w="692" w:type="dxa"/>
            <w:tcBorders>
              <w:top w:val="single" w:sz="6" w:space="0" w:color="auto"/>
              <w:left w:val="double" w:sz="6" w:space="0" w:color="auto"/>
              <w:bottom w:val="single" w:sz="6" w:space="0" w:color="auto"/>
              <w:right w:val="single" w:sz="6" w:space="0" w:color="auto"/>
            </w:tcBorders>
          </w:tcPr>
          <w:p w14:paraId="1D50BD9F" w14:textId="77777777" w:rsidR="006E3156" w:rsidRDefault="006E3156" w:rsidP="002E33A0">
            <w:pPr>
              <w:jc w:val="both"/>
            </w:pPr>
            <w:r>
              <w:t>6</w:t>
            </w:r>
          </w:p>
        </w:tc>
        <w:tc>
          <w:tcPr>
            <w:tcW w:w="5120" w:type="dxa"/>
            <w:tcBorders>
              <w:top w:val="single" w:sz="6" w:space="0" w:color="auto"/>
              <w:left w:val="single" w:sz="6" w:space="0" w:color="auto"/>
              <w:bottom w:val="single" w:sz="6" w:space="0" w:color="auto"/>
              <w:right w:val="single" w:sz="6" w:space="0" w:color="auto"/>
            </w:tcBorders>
          </w:tcPr>
          <w:p w14:paraId="3D8748AA" w14:textId="77777777" w:rsidR="006E3156" w:rsidRDefault="006E3156" w:rsidP="002E33A0">
            <w:pPr>
              <w:jc w:val="both"/>
            </w:pPr>
            <w:r>
              <w:t xml:space="preserve">  по данным консолидированной финансовой отчетности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14:paraId="09FB7BAD" w14:textId="4D069C58" w:rsidR="006E3156" w:rsidRDefault="00701D45" w:rsidP="002E33A0">
            <w:pPr>
              <w:jc w:val="both"/>
            </w:pPr>
            <w:r>
              <w:t>28,80</w:t>
            </w:r>
          </w:p>
        </w:tc>
      </w:tr>
      <w:tr w:rsidR="006E3156" w14:paraId="6D58E06D" w14:textId="77777777">
        <w:tc>
          <w:tcPr>
            <w:tcW w:w="692" w:type="dxa"/>
            <w:tcBorders>
              <w:top w:val="single" w:sz="6" w:space="0" w:color="auto"/>
              <w:left w:val="double" w:sz="6" w:space="0" w:color="auto"/>
              <w:bottom w:val="single" w:sz="6" w:space="0" w:color="auto"/>
              <w:right w:val="single" w:sz="6" w:space="0" w:color="auto"/>
            </w:tcBorders>
          </w:tcPr>
          <w:p w14:paraId="78F5F6E4" w14:textId="77777777" w:rsidR="006E3156" w:rsidRDefault="006E3156" w:rsidP="002E33A0">
            <w:pPr>
              <w:jc w:val="both"/>
            </w:pPr>
            <w:r>
              <w:t>7</w:t>
            </w:r>
          </w:p>
        </w:tc>
        <w:tc>
          <w:tcPr>
            <w:tcW w:w="5120" w:type="dxa"/>
            <w:tcBorders>
              <w:top w:val="single" w:sz="6" w:space="0" w:color="auto"/>
              <w:left w:val="single" w:sz="6" w:space="0" w:color="auto"/>
              <w:bottom w:val="single" w:sz="6" w:space="0" w:color="auto"/>
              <w:right w:val="single" w:sz="6" w:space="0" w:color="auto"/>
            </w:tcBorders>
          </w:tcPr>
          <w:p w14:paraId="0F0D7DCB" w14:textId="77777777" w:rsidR="006E3156" w:rsidRDefault="006E3156" w:rsidP="002E33A0">
            <w:pPr>
              <w:jc w:val="both"/>
            </w:pPr>
            <w:r>
              <w:t xml:space="preserve">  по данным бухгалтерской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14:paraId="139F9D0E" w14:textId="5938180E" w:rsidR="006E3156" w:rsidRDefault="00701D45" w:rsidP="002E33A0">
            <w:pPr>
              <w:jc w:val="both"/>
            </w:pPr>
            <w:r>
              <w:t>20,69</w:t>
            </w:r>
          </w:p>
        </w:tc>
      </w:tr>
      <w:tr w:rsidR="006E3156" w14:paraId="4D27FFA8" w14:textId="77777777">
        <w:tc>
          <w:tcPr>
            <w:tcW w:w="692" w:type="dxa"/>
            <w:tcBorders>
              <w:top w:val="single" w:sz="6" w:space="0" w:color="auto"/>
              <w:left w:val="double" w:sz="6" w:space="0" w:color="auto"/>
              <w:bottom w:val="single" w:sz="6" w:space="0" w:color="auto"/>
              <w:right w:val="single" w:sz="6" w:space="0" w:color="auto"/>
            </w:tcBorders>
          </w:tcPr>
          <w:p w14:paraId="05A6943C" w14:textId="77777777" w:rsidR="006E3156" w:rsidRDefault="006E3156" w:rsidP="002E33A0">
            <w:pPr>
              <w:jc w:val="both"/>
            </w:pPr>
            <w:r>
              <w:t>8</w:t>
            </w:r>
          </w:p>
        </w:tc>
        <w:tc>
          <w:tcPr>
            <w:tcW w:w="5120" w:type="dxa"/>
            <w:tcBorders>
              <w:top w:val="single" w:sz="6" w:space="0" w:color="auto"/>
              <w:left w:val="single" w:sz="6" w:space="0" w:color="auto"/>
              <w:bottom w:val="single" w:sz="6" w:space="0" w:color="auto"/>
              <w:right w:val="single" w:sz="6" w:space="0" w:color="auto"/>
            </w:tcBorders>
          </w:tcPr>
          <w:p w14:paraId="62918528" w14:textId="77777777" w:rsidR="006E3156" w:rsidRDefault="006E3156" w:rsidP="002E33A0">
            <w:pPr>
              <w:jc w:val="both"/>
            </w:pPr>
            <w: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3440" w:type="dxa"/>
            <w:tcBorders>
              <w:top w:val="single" w:sz="6" w:space="0" w:color="auto"/>
              <w:left w:val="single" w:sz="6" w:space="0" w:color="auto"/>
              <w:bottom w:val="single" w:sz="6" w:space="0" w:color="auto"/>
              <w:right w:val="double" w:sz="6" w:space="0" w:color="auto"/>
            </w:tcBorders>
          </w:tcPr>
          <w:p w14:paraId="03AE34B0" w14:textId="77777777" w:rsidR="006E3156" w:rsidRDefault="006E3156" w:rsidP="002E33A0">
            <w:pPr>
              <w:jc w:val="both"/>
            </w:pPr>
            <w:r>
              <w:t>чистая прибыль отчетного периода</w:t>
            </w:r>
          </w:p>
        </w:tc>
      </w:tr>
      <w:tr w:rsidR="006E3156" w14:paraId="1DDD7CFB" w14:textId="77777777">
        <w:tc>
          <w:tcPr>
            <w:tcW w:w="692" w:type="dxa"/>
            <w:tcBorders>
              <w:top w:val="single" w:sz="6" w:space="0" w:color="auto"/>
              <w:left w:val="double" w:sz="6" w:space="0" w:color="auto"/>
              <w:bottom w:val="single" w:sz="6" w:space="0" w:color="auto"/>
              <w:right w:val="single" w:sz="6" w:space="0" w:color="auto"/>
            </w:tcBorders>
          </w:tcPr>
          <w:p w14:paraId="1287A0F5" w14:textId="77777777" w:rsidR="006E3156" w:rsidRDefault="006E3156" w:rsidP="002E33A0">
            <w:pPr>
              <w:jc w:val="both"/>
            </w:pPr>
            <w:r>
              <w:t>9</w:t>
            </w:r>
          </w:p>
        </w:tc>
        <w:tc>
          <w:tcPr>
            <w:tcW w:w="5120" w:type="dxa"/>
            <w:tcBorders>
              <w:top w:val="single" w:sz="6" w:space="0" w:color="auto"/>
              <w:left w:val="single" w:sz="6" w:space="0" w:color="auto"/>
              <w:bottom w:val="single" w:sz="6" w:space="0" w:color="auto"/>
              <w:right w:val="single" w:sz="6" w:space="0" w:color="auto"/>
            </w:tcBorders>
          </w:tcPr>
          <w:p w14:paraId="78369112" w14:textId="77777777" w:rsidR="006E3156" w:rsidRDefault="006E3156" w:rsidP="002E33A0">
            <w:pPr>
              <w:jc w:val="both"/>
            </w:pPr>
            <w: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440" w:type="dxa"/>
            <w:tcBorders>
              <w:top w:val="single" w:sz="6" w:space="0" w:color="auto"/>
              <w:left w:val="single" w:sz="6" w:space="0" w:color="auto"/>
              <w:bottom w:val="single" w:sz="6" w:space="0" w:color="auto"/>
              <w:right w:val="double" w:sz="6" w:space="0" w:color="auto"/>
            </w:tcBorders>
          </w:tcPr>
          <w:p w14:paraId="606856F9" w14:textId="77777777" w:rsidR="006E3156" w:rsidRDefault="006E3156" w:rsidP="002E33A0">
            <w:pPr>
              <w:jc w:val="both"/>
            </w:pPr>
            <w:r>
              <w:t>Внеочередное Общее собрание акционеров, состоявшееся 20.09.2024 (Протокол от 23.09.2024 № б/н)</w:t>
            </w:r>
          </w:p>
        </w:tc>
      </w:tr>
      <w:tr w:rsidR="006E3156" w14:paraId="0BF53A97" w14:textId="77777777">
        <w:tc>
          <w:tcPr>
            <w:tcW w:w="692" w:type="dxa"/>
            <w:tcBorders>
              <w:top w:val="single" w:sz="6" w:space="0" w:color="auto"/>
              <w:left w:val="double" w:sz="6" w:space="0" w:color="auto"/>
              <w:bottom w:val="single" w:sz="6" w:space="0" w:color="auto"/>
              <w:right w:val="single" w:sz="6" w:space="0" w:color="auto"/>
            </w:tcBorders>
          </w:tcPr>
          <w:p w14:paraId="55105996" w14:textId="77777777" w:rsidR="006E3156" w:rsidRDefault="006E3156" w:rsidP="002E33A0">
            <w:pPr>
              <w:jc w:val="both"/>
            </w:pPr>
            <w:r>
              <w:t>10</w:t>
            </w:r>
          </w:p>
        </w:tc>
        <w:tc>
          <w:tcPr>
            <w:tcW w:w="5120" w:type="dxa"/>
            <w:tcBorders>
              <w:top w:val="single" w:sz="6" w:space="0" w:color="auto"/>
              <w:left w:val="single" w:sz="6" w:space="0" w:color="auto"/>
              <w:bottom w:val="single" w:sz="6" w:space="0" w:color="auto"/>
              <w:right w:val="single" w:sz="6" w:space="0" w:color="auto"/>
            </w:tcBorders>
          </w:tcPr>
          <w:p w14:paraId="6F49B65E" w14:textId="77777777" w:rsidR="006E3156" w:rsidRDefault="006E3156" w:rsidP="002E33A0">
            <w:pPr>
              <w:jc w:val="both"/>
            </w:pPr>
            <w:r>
              <w:t>Дата, на которую определяются (определялись) лица, имеющие (имевшие) право на получение дивидендов</w:t>
            </w:r>
          </w:p>
        </w:tc>
        <w:tc>
          <w:tcPr>
            <w:tcW w:w="3440" w:type="dxa"/>
            <w:tcBorders>
              <w:top w:val="single" w:sz="6" w:space="0" w:color="auto"/>
              <w:left w:val="single" w:sz="6" w:space="0" w:color="auto"/>
              <w:bottom w:val="single" w:sz="6" w:space="0" w:color="auto"/>
              <w:right w:val="double" w:sz="6" w:space="0" w:color="auto"/>
            </w:tcBorders>
          </w:tcPr>
          <w:p w14:paraId="79E61D0B" w14:textId="77777777" w:rsidR="006E3156" w:rsidRDefault="006E3156" w:rsidP="002E33A0">
            <w:pPr>
              <w:jc w:val="both"/>
            </w:pPr>
            <w:r>
              <w:t>01.10.2024</w:t>
            </w:r>
          </w:p>
        </w:tc>
      </w:tr>
      <w:tr w:rsidR="006E3156" w14:paraId="44298CB3" w14:textId="77777777">
        <w:tc>
          <w:tcPr>
            <w:tcW w:w="692" w:type="dxa"/>
            <w:tcBorders>
              <w:top w:val="single" w:sz="6" w:space="0" w:color="auto"/>
              <w:left w:val="double" w:sz="6" w:space="0" w:color="auto"/>
              <w:bottom w:val="single" w:sz="6" w:space="0" w:color="auto"/>
              <w:right w:val="single" w:sz="6" w:space="0" w:color="auto"/>
            </w:tcBorders>
          </w:tcPr>
          <w:p w14:paraId="59D5759E" w14:textId="77777777" w:rsidR="006E3156" w:rsidRDefault="006E3156" w:rsidP="002E33A0">
            <w:pPr>
              <w:jc w:val="both"/>
            </w:pPr>
            <w:r>
              <w:t>11</w:t>
            </w:r>
          </w:p>
        </w:tc>
        <w:tc>
          <w:tcPr>
            <w:tcW w:w="5120" w:type="dxa"/>
            <w:tcBorders>
              <w:top w:val="single" w:sz="6" w:space="0" w:color="auto"/>
              <w:left w:val="single" w:sz="6" w:space="0" w:color="auto"/>
              <w:bottom w:val="single" w:sz="6" w:space="0" w:color="auto"/>
              <w:right w:val="single" w:sz="6" w:space="0" w:color="auto"/>
            </w:tcBorders>
          </w:tcPr>
          <w:p w14:paraId="6D0E022A" w14:textId="77777777" w:rsidR="006E3156" w:rsidRDefault="006E3156" w:rsidP="002E33A0">
            <w:pPr>
              <w:jc w:val="both"/>
            </w:pPr>
            <w:r>
              <w:t>Срок (дата) выплаты объявленных дивидендов</w:t>
            </w:r>
          </w:p>
        </w:tc>
        <w:tc>
          <w:tcPr>
            <w:tcW w:w="3440" w:type="dxa"/>
            <w:tcBorders>
              <w:top w:val="single" w:sz="6" w:space="0" w:color="auto"/>
              <w:left w:val="single" w:sz="6" w:space="0" w:color="auto"/>
              <w:bottom w:val="single" w:sz="6" w:space="0" w:color="auto"/>
              <w:right w:val="double" w:sz="6" w:space="0" w:color="auto"/>
            </w:tcBorders>
          </w:tcPr>
          <w:p w14:paraId="4D76084F" w14:textId="77777777" w:rsidR="006E3156" w:rsidRDefault="006E3156" w:rsidP="002E33A0">
            <w:pPr>
              <w:jc w:val="both"/>
            </w:pPr>
            <w:r>
              <w:t>Срок выплаты дивидендов номинальному держателю и являющемуся профессиональным участником рынка ценных бумаг доверительному управляющему - не позднее 10 рабочих дней - 15.10.2024, другим зарегистрированным в реестре акционерам - не позднее 25 рабочих дней с даты составления списка лиц, имеющих право на получение дивидендов - 05.11.2024.</w:t>
            </w:r>
          </w:p>
        </w:tc>
      </w:tr>
      <w:tr w:rsidR="006E3156" w14:paraId="31A47110" w14:textId="77777777">
        <w:tc>
          <w:tcPr>
            <w:tcW w:w="692" w:type="dxa"/>
            <w:tcBorders>
              <w:top w:val="single" w:sz="6" w:space="0" w:color="auto"/>
              <w:left w:val="double" w:sz="6" w:space="0" w:color="auto"/>
              <w:bottom w:val="single" w:sz="6" w:space="0" w:color="auto"/>
              <w:right w:val="single" w:sz="6" w:space="0" w:color="auto"/>
            </w:tcBorders>
          </w:tcPr>
          <w:p w14:paraId="09078C3E" w14:textId="77777777" w:rsidR="006E3156" w:rsidRDefault="006E3156" w:rsidP="002E33A0">
            <w:pPr>
              <w:jc w:val="both"/>
            </w:pPr>
            <w:r>
              <w:t>12</w:t>
            </w:r>
          </w:p>
        </w:tc>
        <w:tc>
          <w:tcPr>
            <w:tcW w:w="5120" w:type="dxa"/>
            <w:tcBorders>
              <w:top w:val="single" w:sz="6" w:space="0" w:color="auto"/>
              <w:left w:val="single" w:sz="6" w:space="0" w:color="auto"/>
              <w:bottom w:val="single" w:sz="6" w:space="0" w:color="auto"/>
              <w:right w:val="single" w:sz="6" w:space="0" w:color="auto"/>
            </w:tcBorders>
          </w:tcPr>
          <w:p w14:paraId="019BD881" w14:textId="77777777" w:rsidR="006E3156" w:rsidRDefault="006E3156" w:rsidP="002E33A0">
            <w:pPr>
              <w:jc w:val="both"/>
            </w:pPr>
            <w:r>
              <w:t>Иные сведения об объявленных дивидендах, указываемые эмитентом по собственному усмотрению</w:t>
            </w:r>
          </w:p>
        </w:tc>
        <w:tc>
          <w:tcPr>
            <w:tcW w:w="3440" w:type="dxa"/>
            <w:tcBorders>
              <w:top w:val="single" w:sz="6" w:space="0" w:color="auto"/>
              <w:left w:val="single" w:sz="6" w:space="0" w:color="auto"/>
              <w:bottom w:val="single" w:sz="6" w:space="0" w:color="auto"/>
              <w:right w:val="double" w:sz="6" w:space="0" w:color="auto"/>
            </w:tcBorders>
          </w:tcPr>
          <w:p w14:paraId="52CD8642" w14:textId="77777777" w:rsidR="006E3156" w:rsidRDefault="006E3156" w:rsidP="002E33A0">
            <w:pPr>
              <w:jc w:val="both"/>
            </w:pPr>
          </w:p>
        </w:tc>
      </w:tr>
      <w:tr w:rsidR="006E3156" w14:paraId="3AD4D626" w14:textId="77777777">
        <w:tc>
          <w:tcPr>
            <w:tcW w:w="692" w:type="dxa"/>
            <w:tcBorders>
              <w:top w:val="single" w:sz="6" w:space="0" w:color="auto"/>
              <w:left w:val="double" w:sz="6" w:space="0" w:color="auto"/>
              <w:bottom w:val="single" w:sz="6" w:space="0" w:color="auto"/>
              <w:right w:val="single" w:sz="6" w:space="0" w:color="auto"/>
            </w:tcBorders>
          </w:tcPr>
          <w:p w14:paraId="0C924503" w14:textId="77777777" w:rsidR="006E3156" w:rsidRDefault="006E3156" w:rsidP="002E33A0">
            <w:pPr>
              <w:jc w:val="both"/>
            </w:pPr>
            <w:r>
              <w:t>13</w:t>
            </w:r>
          </w:p>
        </w:tc>
        <w:tc>
          <w:tcPr>
            <w:tcW w:w="8560" w:type="dxa"/>
            <w:gridSpan w:val="2"/>
            <w:tcBorders>
              <w:top w:val="single" w:sz="6" w:space="0" w:color="auto"/>
              <w:left w:val="single" w:sz="6" w:space="0" w:color="auto"/>
              <w:bottom w:val="single" w:sz="6" w:space="0" w:color="auto"/>
              <w:right w:val="double" w:sz="6" w:space="0" w:color="auto"/>
            </w:tcBorders>
          </w:tcPr>
          <w:p w14:paraId="626E4187" w14:textId="77777777" w:rsidR="006E3156" w:rsidRDefault="006E3156" w:rsidP="002E33A0">
            <w:pPr>
              <w:jc w:val="both"/>
            </w:pPr>
            <w:r>
              <w:t>II. Сведения о выплаченных дивидендах</w:t>
            </w:r>
          </w:p>
        </w:tc>
      </w:tr>
      <w:tr w:rsidR="006E3156" w14:paraId="20E2A4CD" w14:textId="77777777">
        <w:tc>
          <w:tcPr>
            <w:tcW w:w="692" w:type="dxa"/>
            <w:tcBorders>
              <w:top w:val="single" w:sz="6" w:space="0" w:color="auto"/>
              <w:left w:val="double" w:sz="6" w:space="0" w:color="auto"/>
              <w:bottom w:val="single" w:sz="6" w:space="0" w:color="auto"/>
              <w:right w:val="single" w:sz="6" w:space="0" w:color="auto"/>
            </w:tcBorders>
          </w:tcPr>
          <w:p w14:paraId="12283E2F" w14:textId="77777777" w:rsidR="006E3156" w:rsidRDefault="006E3156" w:rsidP="002E33A0">
            <w:pPr>
              <w:jc w:val="both"/>
            </w:pPr>
            <w:r>
              <w:t>14</w:t>
            </w:r>
          </w:p>
        </w:tc>
        <w:tc>
          <w:tcPr>
            <w:tcW w:w="5120" w:type="dxa"/>
            <w:tcBorders>
              <w:top w:val="single" w:sz="6" w:space="0" w:color="auto"/>
              <w:left w:val="single" w:sz="6" w:space="0" w:color="auto"/>
              <w:bottom w:val="single" w:sz="6" w:space="0" w:color="auto"/>
              <w:right w:val="single" w:sz="6" w:space="0" w:color="auto"/>
            </w:tcBorders>
          </w:tcPr>
          <w:p w14:paraId="2CE64467" w14:textId="77777777" w:rsidR="006E3156" w:rsidRDefault="006E3156" w:rsidP="002E33A0">
            <w:pPr>
              <w:jc w:val="both"/>
            </w:pPr>
            <w:r>
              <w:t>Общий размер выплаченных дивидендов по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14:paraId="18DAE728" w14:textId="77777777" w:rsidR="006E3156" w:rsidRDefault="006E3156" w:rsidP="002E33A0">
            <w:pPr>
              <w:jc w:val="both"/>
            </w:pPr>
            <w:r>
              <w:t>438 717 619,12</w:t>
            </w:r>
          </w:p>
        </w:tc>
      </w:tr>
      <w:tr w:rsidR="006E3156" w14:paraId="2919C9B5" w14:textId="77777777">
        <w:tc>
          <w:tcPr>
            <w:tcW w:w="692" w:type="dxa"/>
            <w:tcBorders>
              <w:top w:val="single" w:sz="6" w:space="0" w:color="auto"/>
              <w:left w:val="double" w:sz="6" w:space="0" w:color="auto"/>
              <w:bottom w:val="single" w:sz="6" w:space="0" w:color="auto"/>
              <w:right w:val="single" w:sz="6" w:space="0" w:color="auto"/>
            </w:tcBorders>
          </w:tcPr>
          <w:p w14:paraId="31D919F3" w14:textId="77777777" w:rsidR="006E3156" w:rsidRDefault="006E3156" w:rsidP="002E33A0">
            <w:pPr>
              <w:jc w:val="both"/>
            </w:pPr>
            <w:r>
              <w:t>15</w:t>
            </w:r>
          </w:p>
        </w:tc>
        <w:tc>
          <w:tcPr>
            <w:tcW w:w="5120" w:type="dxa"/>
            <w:tcBorders>
              <w:top w:val="single" w:sz="6" w:space="0" w:color="auto"/>
              <w:left w:val="single" w:sz="6" w:space="0" w:color="auto"/>
              <w:bottom w:val="single" w:sz="6" w:space="0" w:color="auto"/>
              <w:right w:val="single" w:sz="6" w:space="0" w:color="auto"/>
            </w:tcBorders>
          </w:tcPr>
          <w:p w14:paraId="70C55212" w14:textId="77777777" w:rsidR="006E3156" w:rsidRDefault="006E3156" w:rsidP="002E33A0">
            <w:pPr>
              <w:jc w:val="both"/>
            </w:pPr>
            <w:r>
              <w:t>Доля выплаченных дивидендов в общем размере объявленных дивидендов по акциям данной категории (типа), %</w:t>
            </w:r>
          </w:p>
        </w:tc>
        <w:tc>
          <w:tcPr>
            <w:tcW w:w="3440" w:type="dxa"/>
            <w:tcBorders>
              <w:top w:val="single" w:sz="6" w:space="0" w:color="auto"/>
              <w:left w:val="single" w:sz="6" w:space="0" w:color="auto"/>
              <w:bottom w:val="single" w:sz="6" w:space="0" w:color="auto"/>
              <w:right w:val="double" w:sz="6" w:space="0" w:color="auto"/>
            </w:tcBorders>
          </w:tcPr>
          <w:p w14:paraId="5CEA71BA" w14:textId="5098856D" w:rsidR="006E3156" w:rsidRDefault="006E3156" w:rsidP="002E33A0">
            <w:pPr>
              <w:jc w:val="both"/>
            </w:pPr>
            <w:r>
              <w:t>99</w:t>
            </w:r>
            <w:r w:rsidR="00701D45">
              <w:t>,</w:t>
            </w:r>
            <w:r>
              <w:t>14</w:t>
            </w:r>
          </w:p>
        </w:tc>
      </w:tr>
      <w:tr w:rsidR="006E3156" w14:paraId="0A788DA9" w14:textId="77777777">
        <w:tc>
          <w:tcPr>
            <w:tcW w:w="692" w:type="dxa"/>
            <w:tcBorders>
              <w:top w:val="single" w:sz="6" w:space="0" w:color="auto"/>
              <w:left w:val="double" w:sz="6" w:space="0" w:color="auto"/>
              <w:bottom w:val="single" w:sz="6" w:space="0" w:color="auto"/>
              <w:right w:val="single" w:sz="6" w:space="0" w:color="auto"/>
            </w:tcBorders>
          </w:tcPr>
          <w:p w14:paraId="5D5BF620" w14:textId="77777777" w:rsidR="006E3156" w:rsidRDefault="006E3156" w:rsidP="002E33A0">
            <w:pPr>
              <w:jc w:val="both"/>
            </w:pPr>
            <w:r>
              <w:t>16</w:t>
            </w:r>
          </w:p>
        </w:tc>
        <w:tc>
          <w:tcPr>
            <w:tcW w:w="5120" w:type="dxa"/>
            <w:tcBorders>
              <w:top w:val="single" w:sz="6" w:space="0" w:color="auto"/>
              <w:left w:val="single" w:sz="6" w:space="0" w:color="auto"/>
              <w:bottom w:val="single" w:sz="6" w:space="0" w:color="auto"/>
              <w:right w:val="single" w:sz="6" w:space="0" w:color="auto"/>
            </w:tcBorders>
          </w:tcPr>
          <w:p w14:paraId="2BFE0D82" w14:textId="77777777" w:rsidR="006E3156" w:rsidRDefault="006E3156" w:rsidP="002E33A0">
            <w:pPr>
              <w:jc w:val="both"/>
            </w:pPr>
            <w: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3440" w:type="dxa"/>
            <w:tcBorders>
              <w:top w:val="single" w:sz="6" w:space="0" w:color="auto"/>
              <w:left w:val="single" w:sz="6" w:space="0" w:color="auto"/>
              <w:bottom w:val="single" w:sz="6" w:space="0" w:color="auto"/>
              <w:right w:val="double" w:sz="6" w:space="0" w:color="auto"/>
            </w:tcBorders>
          </w:tcPr>
          <w:p w14:paraId="4C58EC92" w14:textId="646885CA" w:rsidR="006E3156" w:rsidRDefault="006E3156" w:rsidP="002E33A0">
            <w:pPr>
              <w:jc w:val="both"/>
            </w:pPr>
            <w:r>
              <w:t>Отсутствие либо недостаточность в реестре владельцев ценных бумаг ПАО «ТНС энерго Воронеж» данных о реквизитах банковских счетов, необходимых для перечисления дивидендов, сведения о закрытых банковских счетах, полученные от банков при осуществлении платежей; отсут</w:t>
            </w:r>
            <w:r w:rsidR="00C73400">
              <w:t>ст</w:t>
            </w:r>
            <w:r>
              <w:t xml:space="preserve">вие либо недостаточность в реестре владельцев ценных бумаг ПАО «ТНС энерго Воронеж» данных для осуществления выплаты </w:t>
            </w:r>
            <w:r>
              <w:lastRenderedPageBreak/>
              <w:t>дивидендов почтовым переводом об адресе, либо сведений об адресе в странах, в которые АО «Почта России» не доставляет денежные переводы.</w:t>
            </w:r>
          </w:p>
        </w:tc>
      </w:tr>
      <w:tr w:rsidR="006E3156" w14:paraId="6821A390" w14:textId="77777777">
        <w:tc>
          <w:tcPr>
            <w:tcW w:w="692" w:type="dxa"/>
            <w:tcBorders>
              <w:top w:val="single" w:sz="6" w:space="0" w:color="auto"/>
              <w:left w:val="double" w:sz="6" w:space="0" w:color="auto"/>
              <w:bottom w:val="double" w:sz="6" w:space="0" w:color="auto"/>
              <w:right w:val="single" w:sz="6" w:space="0" w:color="auto"/>
            </w:tcBorders>
          </w:tcPr>
          <w:p w14:paraId="4DDF4018" w14:textId="77777777" w:rsidR="006E3156" w:rsidRDefault="006E3156" w:rsidP="002E33A0">
            <w:pPr>
              <w:jc w:val="both"/>
            </w:pPr>
            <w:r>
              <w:lastRenderedPageBreak/>
              <w:t>17</w:t>
            </w:r>
          </w:p>
        </w:tc>
        <w:tc>
          <w:tcPr>
            <w:tcW w:w="5120" w:type="dxa"/>
            <w:tcBorders>
              <w:top w:val="single" w:sz="6" w:space="0" w:color="auto"/>
              <w:left w:val="single" w:sz="6" w:space="0" w:color="auto"/>
              <w:bottom w:val="double" w:sz="6" w:space="0" w:color="auto"/>
              <w:right w:val="single" w:sz="6" w:space="0" w:color="auto"/>
            </w:tcBorders>
          </w:tcPr>
          <w:p w14:paraId="08AABF4D" w14:textId="77777777" w:rsidR="006E3156" w:rsidRDefault="006E3156" w:rsidP="002E33A0">
            <w:pPr>
              <w:jc w:val="both"/>
            </w:pPr>
            <w:r>
              <w:t>Иные сведения о выплаченных дивидендах, указываемые эмитентом по собственному усмотрению</w:t>
            </w:r>
          </w:p>
        </w:tc>
        <w:tc>
          <w:tcPr>
            <w:tcW w:w="3440" w:type="dxa"/>
            <w:tcBorders>
              <w:top w:val="single" w:sz="6" w:space="0" w:color="auto"/>
              <w:left w:val="single" w:sz="6" w:space="0" w:color="auto"/>
              <w:bottom w:val="double" w:sz="6" w:space="0" w:color="auto"/>
              <w:right w:val="double" w:sz="6" w:space="0" w:color="auto"/>
            </w:tcBorders>
          </w:tcPr>
          <w:p w14:paraId="197993A3" w14:textId="77777777" w:rsidR="006E3156" w:rsidRDefault="006E3156" w:rsidP="002E33A0">
            <w:pPr>
              <w:jc w:val="both"/>
            </w:pPr>
          </w:p>
        </w:tc>
      </w:tr>
    </w:tbl>
    <w:p w14:paraId="6D8CB2DC" w14:textId="77777777" w:rsidR="006E3156" w:rsidRDefault="006E3156" w:rsidP="002E33A0">
      <w:pPr>
        <w:jc w:val="both"/>
      </w:pPr>
    </w:p>
    <w:tbl>
      <w:tblPr>
        <w:tblW w:w="0" w:type="auto"/>
        <w:tblLayout w:type="fixed"/>
        <w:tblCellMar>
          <w:left w:w="72" w:type="dxa"/>
          <w:right w:w="72" w:type="dxa"/>
        </w:tblCellMar>
        <w:tblLook w:val="0000" w:firstRow="0" w:lastRow="0" w:firstColumn="0" w:lastColumn="0" w:noHBand="0" w:noVBand="0"/>
      </w:tblPr>
      <w:tblGrid>
        <w:gridCol w:w="692"/>
        <w:gridCol w:w="5120"/>
        <w:gridCol w:w="3440"/>
      </w:tblGrid>
      <w:tr w:rsidR="006E3156" w14:paraId="08780CB1" w14:textId="77777777">
        <w:tc>
          <w:tcPr>
            <w:tcW w:w="692" w:type="dxa"/>
            <w:tcBorders>
              <w:top w:val="double" w:sz="6" w:space="0" w:color="auto"/>
              <w:left w:val="double" w:sz="6" w:space="0" w:color="auto"/>
              <w:bottom w:val="single" w:sz="6" w:space="0" w:color="auto"/>
              <w:right w:val="single" w:sz="6" w:space="0" w:color="auto"/>
            </w:tcBorders>
          </w:tcPr>
          <w:p w14:paraId="29A82257" w14:textId="599322BD" w:rsidR="006E3156" w:rsidRDefault="00A4422F" w:rsidP="002E33A0">
            <w:pPr>
              <w:jc w:val="both"/>
            </w:pPr>
            <w:r>
              <w:t>№</w:t>
            </w:r>
            <w:r w:rsidR="006E3156">
              <w:t xml:space="preserve"> п/п</w:t>
            </w:r>
          </w:p>
        </w:tc>
        <w:tc>
          <w:tcPr>
            <w:tcW w:w="5120" w:type="dxa"/>
            <w:tcBorders>
              <w:top w:val="double" w:sz="6" w:space="0" w:color="auto"/>
              <w:left w:val="single" w:sz="6" w:space="0" w:color="auto"/>
              <w:bottom w:val="single" w:sz="6" w:space="0" w:color="auto"/>
              <w:right w:val="single" w:sz="6" w:space="0" w:color="auto"/>
            </w:tcBorders>
          </w:tcPr>
          <w:p w14:paraId="323A32F5" w14:textId="77777777" w:rsidR="006E3156" w:rsidRDefault="006E3156" w:rsidP="002E33A0">
            <w:pPr>
              <w:jc w:val="both"/>
            </w:pPr>
            <w:r>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14:paraId="7DC1A230" w14:textId="77777777" w:rsidR="006E3156" w:rsidRDefault="006E3156" w:rsidP="002E33A0">
            <w:pPr>
              <w:jc w:val="both"/>
            </w:pPr>
            <w:r>
              <w:t xml:space="preserve">Отчетный период, за который (по результатам которого) выплачиваются (выплачивались) объявленные дивиденды - </w:t>
            </w:r>
            <w:r w:rsidRPr="009132C0">
              <w:rPr>
                <w:b/>
                <w:bCs/>
              </w:rPr>
              <w:t>2024г., 6 мес.</w:t>
            </w:r>
          </w:p>
        </w:tc>
      </w:tr>
      <w:tr w:rsidR="006E3156" w14:paraId="5D9CEE75" w14:textId="77777777">
        <w:tc>
          <w:tcPr>
            <w:tcW w:w="692" w:type="dxa"/>
            <w:tcBorders>
              <w:top w:val="single" w:sz="6" w:space="0" w:color="auto"/>
              <w:left w:val="double" w:sz="6" w:space="0" w:color="auto"/>
              <w:bottom w:val="single" w:sz="6" w:space="0" w:color="auto"/>
              <w:right w:val="single" w:sz="6" w:space="0" w:color="auto"/>
            </w:tcBorders>
          </w:tcPr>
          <w:p w14:paraId="008BA285" w14:textId="77777777" w:rsidR="006E3156" w:rsidRDefault="006E3156" w:rsidP="002E33A0">
            <w:pPr>
              <w:jc w:val="both"/>
            </w:pPr>
            <w:r>
              <w:t>1</w:t>
            </w:r>
          </w:p>
        </w:tc>
        <w:tc>
          <w:tcPr>
            <w:tcW w:w="5120" w:type="dxa"/>
            <w:tcBorders>
              <w:top w:val="single" w:sz="6" w:space="0" w:color="auto"/>
              <w:left w:val="single" w:sz="6" w:space="0" w:color="auto"/>
              <w:bottom w:val="single" w:sz="6" w:space="0" w:color="auto"/>
              <w:right w:val="single" w:sz="6" w:space="0" w:color="auto"/>
            </w:tcBorders>
          </w:tcPr>
          <w:p w14:paraId="07E66EFC" w14:textId="77777777" w:rsidR="006E3156" w:rsidRDefault="006E3156" w:rsidP="002E33A0">
            <w:pPr>
              <w:jc w:val="both"/>
            </w:pPr>
            <w:r>
              <w:t>2</w:t>
            </w:r>
          </w:p>
        </w:tc>
        <w:tc>
          <w:tcPr>
            <w:tcW w:w="3440" w:type="dxa"/>
            <w:tcBorders>
              <w:top w:val="single" w:sz="6" w:space="0" w:color="auto"/>
              <w:left w:val="single" w:sz="6" w:space="0" w:color="auto"/>
              <w:bottom w:val="single" w:sz="6" w:space="0" w:color="auto"/>
              <w:right w:val="double" w:sz="6" w:space="0" w:color="auto"/>
            </w:tcBorders>
          </w:tcPr>
          <w:p w14:paraId="2E3C6289" w14:textId="77777777" w:rsidR="006E3156" w:rsidRDefault="006E3156" w:rsidP="002E33A0">
            <w:pPr>
              <w:jc w:val="both"/>
            </w:pPr>
            <w:r>
              <w:t>3</w:t>
            </w:r>
          </w:p>
        </w:tc>
      </w:tr>
      <w:tr w:rsidR="006E3156" w14:paraId="7D9479FE" w14:textId="77777777">
        <w:tc>
          <w:tcPr>
            <w:tcW w:w="692" w:type="dxa"/>
            <w:tcBorders>
              <w:top w:val="single" w:sz="6" w:space="0" w:color="auto"/>
              <w:left w:val="double" w:sz="6" w:space="0" w:color="auto"/>
              <w:bottom w:val="single" w:sz="6" w:space="0" w:color="auto"/>
              <w:right w:val="single" w:sz="6" w:space="0" w:color="auto"/>
            </w:tcBorders>
          </w:tcPr>
          <w:p w14:paraId="6874E80A" w14:textId="77777777" w:rsidR="006E3156" w:rsidRDefault="006E3156" w:rsidP="002E33A0">
            <w:pPr>
              <w:jc w:val="both"/>
            </w:pPr>
            <w:r>
              <w:t>1</w:t>
            </w:r>
          </w:p>
        </w:tc>
        <w:tc>
          <w:tcPr>
            <w:tcW w:w="8560" w:type="dxa"/>
            <w:gridSpan w:val="2"/>
            <w:tcBorders>
              <w:top w:val="single" w:sz="6" w:space="0" w:color="auto"/>
              <w:left w:val="single" w:sz="6" w:space="0" w:color="auto"/>
              <w:bottom w:val="single" w:sz="6" w:space="0" w:color="auto"/>
              <w:right w:val="double" w:sz="6" w:space="0" w:color="auto"/>
            </w:tcBorders>
          </w:tcPr>
          <w:p w14:paraId="67F6AE95" w14:textId="77777777" w:rsidR="006E3156" w:rsidRDefault="006E3156" w:rsidP="002E33A0">
            <w:pPr>
              <w:jc w:val="both"/>
            </w:pPr>
            <w:r>
              <w:t>Категория (тип) акций: привилегированные</w:t>
            </w:r>
          </w:p>
        </w:tc>
      </w:tr>
      <w:tr w:rsidR="006E3156" w14:paraId="07390B10" w14:textId="77777777">
        <w:tc>
          <w:tcPr>
            <w:tcW w:w="692" w:type="dxa"/>
            <w:tcBorders>
              <w:top w:val="single" w:sz="6" w:space="0" w:color="auto"/>
              <w:left w:val="double" w:sz="6" w:space="0" w:color="auto"/>
              <w:bottom w:val="single" w:sz="6" w:space="0" w:color="auto"/>
              <w:right w:val="single" w:sz="6" w:space="0" w:color="auto"/>
            </w:tcBorders>
          </w:tcPr>
          <w:p w14:paraId="44190CBE" w14:textId="77777777" w:rsidR="006E3156" w:rsidRDefault="006E3156" w:rsidP="002E33A0">
            <w:pPr>
              <w:jc w:val="both"/>
            </w:pPr>
            <w:r>
              <w:t>2</w:t>
            </w:r>
          </w:p>
        </w:tc>
        <w:tc>
          <w:tcPr>
            <w:tcW w:w="8560" w:type="dxa"/>
            <w:gridSpan w:val="2"/>
            <w:tcBorders>
              <w:top w:val="single" w:sz="6" w:space="0" w:color="auto"/>
              <w:left w:val="single" w:sz="6" w:space="0" w:color="auto"/>
              <w:bottom w:val="single" w:sz="6" w:space="0" w:color="auto"/>
              <w:right w:val="double" w:sz="6" w:space="0" w:color="auto"/>
            </w:tcBorders>
          </w:tcPr>
          <w:p w14:paraId="100ABE73" w14:textId="77777777" w:rsidR="006E3156" w:rsidRDefault="006E3156" w:rsidP="002E33A0">
            <w:pPr>
              <w:jc w:val="both"/>
            </w:pPr>
            <w:r>
              <w:t>I. Сведения об объявленных дивидендах</w:t>
            </w:r>
          </w:p>
        </w:tc>
      </w:tr>
      <w:tr w:rsidR="006E3156" w14:paraId="59F68024" w14:textId="77777777">
        <w:tc>
          <w:tcPr>
            <w:tcW w:w="692" w:type="dxa"/>
            <w:tcBorders>
              <w:top w:val="single" w:sz="6" w:space="0" w:color="auto"/>
              <w:left w:val="double" w:sz="6" w:space="0" w:color="auto"/>
              <w:bottom w:val="single" w:sz="6" w:space="0" w:color="auto"/>
              <w:right w:val="single" w:sz="6" w:space="0" w:color="auto"/>
            </w:tcBorders>
          </w:tcPr>
          <w:p w14:paraId="326A0AA7" w14:textId="77777777" w:rsidR="006E3156" w:rsidRDefault="006E3156" w:rsidP="002E33A0">
            <w:pPr>
              <w:jc w:val="both"/>
            </w:pPr>
            <w:r>
              <w:t>3</w:t>
            </w:r>
          </w:p>
        </w:tc>
        <w:tc>
          <w:tcPr>
            <w:tcW w:w="5120" w:type="dxa"/>
            <w:tcBorders>
              <w:top w:val="single" w:sz="6" w:space="0" w:color="auto"/>
              <w:left w:val="single" w:sz="6" w:space="0" w:color="auto"/>
              <w:bottom w:val="single" w:sz="6" w:space="0" w:color="auto"/>
              <w:right w:val="single" w:sz="6" w:space="0" w:color="auto"/>
            </w:tcBorders>
          </w:tcPr>
          <w:p w14:paraId="29277818" w14:textId="77777777" w:rsidR="006E3156" w:rsidRDefault="006E3156" w:rsidP="002E33A0">
            <w:pPr>
              <w:jc w:val="both"/>
            </w:pPr>
            <w:r>
              <w:t>Размер объявленных дивидендов в расчете на одну акцию, руб.</w:t>
            </w:r>
          </w:p>
        </w:tc>
        <w:tc>
          <w:tcPr>
            <w:tcW w:w="3440" w:type="dxa"/>
            <w:tcBorders>
              <w:top w:val="single" w:sz="6" w:space="0" w:color="auto"/>
              <w:left w:val="single" w:sz="6" w:space="0" w:color="auto"/>
              <w:bottom w:val="single" w:sz="6" w:space="0" w:color="auto"/>
              <w:right w:val="double" w:sz="6" w:space="0" w:color="auto"/>
            </w:tcBorders>
          </w:tcPr>
          <w:p w14:paraId="6A36F8DF" w14:textId="77777777" w:rsidR="006E3156" w:rsidRDefault="006E3156" w:rsidP="002E33A0">
            <w:pPr>
              <w:jc w:val="both"/>
            </w:pPr>
            <w:r>
              <w:t>7,88056778</w:t>
            </w:r>
          </w:p>
        </w:tc>
      </w:tr>
      <w:tr w:rsidR="006E3156" w14:paraId="5BFE1178" w14:textId="77777777">
        <w:tc>
          <w:tcPr>
            <w:tcW w:w="692" w:type="dxa"/>
            <w:tcBorders>
              <w:top w:val="single" w:sz="6" w:space="0" w:color="auto"/>
              <w:left w:val="double" w:sz="6" w:space="0" w:color="auto"/>
              <w:bottom w:val="single" w:sz="6" w:space="0" w:color="auto"/>
              <w:right w:val="single" w:sz="6" w:space="0" w:color="auto"/>
            </w:tcBorders>
          </w:tcPr>
          <w:p w14:paraId="609ECBF4" w14:textId="77777777" w:rsidR="006E3156" w:rsidRDefault="006E3156" w:rsidP="002E33A0">
            <w:pPr>
              <w:jc w:val="both"/>
            </w:pPr>
            <w:r>
              <w:t>4</w:t>
            </w:r>
          </w:p>
        </w:tc>
        <w:tc>
          <w:tcPr>
            <w:tcW w:w="5120" w:type="dxa"/>
            <w:tcBorders>
              <w:top w:val="single" w:sz="6" w:space="0" w:color="auto"/>
              <w:left w:val="single" w:sz="6" w:space="0" w:color="auto"/>
              <w:bottom w:val="single" w:sz="6" w:space="0" w:color="auto"/>
              <w:right w:val="single" w:sz="6" w:space="0" w:color="auto"/>
            </w:tcBorders>
          </w:tcPr>
          <w:p w14:paraId="4703388A" w14:textId="77777777" w:rsidR="006E3156" w:rsidRDefault="006E3156" w:rsidP="002E33A0">
            <w:pPr>
              <w:jc w:val="both"/>
            </w:pPr>
            <w:r>
              <w:t>Размер объявленных дивидендов в совокупности по всем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14:paraId="619CEB5C" w14:textId="77777777" w:rsidR="006E3156" w:rsidRDefault="006E3156" w:rsidP="002E33A0">
            <w:pPr>
              <w:jc w:val="both"/>
            </w:pPr>
            <w:r>
              <w:t>147 498 049,62</w:t>
            </w:r>
          </w:p>
        </w:tc>
      </w:tr>
      <w:tr w:rsidR="006E3156" w14:paraId="6107E44D" w14:textId="77777777">
        <w:tc>
          <w:tcPr>
            <w:tcW w:w="692" w:type="dxa"/>
            <w:tcBorders>
              <w:top w:val="single" w:sz="6" w:space="0" w:color="auto"/>
              <w:left w:val="double" w:sz="6" w:space="0" w:color="auto"/>
              <w:bottom w:val="single" w:sz="6" w:space="0" w:color="auto"/>
              <w:right w:val="single" w:sz="6" w:space="0" w:color="auto"/>
            </w:tcBorders>
          </w:tcPr>
          <w:p w14:paraId="3CF11BC2" w14:textId="77777777" w:rsidR="006E3156" w:rsidRDefault="006E3156" w:rsidP="002E33A0">
            <w:pPr>
              <w:jc w:val="both"/>
            </w:pPr>
            <w:r>
              <w:t>5</w:t>
            </w:r>
          </w:p>
        </w:tc>
        <w:tc>
          <w:tcPr>
            <w:tcW w:w="5120" w:type="dxa"/>
            <w:tcBorders>
              <w:top w:val="single" w:sz="6" w:space="0" w:color="auto"/>
              <w:left w:val="single" w:sz="6" w:space="0" w:color="auto"/>
              <w:bottom w:val="single" w:sz="6" w:space="0" w:color="auto"/>
              <w:right w:val="single" w:sz="6" w:space="0" w:color="auto"/>
            </w:tcBorders>
          </w:tcPr>
          <w:p w14:paraId="08C2C24A" w14:textId="77777777" w:rsidR="006E3156" w:rsidRDefault="006E3156" w:rsidP="002E33A0">
            <w:pPr>
              <w:jc w:val="both"/>
            </w:pPr>
            <w: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3440" w:type="dxa"/>
            <w:tcBorders>
              <w:top w:val="single" w:sz="6" w:space="0" w:color="auto"/>
              <w:left w:val="single" w:sz="6" w:space="0" w:color="auto"/>
              <w:bottom w:val="single" w:sz="6" w:space="0" w:color="auto"/>
              <w:right w:val="double" w:sz="6" w:space="0" w:color="auto"/>
            </w:tcBorders>
          </w:tcPr>
          <w:p w14:paraId="32A43812" w14:textId="77777777" w:rsidR="006E3156" w:rsidRDefault="006E3156" w:rsidP="002E33A0">
            <w:pPr>
              <w:jc w:val="both"/>
            </w:pPr>
          </w:p>
        </w:tc>
      </w:tr>
      <w:tr w:rsidR="006E3156" w14:paraId="52A7F185" w14:textId="77777777">
        <w:tc>
          <w:tcPr>
            <w:tcW w:w="692" w:type="dxa"/>
            <w:tcBorders>
              <w:top w:val="single" w:sz="6" w:space="0" w:color="auto"/>
              <w:left w:val="double" w:sz="6" w:space="0" w:color="auto"/>
              <w:bottom w:val="single" w:sz="6" w:space="0" w:color="auto"/>
              <w:right w:val="single" w:sz="6" w:space="0" w:color="auto"/>
            </w:tcBorders>
          </w:tcPr>
          <w:p w14:paraId="06CE4F0B" w14:textId="77777777" w:rsidR="006E3156" w:rsidRDefault="006E3156" w:rsidP="002E33A0">
            <w:pPr>
              <w:jc w:val="both"/>
            </w:pPr>
            <w:r>
              <w:t>6</w:t>
            </w:r>
          </w:p>
        </w:tc>
        <w:tc>
          <w:tcPr>
            <w:tcW w:w="5120" w:type="dxa"/>
            <w:tcBorders>
              <w:top w:val="single" w:sz="6" w:space="0" w:color="auto"/>
              <w:left w:val="single" w:sz="6" w:space="0" w:color="auto"/>
              <w:bottom w:val="single" w:sz="6" w:space="0" w:color="auto"/>
              <w:right w:val="single" w:sz="6" w:space="0" w:color="auto"/>
            </w:tcBorders>
          </w:tcPr>
          <w:p w14:paraId="33BB1025" w14:textId="77777777" w:rsidR="006E3156" w:rsidRDefault="006E3156" w:rsidP="002E33A0">
            <w:pPr>
              <w:jc w:val="both"/>
            </w:pPr>
            <w:r>
              <w:t xml:space="preserve">  по данным консолидированной финансовой отчетности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14:paraId="2A67294B" w14:textId="02D96A6E" w:rsidR="006E3156" w:rsidRDefault="00701D45" w:rsidP="002E33A0">
            <w:pPr>
              <w:jc w:val="both"/>
            </w:pPr>
            <w:r>
              <w:t>9,60</w:t>
            </w:r>
          </w:p>
        </w:tc>
      </w:tr>
      <w:tr w:rsidR="006E3156" w14:paraId="290F57A2" w14:textId="77777777">
        <w:tc>
          <w:tcPr>
            <w:tcW w:w="692" w:type="dxa"/>
            <w:tcBorders>
              <w:top w:val="single" w:sz="6" w:space="0" w:color="auto"/>
              <w:left w:val="double" w:sz="6" w:space="0" w:color="auto"/>
              <w:bottom w:val="single" w:sz="6" w:space="0" w:color="auto"/>
              <w:right w:val="single" w:sz="6" w:space="0" w:color="auto"/>
            </w:tcBorders>
          </w:tcPr>
          <w:p w14:paraId="0FE95BE7" w14:textId="77777777" w:rsidR="006E3156" w:rsidRDefault="006E3156" w:rsidP="002E33A0">
            <w:pPr>
              <w:jc w:val="both"/>
            </w:pPr>
            <w:r>
              <w:t>7</w:t>
            </w:r>
          </w:p>
        </w:tc>
        <w:tc>
          <w:tcPr>
            <w:tcW w:w="5120" w:type="dxa"/>
            <w:tcBorders>
              <w:top w:val="single" w:sz="6" w:space="0" w:color="auto"/>
              <w:left w:val="single" w:sz="6" w:space="0" w:color="auto"/>
              <w:bottom w:val="single" w:sz="6" w:space="0" w:color="auto"/>
              <w:right w:val="single" w:sz="6" w:space="0" w:color="auto"/>
            </w:tcBorders>
          </w:tcPr>
          <w:p w14:paraId="06776591" w14:textId="77777777" w:rsidR="006E3156" w:rsidRDefault="006E3156" w:rsidP="002E33A0">
            <w:pPr>
              <w:jc w:val="both"/>
            </w:pPr>
            <w:r>
              <w:t xml:space="preserve">  по данным бухгалтерской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14:paraId="2D802B71" w14:textId="60B00E32" w:rsidR="006E3156" w:rsidRDefault="00701D45" w:rsidP="002E33A0">
            <w:pPr>
              <w:jc w:val="both"/>
            </w:pPr>
            <w:r>
              <w:t>6,90</w:t>
            </w:r>
          </w:p>
        </w:tc>
      </w:tr>
      <w:tr w:rsidR="006E3156" w14:paraId="08DE4CD8" w14:textId="77777777">
        <w:tc>
          <w:tcPr>
            <w:tcW w:w="692" w:type="dxa"/>
            <w:tcBorders>
              <w:top w:val="single" w:sz="6" w:space="0" w:color="auto"/>
              <w:left w:val="double" w:sz="6" w:space="0" w:color="auto"/>
              <w:bottom w:val="single" w:sz="6" w:space="0" w:color="auto"/>
              <w:right w:val="single" w:sz="6" w:space="0" w:color="auto"/>
            </w:tcBorders>
          </w:tcPr>
          <w:p w14:paraId="4CA1A390" w14:textId="77777777" w:rsidR="006E3156" w:rsidRDefault="006E3156" w:rsidP="002E33A0">
            <w:pPr>
              <w:jc w:val="both"/>
            </w:pPr>
            <w:r>
              <w:t>8</w:t>
            </w:r>
          </w:p>
        </w:tc>
        <w:tc>
          <w:tcPr>
            <w:tcW w:w="5120" w:type="dxa"/>
            <w:tcBorders>
              <w:top w:val="single" w:sz="6" w:space="0" w:color="auto"/>
              <w:left w:val="single" w:sz="6" w:space="0" w:color="auto"/>
              <w:bottom w:val="single" w:sz="6" w:space="0" w:color="auto"/>
              <w:right w:val="single" w:sz="6" w:space="0" w:color="auto"/>
            </w:tcBorders>
          </w:tcPr>
          <w:p w14:paraId="700CB09D" w14:textId="77777777" w:rsidR="006E3156" w:rsidRDefault="006E3156" w:rsidP="002E33A0">
            <w:pPr>
              <w:jc w:val="both"/>
            </w:pPr>
            <w: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3440" w:type="dxa"/>
            <w:tcBorders>
              <w:top w:val="single" w:sz="6" w:space="0" w:color="auto"/>
              <w:left w:val="single" w:sz="6" w:space="0" w:color="auto"/>
              <w:bottom w:val="single" w:sz="6" w:space="0" w:color="auto"/>
              <w:right w:val="double" w:sz="6" w:space="0" w:color="auto"/>
            </w:tcBorders>
          </w:tcPr>
          <w:p w14:paraId="31E0670E" w14:textId="77777777" w:rsidR="006E3156" w:rsidRDefault="006E3156" w:rsidP="002E33A0">
            <w:pPr>
              <w:jc w:val="both"/>
            </w:pPr>
            <w:r>
              <w:t>чистая прибыль отчетного периода</w:t>
            </w:r>
          </w:p>
        </w:tc>
      </w:tr>
      <w:tr w:rsidR="006E3156" w14:paraId="5A89880E" w14:textId="77777777">
        <w:tc>
          <w:tcPr>
            <w:tcW w:w="692" w:type="dxa"/>
            <w:tcBorders>
              <w:top w:val="single" w:sz="6" w:space="0" w:color="auto"/>
              <w:left w:val="double" w:sz="6" w:space="0" w:color="auto"/>
              <w:bottom w:val="single" w:sz="6" w:space="0" w:color="auto"/>
              <w:right w:val="single" w:sz="6" w:space="0" w:color="auto"/>
            </w:tcBorders>
          </w:tcPr>
          <w:p w14:paraId="5336BC41" w14:textId="77777777" w:rsidR="006E3156" w:rsidRDefault="006E3156" w:rsidP="002E33A0">
            <w:pPr>
              <w:jc w:val="both"/>
            </w:pPr>
            <w:r>
              <w:t>9</w:t>
            </w:r>
          </w:p>
        </w:tc>
        <w:tc>
          <w:tcPr>
            <w:tcW w:w="5120" w:type="dxa"/>
            <w:tcBorders>
              <w:top w:val="single" w:sz="6" w:space="0" w:color="auto"/>
              <w:left w:val="single" w:sz="6" w:space="0" w:color="auto"/>
              <w:bottom w:val="single" w:sz="6" w:space="0" w:color="auto"/>
              <w:right w:val="single" w:sz="6" w:space="0" w:color="auto"/>
            </w:tcBorders>
          </w:tcPr>
          <w:p w14:paraId="75E0F5E2" w14:textId="77777777" w:rsidR="006E3156" w:rsidRDefault="006E3156" w:rsidP="002E33A0">
            <w:pPr>
              <w:jc w:val="both"/>
            </w:pPr>
            <w: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440" w:type="dxa"/>
            <w:tcBorders>
              <w:top w:val="single" w:sz="6" w:space="0" w:color="auto"/>
              <w:left w:val="single" w:sz="6" w:space="0" w:color="auto"/>
              <w:bottom w:val="single" w:sz="6" w:space="0" w:color="auto"/>
              <w:right w:val="double" w:sz="6" w:space="0" w:color="auto"/>
            </w:tcBorders>
          </w:tcPr>
          <w:p w14:paraId="5245CAFF" w14:textId="77777777" w:rsidR="006E3156" w:rsidRDefault="006E3156" w:rsidP="002E33A0">
            <w:pPr>
              <w:jc w:val="both"/>
            </w:pPr>
            <w:r>
              <w:t>Внеочередное Общее собрание акционеров, состоявшееся 20.09.2024 (Протокол от 23.09.2024 № б/н)</w:t>
            </w:r>
          </w:p>
        </w:tc>
      </w:tr>
      <w:tr w:rsidR="006E3156" w14:paraId="48CC2492" w14:textId="77777777">
        <w:tc>
          <w:tcPr>
            <w:tcW w:w="692" w:type="dxa"/>
            <w:tcBorders>
              <w:top w:val="single" w:sz="6" w:space="0" w:color="auto"/>
              <w:left w:val="double" w:sz="6" w:space="0" w:color="auto"/>
              <w:bottom w:val="single" w:sz="6" w:space="0" w:color="auto"/>
              <w:right w:val="single" w:sz="6" w:space="0" w:color="auto"/>
            </w:tcBorders>
          </w:tcPr>
          <w:p w14:paraId="69355EBE" w14:textId="77777777" w:rsidR="006E3156" w:rsidRDefault="006E3156" w:rsidP="002E33A0">
            <w:pPr>
              <w:jc w:val="both"/>
            </w:pPr>
            <w:r>
              <w:t>10</w:t>
            </w:r>
          </w:p>
        </w:tc>
        <w:tc>
          <w:tcPr>
            <w:tcW w:w="5120" w:type="dxa"/>
            <w:tcBorders>
              <w:top w:val="single" w:sz="6" w:space="0" w:color="auto"/>
              <w:left w:val="single" w:sz="6" w:space="0" w:color="auto"/>
              <w:bottom w:val="single" w:sz="6" w:space="0" w:color="auto"/>
              <w:right w:val="single" w:sz="6" w:space="0" w:color="auto"/>
            </w:tcBorders>
          </w:tcPr>
          <w:p w14:paraId="3F80A12D" w14:textId="77777777" w:rsidR="006E3156" w:rsidRDefault="006E3156" w:rsidP="002E33A0">
            <w:pPr>
              <w:jc w:val="both"/>
            </w:pPr>
            <w:r>
              <w:t>Дата, на которую определяются (определялись) лица, имеющие (имевшие) право на получение дивидендов</w:t>
            </w:r>
          </w:p>
        </w:tc>
        <w:tc>
          <w:tcPr>
            <w:tcW w:w="3440" w:type="dxa"/>
            <w:tcBorders>
              <w:top w:val="single" w:sz="6" w:space="0" w:color="auto"/>
              <w:left w:val="single" w:sz="6" w:space="0" w:color="auto"/>
              <w:bottom w:val="single" w:sz="6" w:space="0" w:color="auto"/>
              <w:right w:val="double" w:sz="6" w:space="0" w:color="auto"/>
            </w:tcBorders>
          </w:tcPr>
          <w:p w14:paraId="44B40261" w14:textId="77777777" w:rsidR="006E3156" w:rsidRDefault="006E3156" w:rsidP="002E33A0">
            <w:pPr>
              <w:jc w:val="both"/>
            </w:pPr>
            <w:r>
              <w:t>01.10.2024</w:t>
            </w:r>
          </w:p>
        </w:tc>
      </w:tr>
      <w:tr w:rsidR="006E3156" w14:paraId="51FF38ED" w14:textId="77777777">
        <w:tc>
          <w:tcPr>
            <w:tcW w:w="692" w:type="dxa"/>
            <w:tcBorders>
              <w:top w:val="single" w:sz="6" w:space="0" w:color="auto"/>
              <w:left w:val="double" w:sz="6" w:space="0" w:color="auto"/>
              <w:bottom w:val="single" w:sz="6" w:space="0" w:color="auto"/>
              <w:right w:val="single" w:sz="6" w:space="0" w:color="auto"/>
            </w:tcBorders>
          </w:tcPr>
          <w:p w14:paraId="5AA3CD01" w14:textId="77777777" w:rsidR="006E3156" w:rsidRDefault="006E3156" w:rsidP="002E33A0">
            <w:pPr>
              <w:jc w:val="both"/>
            </w:pPr>
            <w:r>
              <w:t>11</w:t>
            </w:r>
          </w:p>
        </w:tc>
        <w:tc>
          <w:tcPr>
            <w:tcW w:w="5120" w:type="dxa"/>
            <w:tcBorders>
              <w:top w:val="single" w:sz="6" w:space="0" w:color="auto"/>
              <w:left w:val="single" w:sz="6" w:space="0" w:color="auto"/>
              <w:bottom w:val="single" w:sz="6" w:space="0" w:color="auto"/>
              <w:right w:val="single" w:sz="6" w:space="0" w:color="auto"/>
            </w:tcBorders>
          </w:tcPr>
          <w:p w14:paraId="58FC82A4" w14:textId="77777777" w:rsidR="006E3156" w:rsidRDefault="006E3156" w:rsidP="002E33A0">
            <w:pPr>
              <w:jc w:val="both"/>
            </w:pPr>
            <w:r>
              <w:t>Срок (дата) выплаты объявленных дивидендов</w:t>
            </w:r>
          </w:p>
        </w:tc>
        <w:tc>
          <w:tcPr>
            <w:tcW w:w="3440" w:type="dxa"/>
            <w:tcBorders>
              <w:top w:val="single" w:sz="6" w:space="0" w:color="auto"/>
              <w:left w:val="single" w:sz="6" w:space="0" w:color="auto"/>
              <w:bottom w:val="single" w:sz="6" w:space="0" w:color="auto"/>
              <w:right w:val="double" w:sz="6" w:space="0" w:color="auto"/>
            </w:tcBorders>
          </w:tcPr>
          <w:p w14:paraId="6A2CC144" w14:textId="77777777" w:rsidR="006E3156" w:rsidRDefault="006E3156" w:rsidP="002E33A0">
            <w:pPr>
              <w:jc w:val="both"/>
            </w:pPr>
            <w:r>
              <w:t>Срок выплаты дивидендов номинальному держателю и являющемуся профессиональным участником рынка ценных бумаг доверительному управляющему - не позднее 10 рабочих дней - 15.10.2024, другим зарегистрированным в реестре акционерам - не позднее 25 рабочих дней с даты составления списка лиц, имеющих право на получение дивидендов - 05.11.2024.</w:t>
            </w:r>
          </w:p>
        </w:tc>
      </w:tr>
      <w:tr w:rsidR="006E3156" w14:paraId="7B2FB1C8" w14:textId="77777777">
        <w:tc>
          <w:tcPr>
            <w:tcW w:w="692" w:type="dxa"/>
            <w:tcBorders>
              <w:top w:val="single" w:sz="6" w:space="0" w:color="auto"/>
              <w:left w:val="double" w:sz="6" w:space="0" w:color="auto"/>
              <w:bottom w:val="single" w:sz="6" w:space="0" w:color="auto"/>
              <w:right w:val="single" w:sz="6" w:space="0" w:color="auto"/>
            </w:tcBorders>
          </w:tcPr>
          <w:p w14:paraId="4737B32A" w14:textId="77777777" w:rsidR="006E3156" w:rsidRDefault="006E3156" w:rsidP="002E33A0">
            <w:pPr>
              <w:jc w:val="both"/>
            </w:pPr>
            <w:r>
              <w:t>12</w:t>
            </w:r>
          </w:p>
        </w:tc>
        <w:tc>
          <w:tcPr>
            <w:tcW w:w="5120" w:type="dxa"/>
            <w:tcBorders>
              <w:top w:val="single" w:sz="6" w:space="0" w:color="auto"/>
              <w:left w:val="single" w:sz="6" w:space="0" w:color="auto"/>
              <w:bottom w:val="single" w:sz="6" w:space="0" w:color="auto"/>
              <w:right w:val="single" w:sz="6" w:space="0" w:color="auto"/>
            </w:tcBorders>
          </w:tcPr>
          <w:p w14:paraId="3EE12EA5" w14:textId="77777777" w:rsidR="006E3156" w:rsidRDefault="006E3156" w:rsidP="002E33A0">
            <w:pPr>
              <w:jc w:val="both"/>
            </w:pPr>
            <w:r>
              <w:t>Иные сведения об объявленных дивидендах, указываемые эмитентом по собственному усмотрению</w:t>
            </w:r>
          </w:p>
        </w:tc>
        <w:tc>
          <w:tcPr>
            <w:tcW w:w="3440" w:type="dxa"/>
            <w:tcBorders>
              <w:top w:val="single" w:sz="6" w:space="0" w:color="auto"/>
              <w:left w:val="single" w:sz="6" w:space="0" w:color="auto"/>
              <w:bottom w:val="single" w:sz="6" w:space="0" w:color="auto"/>
              <w:right w:val="double" w:sz="6" w:space="0" w:color="auto"/>
            </w:tcBorders>
          </w:tcPr>
          <w:p w14:paraId="5FC7485B" w14:textId="77777777" w:rsidR="006E3156" w:rsidRDefault="006E3156" w:rsidP="002E33A0">
            <w:pPr>
              <w:jc w:val="both"/>
            </w:pPr>
          </w:p>
        </w:tc>
      </w:tr>
      <w:tr w:rsidR="006E3156" w14:paraId="5FCCC6C8" w14:textId="77777777">
        <w:tc>
          <w:tcPr>
            <w:tcW w:w="692" w:type="dxa"/>
            <w:tcBorders>
              <w:top w:val="single" w:sz="6" w:space="0" w:color="auto"/>
              <w:left w:val="double" w:sz="6" w:space="0" w:color="auto"/>
              <w:bottom w:val="single" w:sz="6" w:space="0" w:color="auto"/>
              <w:right w:val="single" w:sz="6" w:space="0" w:color="auto"/>
            </w:tcBorders>
          </w:tcPr>
          <w:p w14:paraId="6FC446FB" w14:textId="77777777" w:rsidR="006E3156" w:rsidRDefault="006E3156" w:rsidP="002E33A0">
            <w:pPr>
              <w:jc w:val="both"/>
            </w:pPr>
            <w:r>
              <w:t>13</w:t>
            </w:r>
          </w:p>
        </w:tc>
        <w:tc>
          <w:tcPr>
            <w:tcW w:w="8560" w:type="dxa"/>
            <w:gridSpan w:val="2"/>
            <w:tcBorders>
              <w:top w:val="single" w:sz="6" w:space="0" w:color="auto"/>
              <w:left w:val="single" w:sz="6" w:space="0" w:color="auto"/>
              <w:bottom w:val="single" w:sz="6" w:space="0" w:color="auto"/>
              <w:right w:val="double" w:sz="6" w:space="0" w:color="auto"/>
            </w:tcBorders>
          </w:tcPr>
          <w:p w14:paraId="57E3F8CD" w14:textId="77777777" w:rsidR="006E3156" w:rsidRDefault="006E3156" w:rsidP="002E33A0">
            <w:pPr>
              <w:jc w:val="both"/>
            </w:pPr>
            <w:r>
              <w:t>II. Сведения о выплаченных дивидендах</w:t>
            </w:r>
          </w:p>
        </w:tc>
      </w:tr>
      <w:tr w:rsidR="006E3156" w14:paraId="77B13A3A" w14:textId="77777777">
        <w:tc>
          <w:tcPr>
            <w:tcW w:w="692" w:type="dxa"/>
            <w:tcBorders>
              <w:top w:val="single" w:sz="6" w:space="0" w:color="auto"/>
              <w:left w:val="double" w:sz="6" w:space="0" w:color="auto"/>
              <w:bottom w:val="single" w:sz="6" w:space="0" w:color="auto"/>
              <w:right w:val="single" w:sz="6" w:space="0" w:color="auto"/>
            </w:tcBorders>
          </w:tcPr>
          <w:p w14:paraId="4DF2DF97" w14:textId="77777777" w:rsidR="006E3156" w:rsidRDefault="006E3156" w:rsidP="002E33A0">
            <w:pPr>
              <w:jc w:val="both"/>
            </w:pPr>
            <w:r>
              <w:t>14</w:t>
            </w:r>
          </w:p>
        </w:tc>
        <w:tc>
          <w:tcPr>
            <w:tcW w:w="5120" w:type="dxa"/>
            <w:tcBorders>
              <w:top w:val="single" w:sz="6" w:space="0" w:color="auto"/>
              <w:left w:val="single" w:sz="6" w:space="0" w:color="auto"/>
              <w:bottom w:val="single" w:sz="6" w:space="0" w:color="auto"/>
              <w:right w:val="single" w:sz="6" w:space="0" w:color="auto"/>
            </w:tcBorders>
          </w:tcPr>
          <w:p w14:paraId="79788423" w14:textId="77777777" w:rsidR="006E3156" w:rsidRDefault="006E3156" w:rsidP="002E33A0">
            <w:pPr>
              <w:jc w:val="both"/>
            </w:pPr>
            <w:r>
              <w:t>Общий размер выплаченных дивидендов по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14:paraId="1F721C37" w14:textId="77777777" w:rsidR="006E3156" w:rsidRDefault="006E3156" w:rsidP="002E33A0">
            <w:pPr>
              <w:jc w:val="both"/>
            </w:pPr>
            <w:r>
              <w:t>135 242 115,74</w:t>
            </w:r>
          </w:p>
        </w:tc>
      </w:tr>
      <w:tr w:rsidR="006E3156" w14:paraId="49B74FB1" w14:textId="77777777">
        <w:tc>
          <w:tcPr>
            <w:tcW w:w="692" w:type="dxa"/>
            <w:tcBorders>
              <w:top w:val="single" w:sz="6" w:space="0" w:color="auto"/>
              <w:left w:val="double" w:sz="6" w:space="0" w:color="auto"/>
              <w:bottom w:val="single" w:sz="6" w:space="0" w:color="auto"/>
              <w:right w:val="single" w:sz="6" w:space="0" w:color="auto"/>
            </w:tcBorders>
          </w:tcPr>
          <w:p w14:paraId="6513B183" w14:textId="77777777" w:rsidR="006E3156" w:rsidRDefault="006E3156" w:rsidP="002E33A0">
            <w:pPr>
              <w:jc w:val="both"/>
            </w:pPr>
            <w:r>
              <w:t>15</w:t>
            </w:r>
          </w:p>
        </w:tc>
        <w:tc>
          <w:tcPr>
            <w:tcW w:w="5120" w:type="dxa"/>
            <w:tcBorders>
              <w:top w:val="single" w:sz="6" w:space="0" w:color="auto"/>
              <w:left w:val="single" w:sz="6" w:space="0" w:color="auto"/>
              <w:bottom w:val="single" w:sz="6" w:space="0" w:color="auto"/>
              <w:right w:val="single" w:sz="6" w:space="0" w:color="auto"/>
            </w:tcBorders>
          </w:tcPr>
          <w:p w14:paraId="3F8DE4E7" w14:textId="77777777" w:rsidR="006E3156" w:rsidRDefault="006E3156" w:rsidP="002E33A0">
            <w:pPr>
              <w:jc w:val="both"/>
            </w:pPr>
            <w:r>
              <w:t xml:space="preserve">Доля выплаченных дивидендов в общем размере объявленных дивидендов по акциям данной категории </w:t>
            </w:r>
            <w:r>
              <w:lastRenderedPageBreak/>
              <w:t>(типа), %</w:t>
            </w:r>
          </w:p>
        </w:tc>
        <w:tc>
          <w:tcPr>
            <w:tcW w:w="3440" w:type="dxa"/>
            <w:tcBorders>
              <w:top w:val="single" w:sz="6" w:space="0" w:color="auto"/>
              <w:left w:val="single" w:sz="6" w:space="0" w:color="auto"/>
              <w:bottom w:val="single" w:sz="6" w:space="0" w:color="auto"/>
              <w:right w:val="double" w:sz="6" w:space="0" w:color="auto"/>
            </w:tcBorders>
          </w:tcPr>
          <w:p w14:paraId="4193447D" w14:textId="6DE3381D" w:rsidR="006E3156" w:rsidRDefault="006E3156" w:rsidP="002E33A0">
            <w:pPr>
              <w:jc w:val="both"/>
            </w:pPr>
            <w:r>
              <w:lastRenderedPageBreak/>
              <w:t>91</w:t>
            </w:r>
            <w:r w:rsidR="00701D45">
              <w:t>,</w:t>
            </w:r>
            <w:r>
              <w:t>69</w:t>
            </w:r>
          </w:p>
        </w:tc>
      </w:tr>
      <w:tr w:rsidR="006E3156" w14:paraId="0F7835D6" w14:textId="77777777">
        <w:tc>
          <w:tcPr>
            <w:tcW w:w="692" w:type="dxa"/>
            <w:tcBorders>
              <w:top w:val="single" w:sz="6" w:space="0" w:color="auto"/>
              <w:left w:val="double" w:sz="6" w:space="0" w:color="auto"/>
              <w:bottom w:val="single" w:sz="6" w:space="0" w:color="auto"/>
              <w:right w:val="single" w:sz="6" w:space="0" w:color="auto"/>
            </w:tcBorders>
          </w:tcPr>
          <w:p w14:paraId="187922CD" w14:textId="77777777" w:rsidR="006E3156" w:rsidRDefault="006E3156" w:rsidP="002E33A0">
            <w:pPr>
              <w:jc w:val="both"/>
            </w:pPr>
            <w:r>
              <w:t>16</w:t>
            </w:r>
          </w:p>
        </w:tc>
        <w:tc>
          <w:tcPr>
            <w:tcW w:w="5120" w:type="dxa"/>
            <w:tcBorders>
              <w:top w:val="single" w:sz="6" w:space="0" w:color="auto"/>
              <w:left w:val="single" w:sz="6" w:space="0" w:color="auto"/>
              <w:bottom w:val="single" w:sz="6" w:space="0" w:color="auto"/>
              <w:right w:val="single" w:sz="6" w:space="0" w:color="auto"/>
            </w:tcBorders>
          </w:tcPr>
          <w:p w14:paraId="7A38E2B8" w14:textId="77777777" w:rsidR="006E3156" w:rsidRDefault="006E3156" w:rsidP="002E33A0">
            <w:pPr>
              <w:jc w:val="both"/>
            </w:pPr>
            <w: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3440" w:type="dxa"/>
            <w:tcBorders>
              <w:top w:val="single" w:sz="6" w:space="0" w:color="auto"/>
              <w:left w:val="single" w:sz="6" w:space="0" w:color="auto"/>
              <w:bottom w:val="single" w:sz="6" w:space="0" w:color="auto"/>
              <w:right w:val="double" w:sz="6" w:space="0" w:color="auto"/>
            </w:tcBorders>
          </w:tcPr>
          <w:p w14:paraId="735E9B49" w14:textId="3040DC55" w:rsidR="006E3156" w:rsidRDefault="006E3156" w:rsidP="002E33A0">
            <w:pPr>
              <w:jc w:val="both"/>
            </w:pPr>
            <w:r>
              <w:t>Отсутствие либо недостаточность в реестре владельцев ценных бумаг ПАО «ТНС энерго Воронеж» данных о реквизитах банковских счетов, необходимых для перечисления дивидендов, сведения о закрытых банковских счетах, полученные от банков при осуществлении платежей; отсут</w:t>
            </w:r>
            <w:r w:rsidR="00400F36">
              <w:t>ст</w:t>
            </w:r>
            <w:r>
              <w:t>вие либо недостаточность в реестре владельцев ценных бумаг ПАО «ТНС энерго Воронеж» данных для осуществления выплаты дивидендов почтовым переводом об адресе, либо сведений об адресе в странах, в которые АО «Почта России» не доставляет денежные переводы.</w:t>
            </w:r>
          </w:p>
        </w:tc>
      </w:tr>
      <w:tr w:rsidR="006E3156" w14:paraId="6721073A" w14:textId="77777777">
        <w:tc>
          <w:tcPr>
            <w:tcW w:w="692" w:type="dxa"/>
            <w:tcBorders>
              <w:top w:val="single" w:sz="6" w:space="0" w:color="auto"/>
              <w:left w:val="double" w:sz="6" w:space="0" w:color="auto"/>
              <w:bottom w:val="double" w:sz="6" w:space="0" w:color="auto"/>
              <w:right w:val="single" w:sz="6" w:space="0" w:color="auto"/>
            </w:tcBorders>
          </w:tcPr>
          <w:p w14:paraId="11B5FF07" w14:textId="77777777" w:rsidR="006E3156" w:rsidRDefault="006E3156" w:rsidP="002E33A0">
            <w:pPr>
              <w:jc w:val="both"/>
            </w:pPr>
            <w:r>
              <w:t>17</w:t>
            </w:r>
          </w:p>
        </w:tc>
        <w:tc>
          <w:tcPr>
            <w:tcW w:w="5120" w:type="dxa"/>
            <w:tcBorders>
              <w:top w:val="single" w:sz="6" w:space="0" w:color="auto"/>
              <w:left w:val="single" w:sz="6" w:space="0" w:color="auto"/>
              <w:bottom w:val="double" w:sz="6" w:space="0" w:color="auto"/>
              <w:right w:val="single" w:sz="6" w:space="0" w:color="auto"/>
            </w:tcBorders>
          </w:tcPr>
          <w:p w14:paraId="0E05706F" w14:textId="77777777" w:rsidR="006E3156" w:rsidRDefault="006E3156" w:rsidP="002E33A0">
            <w:pPr>
              <w:jc w:val="both"/>
            </w:pPr>
            <w:r>
              <w:t>Иные сведения о выплаченных дивидендах, указываемые эмитентом по собственному усмотрению</w:t>
            </w:r>
          </w:p>
        </w:tc>
        <w:tc>
          <w:tcPr>
            <w:tcW w:w="3440" w:type="dxa"/>
            <w:tcBorders>
              <w:top w:val="single" w:sz="6" w:space="0" w:color="auto"/>
              <w:left w:val="single" w:sz="6" w:space="0" w:color="auto"/>
              <w:bottom w:val="double" w:sz="6" w:space="0" w:color="auto"/>
              <w:right w:val="double" w:sz="6" w:space="0" w:color="auto"/>
            </w:tcBorders>
          </w:tcPr>
          <w:p w14:paraId="01B71158" w14:textId="77777777" w:rsidR="006E3156" w:rsidRDefault="006E3156" w:rsidP="002E33A0">
            <w:pPr>
              <w:jc w:val="both"/>
            </w:pPr>
          </w:p>
        </w:tc>
      </w:tr>
    </w:tbl>
    <w:p w14:paraId="791F26FE" w14:textId="77777777" w:rsidR="006E3156" w:rsidRDefault="006E3156" w:rsidP="002E33A0">
      <w:pPr>
        <w:jc w:val="both"/>
      </w:pPr>
    </w:p>
    <w:p w14:paraId="3B27D6D5" w14:textId="77777777" w:rsidR="006E3156" w:rsidRDefault="006E3156" w:rsidP="002E33A0">
      <w:pPr>
        <w:jc w:val="both"/>
      </w:pPr>
      <w: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14:paraId="02698D43" w14:textId="77777777" w:rsidR="006E3156" w:rsidRDefault="006E3156" w:rsidP="002E33A0">
      <w:pPr>
        <w:pStyle w:val="2"/>
        <w:jc w:val="both"/>
      </w:pPr>
      <w:bookmarkStart w:id="58" w:name="_Toc198137051"/>
      <w:r>
        <w:t>4.5. Сведения об организациях, осуществляющих учет прав на эмиссионные ценные бумаги эмитента</w:t>
      </w:r>
      <w:bookmarkEnd w:id="58"/>
    </w:p>
    <w:p w14:paraId="577409D5" w14:textId="77777777" w:rsidR="003D7B79" w:rsidRDefault="003D7B79" w:rsidP="003D7B79">
      <w:pPr>
        <w:pStyle w:val="2"/>
      </w:pPr>
      <w:bookmarkStart w:id="59" w:name="_Toc198137052"/>
      <w:r>
        <w:t>4.5.1. Сведения о регистраторе, осуществляющем ведение реестра владельцев ценных бумаг эмитента</w:t>
      </w:r>
      <w:bookmarkEnd w:id="59"/>
    </w:p>
    <w:p w14:paraId="19AA0B6B" w14:textId="77777777" w:rsidR="003D7B79" w:rsidRDefault="003D7B79" w:rsidP="00E54579">
      <w:pPr>
        <w:jc w:val="both"/>
      </w:pPr>
      <w:r>
        <w:t>Держателем реестра акционеров общества, осуществляющим учет прав на акции общества, является регистратор</w:t>
      </w:r>
    </w:p>
    <w:p w14:paraId="2B84D5F3" w14:textId="77777777" w:rsidR="003D7B79" w:rsidRDefault="003D7B79" w:rsidP="00E54579">
      <w:pPr>
        <w:jc w:val="both"/>
      </w:pPr>
      <w:r>
        <w:t>Информация о регистраторе, осуществляющем ведение реестра владельцев ценных бумаг эмитента, раскрыта в сети Интернет</w:t>
      </w:r>
    </w:p>
    <w:p w14:paraId="22108918" w14:textId="77777777" w:rsidR="003D7B79" w:rsidRDefault="003D7B79" w:rsidP="00E54579">
      <w:pPr>
        <w:jc w:val="both"/>
      </w:pPr>
      <w:r>
        <w:t>Адрес страницы в сети Интернет, на котором опубликована информация о регистраторе, осуществляющем ведение реестра владельцев ценных бумаг эмитента:</w:t>
      </w:r>
      <w:r>
        <w:rPr>
          <w:rStyle w:val="Subst"/>
          <w:bCs w:val="0"/>
          <w:iCs w:val="0"/>
        </w:rPr>
        <w:t xml:space="preserve"> https://www.e-disclosure.ru/portal/company.aspx?id=4717;  https://voronezh.tns-e.ru/disclosure/company/informatsiya-ob-auditore-i-registratore/</w:t>
      </w:r>
    </w:p>
    <w:p w14:paraId="6F6831F0" w14:textId="77777777" w:rsidR="003D7B79" w:rsidRDefault="003D7B79" w:rsidP="003D7B79">
      <w:pPr>
        <w:pStyle w:val="2"/>
      </w:pPr>
      <w:bookmarkStart w:id="60" w:name="_Toc198137053"/>
      <w:r>
        <w:t>4.5.2. Сведения о депозитарии, осуществляющем централизованный учет прав на ценные бумаги эмитента</w:t>
      </w:r>
      <w:bookmarkEnd w:id="60"/>
    </w:p>
    <w:p w14:paraId="3D33FBDD" w14:textId="77777777" w:rsidR="00280F3B" w:rsidRPr="00A6506C" w:rsidRDefault="00280F3B" w:rsidP="00A6506C">
      <w:pPr>
        <w:jc w:val="both"/>
      </w:pPr>
      <w:r w:rsidRPr="00A6506C">
        <w:t>В обращении нет ценных бумаг эмитента с централизованным учетом прав</w:t>
      </w:r>
    </w:p>
    <w:p w14:paraId="0E521A8A" w14:textId="77777777" w:rsidR="00280F3B" w:rsidRPr="00A6506C" w:rsidRDefault="00280F3B" w:rsidP="00280F3B">
      <w:pPr>
        <w:jc w:val="both"/>
      </w:pPr>
      <w:r w:rsidRPr="00A6506C">
        <w:t>Однако, в реестре имеется счет номинального держателя центрального депозитария.</w:t>
      </w:r>
    </w:p>
    <w:p w14:paraId="2FBCB96D" w14:textId="5390571C" w:rsidR="003D7B79" w:rsidRDefault="003D7B79" w:rsidP="00E54579">
      <w:pPr>
        <w:jc w:val="both"/>
      </w:pPr>
      <w:r>
        <w:t>Полное фирменное наименование:</w:t>
      </w:r>
      <w:r>
        <w:rPr>
          <w:rStyle w:val="Subst"/>
          <w:bCs w:val="0"/>
          <w:iCs w:val="0"/>
        </w:rPr>
        <w:t xml:space="preserve"> Небанковская кредитная организация акционерное </w:t>
      </w:r>
      <w:r w:rsidR="00BA6C74">
        <w:rPr>
          <w:rStyle w:val="Subst"/>
          <w:bCs w:val="0"/>
          <w:iCs w:val="0"/>
        </w:rPr>
        <w:t>Общество</w:t>
      </w:r>
      <w:r>
        <w:rPr>
          <w:rStyle w:val="Subst"/>
          <w:bCs w:val="0"/>
          <w:iCs w:val="0"/>
        </w:rPr>
        <w:t xml:space="preserve"> «Национальный расчетный депозитарий»</w:t>
      </w:r>
    </w:p>
    <w:p w14:paraId="76226A0E" w14:textId="77777777" w:rsidR="003D7B79" w:rsidRDefault="003D7B79" w:rsidP="00E54579">
      <w:pPr>
        <w:jc w:val="both"/>
      </w:pPr>
      <w:r>
        <w:t>Сокращенное фирменное наименование:</w:t>
      </w:r>
      <w:r>
        <w:rPr>
          <w:rStyle w:val="Subst"/>
          <w:bCs w:val="0"/>
          <w:iCs w:val="0"/>
        </w:rPr>
        <w:t xml:space="preserve"> НКО АО НРД</w:t>
      </w:r>
    </w:p>
    <w:p w14:paraId="62B99080" w14:textId="3523180A" w:rsidR="00A4422F" w:rsidRPr="00A6506C" w:rsidRDefault="003D7B79" w:rsidP="00A4422F">
      <w:pPr>
        <w:jc w:val="both"/>
        <w:rPr>
          <w:rFonts w:eastAsia="Times New Roman"/>
        </w:rPr>
      </w:pPr>
      <w:r>
        <w:t>Место нахождения:</w:t>
      </w:r>
      <w:r>
        <w:rPr>
          <w:rStyle w:val="Subst"/>
          <w:bCs w:val="0"/>
          <w:iCs w:val="0"/>
        </w:rPr>
        <w:t xml:space="preserve"> </w:t>
      </w:r>
      <w:r w:rsidR="00A4422F" w:rsidRPr="00A6506C">
        <w:rPr>
          <w:rFonts w:eastAsia="Times New Roman"/>
          <w:b/>
          <w:bCs/>
          <w:i/>
          <w:iCs/>
        </w:rPr>
        <w:t>Российская Федерация, город Москва</w:t>
      </w:r>
    </w:p>
    <w:p w14:paraId="692D1EAF" w14:textId="77777777" w:rsidR="003D7B79" w:rsidRDefault="003D7B79" w:rsidP="00E54579">
      <w:pPr>
        <w:jc w:val="both"/>
      </w:pPr>
      <w:r>
        <w:t>ИНН:</w:t>
      </w:r>
      <w:r>
        <w:rPr>
          <w:rStyle w:val="Subst"/>
          <w:bCs w:val="0"/>
          <w:iCs w:val="0"/>
        </w:rPr>
        <w:t xml:space="preserve"> 7702165310</w:t>
      </w:r>
    </w:p>
    <w:p w14:paraId="0E36E0B4" w14:textId="77777777" w:rsidR="003D7B79" w:rsidRDefault="003D7B79" w:rsidP="00E54579">
      <w:pPr>
        <w:jc w:val="both"/>
      </w:pPr>
      <w:r>
        <w:t>ОГРН:</w:t>
      </w:r>
      <w:r>
        <w:rPr>
          <w:rStyle w:val="Subst"/>
          <w:bCs w:val="0"/>
          <w:iCs w:val="0"/>
        </w:rPr>
        <w:t xml:space="preserve"> 1027739132563</w:t>
      </w:r>
    </w:p>
    <w:p w14:paraId="2AAF1124" w14:textId="77777777" w:rsidR="003D7B79" w:rsidRDefault="003D7B79" w:rsidP="00E54579">
      <w:pPr>
        <w:pStyle w:val="SubHeading"/>
        <w:jc w:val="both"/>
      </w:pPr>
      <w:r>
        <w:t>Данные о лицензии профессионального участника рынка ценных бумаг на осуществление депозитарной деятельности</w:t>
      </w:r>
    </w:p>
    <w:p w14:paraId="19315F08" w14:textId="77777777" w:rsidR="003D7B79" w:rsidRDefault="003D7B79" w:rsidP="00E54579">
      <w:pPr>
        <w:jc w:val="both"/>
      </w:pPr>
      <w:r>
        <w:t>Номер:</w:t>
      </w:r>
      <w:r>
        <w:rPr>
          <w:rStyle w:val="Subst"/>
          <w:bCs w:val="0"/>
          <w:iCs w:val="0"/>
        </w:rPr>
        <w:t xml:space="preserve"> 045-12042-000100</w:t>
      </w:r>
    </w:p>
    <w:p w14:paraId="16177E4A" w14:textId="77777777" w:rsidR="003D7B79" w:rsidRDefault="003D7B79" w:rsidP="00E54579">
      <w:pPr>
        <w:jc w:val="both"/>
      </w:pPr>
      <w:r>
        <w:t>Дата выдачи:</w:t>
      </w:r>
      <w:r>
        <w:rPr>
          <w:rStyle w:val="Subst"/>
          <w:bCs w:val="0"/>
          <w:iCs w:val="0"/>
        </w:rPr>
        <w:t xml:space="preserve"> 19.02.2009</w:t>
      </w:r>
    </w:p>
    <w:p w14:paraId="1E54A232" w14:textId="77777777" w:rsidR="003D7B79" w:rsidRDefault="003D7B79" w:rsidP="00E54579">
      <w:pPr>
        <w:jc w:val="both"/>
      </w:pPr>
      <w:r>
        <w:t>Срок действия:</w:t>
      </w:r>
    </w:p>
    <w:p w14:paraId="2FDF0C51" w14:textId="77777777" w:rsidR="003D7B79" w:rsidRDefault="003D7B79" w:rsidP="00E54579">
      <w:pPr>
        <w:jc w:val="both"/>
      </w:pPr>
      <w:r>
        <w:rPr>
          <w:rStyle w:val="Subst"/>
          <w:bCs w:val="0"/>
          <w:iCs w:val="0"/>
        </w:rPr>
        <w:lastRenderedPageBreak/>
        <w:t>Бессрочная</w:t>
      </w:r>
    </w:p>
    <w:p w14:paraId="1AE84317" w14:textId="77777777" w:rsidR="003D7B79" w:rsidRDefault="003D7B79" w:rsidP="00E54579">
      <w:pPr>
        <w:jc w:val="both"/>
      </w:pPr>
      <w:r>
        <w:t>Наименование органа, выдавшего лицензию:</w:t>
      </w:r>
      <w:r>
        <w:rPr>
          <w:rStyle w:val="Subst"/>
          <w:bCs w:val="0"/>
          <w:iCs w:val="0"/>
        </w:rPr>
        <w:t xml:space="preserve"> ФСФР России</w:t>
      </w:r>
    </w:p>
    <w:p w14:paraId="55435DE9" w14:textId="77777777" w:rsidR="003D7B79" w:rsidRDefault="003D7B79" w:rsidP="00E54579">
      <w:pPr>
        <w:jc w:val="both"/>
      </w:pPr>
      <w: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14:paraId="58305931" w14:textId="77777777" w:rsidR="006E3156" w:rsidRDefault="006E3156" w:rsidP="002E33A0">
      <w:pPr>
        <w:pStyle w:val="2"/>
        <w:jc w:val="both"/>
      </w:pPr>
      <w:bookmarkStart w:id="61" w:name="_Toc198137054"/>
      <w:r>
        <w:t>4.6. Информация об аудиторе эмитента</w:t>
      </w:r>
      <w:bookmarkEnd w:id="61"/>
    </w:p>
    <w:p w14:paraId="51DA9DDE" w14:textId="77777777" w:rsidR="006E3156" w:rsidRDefault="006E3156" w:rsidP="002E33A0">
      <w:pPr>
        <w:jc w:val="both"/>
      </w:pPr>
      <w:r>
        <w:t>Указывается информация в отношении аудитора (аудиторской организации, индивидуального аудитора) эмитента, который проводил проверку промежуточной отчетности эмитента, раскрытой эмитентом в отчетном периоде, и (или) который проводил (будет проводить) проверку (обязательный аудит) годовой отчетности эмитента за текущий и последний завершенный отчетный год.</w:t>
      </w:r>
    </w:p>
    <w:p w14:paraId="4AE72B29" w14:textId="0AA1E6E3" w:rsidR="006E3156" w:rsidRPr="00A6506C" w:rsidRDefault="006E3156" w:rsidP="002E33A0">
      <w:pPr>
        <w:jc w:val="both"/>
        <w:rPr>
          <w:b/>
          <w:bCs/>
          <w:i/>
          <w:iCs/>
        </w:rPr>
      </w:pPr>
      <w:r>
        <w:t>Полное фирменное наименование:</w:t>
      </w:r>
      <w:r>
        <w:rPr>
          <w:rStyle w:val="Subst"/>
        </w:rPr>
        <w:t xml:space="preserve"> Акционерное </w:t>
      </w:r>
      <w:r w:rsidR="00BA6C74">
        <w:rPr>
          <w:rStyle w:val="Subst"/>
        </w:rPr>
        <w:t>общество</w:t>
      </w:r>
      <w:r>
        <w:rPr>
          <w:rStyle w:val="Subst"/>
        </w:rPr>
        <w:t xml:space="preserve"> </w:t>
      </w:r>
      <w:r w:rsidR="00A4422F">
        <w:rPr>
          <w:rStyle w:val="Subst"/>
        </w:rPr>
        <w:t>«</w:t>
      </w:r>
      <w:r>
        <w:rPr>
          <w:rStyle w:val="Subst"/>
        </w:rPr>
        <w:t>КЭПТ</w:t>
      </w:r>
      <w:r w:rsidR="00A4422F">
        <w:rPr>
          <w:rStyle w:val="Subst"/>
        </w:rPr>
        <w:t>»</w:t>
      </w:r>
    </w:p>
    <w:p w14:paraId="216F91BF" w14:textId="64A0BBD3" w:rsidR="006E3156" w:rsidRDefault="006E3156" w:rsidP="002E33A0">
      <w:pPr>
        <w:jc w:val="both"/>
      </w:pPr>
      <w:r>
        <w:t>Сокращенное фирменное наименование:</w:t>
      </w:r>
      <w:r>
        <w:rPr>
          <w:rStyle w:val="Subst"/>
        </w:rPr>
        <w:t xml:space="preserve"> АО </w:t>
      </w:r>
      <w:r w:rsidR="00A4422F">
        <w:rPr>
          <w:rStyle w:val="Subst"/>
        </w:rPr>
        <w:t>«</w:t>
      </w:r>
      <w:r>
        <w:rPr>
          <w:rStyle w:val="Subst"/>
        </w:rPr>
        <w:t>КЭПТ</w:t>
      </w:r>
      <w:r w:rsidR="00A4422F">
        <w:rPr>
          <w:rStyle w:val="Subst"/>
        </w:rPr>
        <w:t>»</w:t>
      </w:r>
    </w:p>
    <w:p w14:paraId="6AB34574" w14:textId="2068E12B" w:rsidR="00A4422F" w:rsidRPr="004D6B65" w:rsidRDefault="006E3156" w:rsidP="00A4422F">
      <w:pPr>
        <w:jc w:val="both"/>
      </w:pPr>
      <w:r>
        <w:t>Место нахождения</w:t>
      </w:r>
      <w:r w:rsidRPr="004D6B65">
        <w:t>:</w:t>
      </w:r>
      <w:r w:rsidRPr="004D6B65">
        <w:rPr>
          <w:rStyle w:val="Subst"/>
        </w:rPr>
        <w:t xml:space="preserve"> </w:t>
      </w:r>
      <w:r w:rsidR="00A4422F" w:rsidRPr="00A6506C">
        <w:rPr>
          <w:rFonts w:eastAsia="Times New Roman"/>
          <w:b/>
          <w:bCs/>
          <w:i/>
          <w:iCs/>
        </w:rPr>
        <w:t>г</w:t>
      </w:r>
      <w:r w:rsidR="004D6B65">
        <w:rPr>
          <w:rFonts w:eastAsia="Times New Roman"/>
          <w:b/>
          <w:bCs/>
          <w:i/>
          <w:iCs/>
        </w:rPr>
        <w:t xml:space="preserve">ород </w:t>
      </w:r>
      <w:r w:rsidR="00A4422F" w:rsidRPr="00A6506C">
        <w:rPr>
          <w:rFonts w:eastAsia="Times New Roman"/>
          <w:b/>
          <w:bCs/>
          <w:i/>
          <w:iCs/>
        </w:rPr>
        <w:t>Москва</w:t>
      </w:r>
    </w:p>
    <w:p w14:paraId="6D2D02FA" w14:textId="77777777" w:rsidR="006E3156" w:rsidRDefault="006E3156" w:rsidP="002E33A0">
      <w:pPr>
        <w:jc w:val="both"/>
      </w:pPr>
      <w:r>
        <w:t>ИНН:</w:t>
      </w:r>
      <w:r>
        <w:rPr>
          <w:rStyle w:val="Subst"/>
        </w:rPr>
        <w:t xml:space="preserve"> 7702019950</w:t>
      </w:r>
    </w:p>
    <w:p w14:paraId="72D80FD4" w14:textId="77777777" w:rsidR="006E3156" w:rsidRDefault="006E3156" w:rsidP="002E33A0">
      <w:pPr>
        <w:jc w:val="both"/>
      </w:pPr>
      <w:r>
        <w:t>ОГРН:</w:t>
      </w:r>
      <w:r>
        <w:rPr>
          <w:rStyle w:val="Subst"/>
        </w:rPr>
        <w:t xml:space="preserve"> 1027700125628</w:t>
      </w:r>
    </w:p>
    <w:p w14:paraId="65E41E24" w14:textId="77777777" w:rsidR="006E3156" w:rsidRDefault="006E3156" w:rsidP="002E33A0">
      <w:pPr>
        <w:pStyle w:val="SubHeading"/>
        <w:jc w:val="both"/>
      </w:pPr>
      <w:r>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p w14:paraId="7B653B18" w14:textId="77777777" w:rsidR="006E3156" w:rsidRDefault="006E3156" w:rsidP="002E33A0">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4652"/>
        <w:gridCol w:w="4600"/>
      </w:tblGrid>
      <w:tr w:rsidR="006E3156" w14:paraId="05F20807" w14:textId="77777777">
        <w:tc>
          <w:tcPr>
            <w:tcW w:w="4652" w:type="dxa"/>
            <w:tcBorders>
              <w:top w:val="double" w:sz="6" w:space="0" w:color="auto"/>
              <w:left w:val="double" w:sz="6" w:space="0" w:color="auto"/>
              <w:bottom w:val="single" w:sz="6" w:space="0" w:color="auto"/>
              <w:right w:val="single" w:sz="6" w:space="0" w:color="auto"/>
            </w:tcBorders>
          </w:tcPr>
          <w:p w14:paraId="7598F6C2" w14:textId="77777777" w:rsidR="006E3156" w:rsidRDefault="006E3156" w:rsidP="002E33A0">
            <w:pPr>
              <w:jc w:val="both"/>
            </w:pPr>
            <w:r>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tc>
        <w:tc>
          <w:tcPr>
            <w:tcW w:w="4600" w:type="dxa"/>
            <w:tcBorders>
              <w:top w:val="double" w:sz="6" w:space="0" w:color="auto"/>
              <w:left w:val="single" w:sz="6" w:space="0" w:color="auto"/>
              <w:bottom w:val="single" w:sz="6" w:space="0" w:color="auto"/>
              <w:right w:val="double" w:sz="6" w:space="0" w:color="auto"/>
            </w:tcBorders>
          </w:tcPr>
          <w:p w14:paraId="083F782D" w14:textId="77777777" w:rsidR="006E3156" w:rsidRDefault="006E3156" w:rsidP="002E33A0">
            <w:pPr>
              <w:jc w:val="both"/>
            </w:pPr>
            <w:r>
              <w:t>Вид отчетности эмитента, в отношении которой аудитором проводилась (будет проводиться) проверка (бухгалтерская (финансовая) отчетность; консолидированная финансовая отчетность или финансовая отчетность)</w:t>
            </w:r>
          </w:p>
        </w:tc>
      </w:tr>
      <w:tr w:rsidR="006E3156" w14:paraId="3955BFDB" w14:textId="77777777">
        <w:tc>
          <w:tcPr>
            <w:tcW w:w="4652" w:type="dxa"/>
            <w:tcBorders>
              <w:top w:val="single" w:sz="6" w:space="0" w:color="auto"/>
              <w:left w:val="double" w:sz="6" w:space="0" w:color="auto"/>
              <w:bottom w:val="single" w:sz="6" w:space="0" w:color="auto"/>
              <w:right w:val="single" w:sz="6" w:space="0" w:color="auto"/>
            </w:tcBorders>
          </w:tcPr>
          <w:p w14:paraId="312AB86E" w14:textId="77777777" w:rsidR="006E3156" w:rsidRDefault="006E3156" w:rsidP="00A6506C">
            <w:pPr>
              <w:jc w:val="center"/>
            </w:pPr>
            <w:r>
              <w:t>2022</w:t>
            </w:r>
          </w:p>
        </w:tc>
        <w:tc>
          <w:tcPr>
            <w:tcW w:w="4600" w:type="dxa"/>
            <w:tcBorders>
              <w:top w:val="single" w:sz="6" w:space="0" w:color="auto"/>
              <w:left w:val="single" w:sz="6" w:space="0" w:color="auto"/>
              <w:bottom w:val="single" w:sz="6" w:space="0" w:color="auto"/>
              <w:right w:val="double" w:sz="6" w:space="0" w:color="auto"/>
            </w:tcBorders>
          </w:tcPr>
          <w:p w14:paraId="4EF21D2A" w14:textId="77777777" w:rsidR="006E3156" w:rsidRDefault="006E3156" w:rsidP="00A6506C">
            <w:pPr>
              <w:jc w:val="center"/>
            </w:pPr>
            <w:r>
              <w:t>Финансовая отчетность</w:t>
            </w:r>
          </w:p>
        </w:tc>
      </w:tr>
      <w:tr w:rsidR="006E3156" w14:paraId="1D1E6A26" w14:textId="77777777">
        <w:tc>
          <w:tcPr>
            <w:tcW w:w="4652" w:type="dxa"/>
            <w:tcBorders>
              <w:top w:val="single" w:sz="6" w:space="0" w:color="auto"/>
              <w:left w:val="double" w:sz="6" w:space="0" w:color="auto"/>
              <w:bottom w:val="single" w:sz="6" w:space="0" w:color="auto"/>
              <w:right w:val="single" w:sz="6" w:space="0" w:color="auto"/>
            </w:tcBorders>
          </w:tcPr>
          <w:p w14:paraId="29AE081B" w14:textId="77777777" w:rsidR="006E3156" w:rsidRDefault="006E3156" w:rsidP="00A6506C">
            <w:pPr>
              <w:jc w:val="center"/>
            </w:pPr>
            <w:r>
              <w:t>2023</w:t>
            </w:r>
          </w:p>
        </w:tc>
        <w:tc>
          <w:tcPr>
            <w:tcW w:w="4600" w:type="dxa"/>
            <w:tcBorders>
              <w:top w:val="single" w:sz="6" w:space="0" w:color="auto"/>
              <w:left w:val="single" w:sz="6" w:space="0" w:color="auto"/>
              <w:bottom w:val="single" w:sz="6" w:space="0" w:color="auto"/>
              <w:right w:val="double" w:sz="6" w:space="0" w:color="auto"/>
            </w:tcBorders>
          </w:tcPr>
          <w:p w14:paraId="1479BB98" w14:textId="77777777" w:rsidR="006E3156" w:rsidRDefault="006E3156" w:rsidP="00A6506C">
            <w:pPr>
              <w:jc w:val="center"/>
            </w:pPr>
            <w:r>
              <w:t>Финансовая отчетность</w:t>
            </w:r>
          </w:p>
        </w:tc>
      </w:tr>
      <w:tr w:rsidR="006E3156" w14:paraId="33D83D4B" w14:textId="77777777">
        <w:tc>
          <w:tcPr>
            <w:tcW w:w="4652" w:type="dxa"/>
            <w:tcBorders>
              <w:top w:val="single" w:sz="6" w:space="0" w:color="auto"/>
              <w:left w:val="double" w:sz="6" w:space="0" w:color="auto"/>
              <w:bottom w:val="double" w:sz="6" w:space="0" w:color="auto"/>
              <w:right w:val="single" w:sz="6" w:space="0" w:color="auto"/>
            </w:tcBorders>
          </w:tcPr>
          <w:p w14:paraId="32DAE290" w14:textId="77777777" w:rsidR="006E3156" w:rsidRDefault="006E3156" w:rsidP="00A6506C">
            <w:pPr>
              <w:jc w:val="center"/>
            </w:pPr>
            <w:r>
              <w:t>2024</w:t>
            </w:r>
          </w:p>
        </w:tc>
        <w:tc>
          <w:tcPr>
            <w:tcW w:w="4600" w:type="dxa"/>
            <w:tcBorders>
              <w:top w:val="single" w:sz="6" w:space="0" w:color="auto"/>
              <w:left w:val="single" w:sz="6" w:space="0" w:color="auto"/>
              <w:bottom w:val="double" w:sz="6" w:space="0" w:color="auto"/>
              <w:right w:val="double" w:sz="6" w:space="0" w:color="auto"/>
            </w:tcBorders>
          </w:tcPr>
          <w:p w14:paraId="12326EFB" w14:textId="77777777" w:rsidR="006E3156" w:rsidRDefault="006E3156" w:rsidP="00A6506C">
            <w:pPr>
              <w:jc w:val="center"/>
            </w:pPr>
            <w:r>
              <w:t>Финансовая отчетность</w:t>
            </w:r>
          </w:p>
        </w:tc>
      </w:tr>
    </w:tbl>
    <w:p w14:paraId="09B4433C" w14:textId="77777777" w:rsidR="006E3156" w:rsidRDefault="006E3156" w:rsidP="002E33A0">
      <w:pPr>
        <w:jc w:val="both"/>
      </w:pPr>
    </w:p>
    <w:p w14:paraId="28186B95" w14:textId="77777777" w:rsidR="00ED0504" w:rsidRPr="00ED0504" w:rsidRDefault="006E3156" w:rsidP="00ED0504">
      <w:pPr>
        <w:jc w:val="both"/>
        <w:rPr>
          <w:b/>
          <w:bCs/>
          <w:i/>
          <w:iCs/>
        </w:rPr>
      </w:pPr>
      <w:r>
        <w:t>Сопутствующие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аудитором:</w:t>
      </w:r>
      <w:r>
        <w:br/>
      </w:r>
    </w:p>
    <w:p w14:paraId="26B0C011" w14:textId="77777777" w:rsidR="00ED0504" w:rsidRPr="00ED0504" w:rsidRDefault="00ED0504" w:rsidP="00ED0504">
      <w:pPr>
        <w:jc w:val="both"/>
        <w:rPr>
          <w:b/>
          <w:bCs/>
          <w:i/>
          <w:iCs/>
        </w:rPr>
      </w:pPr>
      <w:r w:rsidRPr="00ED0504">
        <w:rPr>
          <w:b/>
          <w:bCs/>
          <w:i/>
          <w:iCs/>
        </w:rPr>
        <w:t>Обзорная проверка промежуточной сокращенной финансовой отчетности, подготовленной в соответствии с МСФО за первое полугодие каждого из трех последних лет и текущего периода.</w:t>
      </w:r>
    </w:p>
    <w:p w14:paraId="5DA27B8E" w14:textId="77777777" w:rsidR="006E3156" w:rsidRDefault="006E3156" w:rsidP="00ED0504">
      <w:pPr>
        <w:pStyle w:val="SubHeading"/>
      </w:pPr>
      <w:r>
        <w:t>Описываются 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w:t>
      </w:r>
    </w:p>
    <w:p w14:paraId="6A362494" w14:textId="77777777" w:rsidR="00404FD9" w:rsidRPr="00A6506C" w:rsidRDefault="00404FD9" w:rsidP="00A6506C">
      <w:pPr>
        <w:jc w:val="both"/>
        <w:rPr>
          <w:b/>
          <w:bCs/>
          <w:i/>
          <w:iCs/>
        </w:rPr>
      </w:pPr>
      <w:r w:rsidRPr="00A6506C">
        <w:rPr>
          <w:b/>
          <w:bCs/>
          <w:i/>
          <w:iCs/>
        </w:rPr>
        <w:t>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 отсутствуют.</w:t>
      </w:r>
    </w:p>
    <w:p w14:paraId="4668D028" w14:textId="77777777" w:rsidR="006E3156" w:rsidRDefault="006E3156" w:rsidP="002E33A0">
      <w:pPr>
        <w:jc w:val="both"/>
      </w:pPr>
      <w:r>
        <w:t>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w:t>
      </w:r>
      <w:r>
        <w:br/>
      </w:r>
      <w:r>
        <w:rPr>
          <w:rStyle w:val="Subst"/>
        </w:rPr>
        <w:t>Аудитор (лица, занимающие должности в органах управления и органах контроля за финансово-хозяйственной деятельностью аудиторской организации) долей в уставном капитале эмитента не имеют</w:t>
      </w:r>
    </w:p>
    <w:p w14:paraId="3E066B71" w14:textId="77777777" w:rsidR="006E3156" w:rsidRDefault="006E3156" w:rsidP="002E33A0">
      <w:pPr>
        <w:jc w:val="both"/>
      </w:pPr>
      <w:r>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w:t>
      </w:r>
      <w:r>
        <w:br/>
      </w:r>
      <w:r>
        <w:rPr>
          <w:rStyle w:val="Subst"/>
        </w:rPr>
        <w:t xml:space="preserve">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w:t>
      </w:r>
      <w:r>
        <w:rPr>
          <w:rStyle w:val="Subst"/>
        </w:rPr>
        <w:lastRenderedPageBreak/>
        <w:t>не осуществлялось</w:t>
      </w:r>
    </w:p>
    <w:p w14:paraId="29A1209E" w14:textId="6986C2D6" w:rsidR="00404FD9" w:rsidRDefault="006E3156" w:rsidP="002E33A0">
      <w:pPr>
        <w:jc w:val="both"/>
      </w:pPr>
      <w:r>
        <w:t>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w:t>
      </w:r>
      <w:r>
        <w:br/>
      </w:r>
      <w:r>
        <w:rPr>
          <w:rStyle w:val="Subst"/>
        </w:rPr>
        <w:t>Тесны</w:t>
      </w:r>
      <w:r w:rsidR="00404FD9">
        <w:rPr>
          <w:rStyle w:val="Subst"/>
        </w:rPr>
        <w:t>е</w:t>
      </w:r>
      <w:r>
        <w:rPr>
          <w:rStyle w:val="Subst"/>
        </w:rPr>
        <w:t xml:space="preserve"> деловы</w:t>
      </w:r>
      <w:r w:rsidR="00404FD9">
        <w:rPr>
          <w:rStyle w:val="Subst"/>
        </w:rPr>
        <w:t>е</w:t>
      </w:r>
      <w:r>
        <w:rPr>
          <w:rStyle w:val="Subst"/>
        </w:rPr>
        <w:t xml:space="preserve"> взаимоотношени</w:t>
      </w:r>
      <w:r w:rsidR="00404FD9">
        <w:rPr>
          <w:rStyle w:val="Subst"/>
        </w:rPr>
        <w:t>я</w:t>
      </w:r>
      <w:r>
        <w:rPr>
          <w:rStyle w:val="Subst"/>
        </w:rPr>
        <w:t xml:space="preserve"> (участие в продвижении продукции (услуг) эмитента, участие в совместной предпринимательской деятельности и т.д.), а также родственны</w:t>
      </w:r>
      <w:r w:rsidR="00404FD9">
        <w:rPr>
          <w:rStyle w:val="Subst"/>
        </w:rPr>
        <w:t>е</w:t>
      </w:r>
      <w:r>
        <w:rPr>
          <w:rStyle w:val="Subst"/>
        </w:rPr>
        <w:t xml:space="preserve"> связ</w:t>
      </w:r>
      <w:r w:rsidR="00404FD9">
        <w:rPr>
          <w:rStyle w:val="Subst"/>
        </w:rPr>
        <w:t>и отсутствуют.</w:t>
      </w:r>
    </w:p>
    <w:p w14:paraId="271297FC" w14:textId="1426A553" w:rsidR="006E3156" w:rsidRDefault="006E3156" w:rsidP="002E33A0">
      <w:pPr>
        <w:jc w:val="both"/>
      </w:pPr>
      <w:r>
        <w:t>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w:t>
      </w:r>
      <w:r>
        <w:br/>
      </w:r>
      <w:r>
        <w:rPr>
          <w:rStyle w:val="Subst"/>
        </w:rPr>
        <w:t>Лиц,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нет</w:t>
      </w:r>
    </w:p>
    <w:p w14:paraId="0F5D55C6" w14:textId="554F1CB7" w:rsidR="006E3156" w:rsidRDefault="006E3156" w:rsidP="002E33A0">
      <w:pPr>
        <w:jc w:val="both"/>
      </w:pPr>
      <w:r>
        <w:t>Иные факторы, которые могут повлиять на независимость аудитора от эмитента:</w:t>
      </w:r>
      <w:r>
        <w:br/>
      </w:r>
      <w:r>
        <w:rPr>
          <w:rStyle w:val="Subst"/>
        </w:rPr>
        <w:t>Ины</w:t>
      </w:r>
      <w:r w:rsidR="00404FD9">
        <w:rPr>
          <w:rStyle w:val="Subst"/>
        </w:rPr>
        <w:t>е</w:t>
      </w:r>
      <w:r>
        <w:rPr>
          <w:rStyle w:val="Subst"/>
        </w:rPr>
        <w:t xml:space="preserve"> фактор</w:t>
      </w:r>
      <w:r w:rsidR="00404FD9">
        <w:rPr>
          <w:rStyle w:val="Subst"/>
        </w:rPr>
        <w:t>ы</w:t>
      </w:r>
      <w:r>
        <w:rPr>
          <w:rStyle w:val="Subst"/>
        </w:rPr>
        <w:t xml:space="preserve">, которые могут повлиять на независимость аудитора от эмитента, </w:t>
      </w:r>
      <w:r w:rsidR="00404FD9">
        <w:rPr>
          <w:rStyle w:val="Subst"/>
        </w:rPr>
        <w:t>отсутствуют</w:t>
      </w:r>
    </w:p>
    <w:p w14:paraId="01A3A0E6" w14:textId="397D2A3F" w:rsidR="003D553A" w:rsidRDefault="006E3156" w:rsidP="002E33A0">
      <w:pPr>
        <w:jc w:val="both"/>
        <w:rPr>
          <w:rStyle w:val="Subst"/>
        </w:rPr>
      </w:pPr>
      <w:r>
        <w:t>Фактический размер вознаграждения, выплаченного эмитентом аудитору за последний завершенный отчетный год, с отдельным указанием размера вознаграждения, выплаченного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r>
        <w:br/>
      </w:r>
      <w:r>
        <w:rPr>
          <w:rStyle w:val="Subst"/>
        </w:rPr>
        <w:t xml:space="preserve">в соответствии с договорами, заключенными между эмитентом и АО </w:t>
      </w:r>
      <w:r w:rsidR="00396C06">
        <w:rPr>
          <w:rStyle w:val="Subst"/>
        </w:rPr>
        <w:t>«</w:t>
      </w:r>
      <w:r>
        <w:rPr>
          <w:rStyle w:val="Subst"/>
        </w:rPr>
        <w:t>Кэпт</w:t>
      </w:r>
      <w:r w:rsidR="00396C06">
        <w:rPr>
          <w:rStyle w:val="Subst"/>
        </w:rPr>
        <w:t>»</w:t>
      </w:r>
      <w:r>
        <w:rPr>
          <w:rStyle w:val="Subst"/>
        </w:rPr>
        <w:t xml:space="preserve">, фактический размер вознаграждения, выплаченного </w:t>
      </w:r>
      <w:r w:rsidR="00B035FF">
        <w:rPr>
          <w:rStyle w:val="Subst"/>
        </w:rPr>
        <w:t>в 2024 году</w:t>
      </w:r>
      <w:r>
        <w:rPr>
          <w:rStyle w:val="Subst"/>
        </w:rPr>
        <w:t xml:space="preserve"> составил </w:t>
      </w:r>
      <w:r w:rsidR="008E54D3">
        <w:rPr>
          <w:rStyle w:val="Subst"/>
        </w:rPr>
        <w:t>5 795</w:t>
      </w:r>
      <w:r>
        <w:rPr>
          <w:rStyle w:val="Subst"/>
        </w:rPr>
        <w:t xml:space="preserve"> тыс.</w:t>
      </w:r>
      <w:r w:rsidR="00B035FF">
        <w:rPr>
          <w:rStyle w:val="Subst"/>
        </w:rPr>
        <w:t xml:space="preserve"> </w:t>
      </w:r>
      <w:r>
        <w:rPr>
          <w:rStyle w:val="Subst"/>
        </w:rPr>
        <w:t>руб., включая налог на добавленную стоимость, в том числе:</w:t>
      </w:r>
      <w:r>
        <w:rPr>
          <w:rStyle w:val="Subst"/>
        </w:rPr>
        <w:br/>
        <w:t>- 2 238 тыс.</w:t>
      </w:r>
      <w:r w:rsidR="00292775">
        <w:rPr>
          <w:rStyle w:val="Subst"/>
        </w:rPr>
        <w:t xml:space="preserve"> </w:t>
      </w:r>
      <w:r>
        <w:rPr>
          <w:rStyle w:val="Subst"/>
        </w:rPr>
        <w:t xml:space="preserve">руб. </w:t>
      </w:r>
      <w:r w:rsidR="003D553A">
        <w:rPr>
          <w:rStyle w:val="Subst"/>
        </w:rPr>
        <w:t>-</w:t>
      </w:r>
      <w:r>
        <w:rPr>
          <w:rStyle w:val="Subst"/>
        </w:rPr>
        <w:t xml:space="preserve"> окончательный расчет </w:t>
      </w:r>
      <w:r w:rsidR="00B035FF">
        <w:rPr>
          <w:rStyle w:val="Subst"/>
        </w:rPr>
        <w:t xml:space="preserve">за проведение </w:t>
      </w:r>
      <w:r>
        <w:rPr>
          <w:rStyle w:val="Subst"/>
        </w:rPr>
        <w:t xml:space="preserve">аудиторской </w:t>
      </w:r>
      <w:r w:rsidR="00B035FF">
        <w:rPr>
          <w:rStyle w:val="Subst"/>
        </w:rPr>
        <w:t xml:space="preserve">проверки </w:t>
      </w:r>
      <w:r>
        <w:rPr>
          <w:rStyle w:val="Subst"/>
        </w:rPr>
        <w:t xml:space="preserve">финансовой отчетности </w:t>
      </w:r>
      <w:r w:rsidR="00B035FF">
        <w:rPr>
          <w:rStyle w:val="Subst"/>
        </w:rPr>
        <w:t xml:space="preserve">эмитента </w:t>
      </w:r>
      <w:r>
        <w:rPr>
          <w:rStyle w:val="Subst"/>
        </w:rPr>
        <w:t>за 2023 год;</w:t>
      </w:r>
      <w:r>
        <w:rPr>
          <w:rStyle w:val="Subst"/>
        </w:rPr>
        <w:br/>
        <w:t>- 1 319 тыс.</w:t>
      </w:r>
      <w:r w:rsidR="00292775">
        <w:rPr>
          <w:rStyle w:val="Subst"/>
        </w:rPr>
        <w:t xml:space="preserve"> </w:t>
      </w:r>
      <w:r>
        <w:rPr>
          <w:rStyle w:val="Subst"/>
        </w:rPr>
        <w:t xml:space="preserve">руб. </w:t>
      </w:r>
      <w:r w:rsidR="00B035FF">
        <w:rPr>
          <w:rStyle w:val="Subst"/>
        </w:rPr>
        <w:t xml:space="preserve">- за проведение </w:t>
      </w:r>
      <w:r>
        <w:rPr>
          <w:rStyle w:val="Subst"/>
        </w:rPr>
        <w:t>обзорн</w:t>
      </w:r>
      <w:r w:rsidR="00B035FF">
        <w:rPr>
          <w:rStyle w:val="Subst"/>
        </w:rPr>
        <w:t>ой</w:t>
      </w:r>
      <w:r>
        <w:rPr>
          <w:rStyle w:val="Subst"/>
        </w:rPr>
        <w:t xml:space="preserve"> </w:t>
      </w:r>
      <w:r w:rsidR="00B035FF">
        <w:rPr>
          <w:rStyle w:val="Subst"/>
        </w:rPr>
        <w:t xml:space="preserve">проверки за </w:t>
      </w:r>
      <w:r w:rsidR="003D553A">
        <w:rPr>
          <w:rStyle w:val="Subst"/>
        </w:rPr>
        <w:t>1 полугодие 2024 года</w:t>
      </w:r>
    </w:p>
    <w:p w14:paraId="47D9E952" w14:textId="77777777" w:rsidR="00ED0504" w:rsidRDefault="006E3156" w:rsidP="001F7FE6">
      <w:pPr>
        <w:jc w:val="both"/>
        <w:rPr>
          <w:rStyle w:val="Subst"/>
        </w:rPr>
      </w:pPr>
      <w:r>
        <w:rPr>
          <w:rStyle w:val="Subst"/>
        </w:rPr>
        <w:t xml:space="preserve">- </w:t>
      </w:r>
      <w:r w:rsidR="00CC57CB">
        <w:rPr>
          <w:rStyle w:val="Subst"/>
        </w:rPr>
        <w:t>2 238</w:t>
      </w:r>
      <w:r>
        <w:rPr>
          <w:rStyle w:val="Subst"/>
        </w:rPr>
        <w:t xml:space="preserve"> тыс.</w:t>
      </w:r>
      <w:r w:rsidR="00176FC2">
        <w:rPr>
          <w:rStyle w:val="Subst"/>
        </w:rPr>
        <w:t xml:space="preserve"> </w:t>
      </w:r>
      <w:r>
        <w:rPr>
          <w:rStyle w:val="Subst"/>
        </w:rPr>
        <w:t>руб.</w:t>
      </w:r>
      <w:r w:rsidR="003D553A">
        <w:rPr>
          <w:rStyle w:val="Subst"/>
        </w:rPr>
        <w:t xml:space="preserve"> - </w:t>
      </w:r>
      <w:r>
        <w:rPr>
          <w:rStyle w:val="Subst"/>
        </w:rPr>
        <w:t xml:space="preserve">авансовый платеж </w:t>
      </w:r>
      <w:r w:rsidR="003D553A">
        <w:rPr>
          <w:rStyle w:val="Subst"/>
        </w:rPr>
        <w:t xml:space="preserve">за проведение </w:t>
      </w:r>
      <w:r>
        <w:rPr>
          <w:rStyle w:val="Subst"/>
        </w:rPr>
        <w:t xml:space="preserve">аудиторской </w:t>
      </w:r>
      <w:r w:rsidR="003D553A">
        <w:rPr>
          <w:rStyle w:val="Subst"/>
        </w:rPr>
        <w:t xml:space="preserve">проверки </w:t>
      </w:r>
      <w:r>
        <w:rPr>
          <w:rStyle w:val="Subst"/>
        </w:rPr>
        <w:t xml:space="preserve">финансовой отчетности </w:t>
      </w:r>
      <w:r w:rsidR="003D553A">
        <w:rPr>
          <w:rStyle w:val="Subst"/>
        </w:rPr>
        <w:t xml:space="preserve">эмитента </w:t>
      </w:r>
      <w:r>
        <w:rPr>
          <w:rStyle w:val="Subst"/>
        </w:rPr>
        <w:t>за 2024 год.</w:t>
      </w:r>
      <w:r>
        <w:rPr>
          <w:rStyle w:val="Subst"/>
        </w:rPr>
        <w:br/>
      </w:r>
    </w:p>
    <w:p w14:paraId="1430DAE7" w14:textId="680CA319" w:rsidR="001F7FE6" w:rsidRDefault="001F7FE6" w:rsidP="001F7FE6">
      <w:pPr>
        <w:jc w:val="both"/>
      </w:pPr>
      <w:r>
        <w:rPr>
          <w:rStyle w:val="Subst"/>
        </w:rPr>
        <w:t>Отсроченных и просроченных платежей за оказанные аудитором услуги нет.</w:t>
      </w:r>
    </w:p>
    <w:p w14:paraId="25E3101F" w14:textId="77777777" w:rsidR="006E3156" w:rsidRDefault="006E3156" w:rsidP="002E33A0">
      <w:pPr>
        <w:pStyle w:val="SubHeading"/>
        <w:jc w:val="both"/>
      </w:pPr>
      <w:r>
        <w:t>Порядок выбора аудитора эмитента</w:t>
      </w:r>
    </w:p>
    <w:p w14:paraId="12EE2FDC" w14:textId="77777777" w:rsidR="006E3156" w:rsidRDefault="006E3156" w:rsidP="002E33A0">
      <w:pPr>
        <w:jc w:val="both"/>
      </w:pPr>
      <w:r>
        <w:rPr>
          <w:rStyle w:val="Subst"/>
        </w:rPr>
        <w:t>Наличие процедуры конкурса, связанного с выбором аудитора, не предусмотрено</w:t>
      </w:r>
    </w:p>
    <w:p w14:paraId="56AEC00C" w14:textId="77777777" w:rsidR="006E3156" w:rsidRDefault="006E3156" w:rsidP="002E33A0">
      <w:pPr>
        <w:jc w:val="both"/>
      </w:pPr>
      <w:r>
        <w:t>Процедура выдвижения кандидатуры аудитора для утверждения общим собранием акционеров (участников) эмитента, в том числе орган управления эмитента, принимающий решение о выдвижении кандидатуры аудитора эмитента:</w:t>
      </w:r>
      <w:r>
        <w:br/>
      </w:r>
      <w:r>
        <w:rPr>
          <w:rStyle w:val="Subst"/>
        </w:rPr>
        <w:t>Процедура назначения аудиторской организации определяется и Федеральным законом «Об акционерных обществах» (акционеры, владеющие в совокупности не менее чем 2% голосующих акций Общества в срок, определяемый Уставом Общества, вправе выдвинуть кандидатуру аудиторской организации для принятия решения о назначении на годовом общем собрании акционеров), а также согласно пп. 11 п. 9.2. Устава ПАО "ТНС энерго Воронеж" назначение аудиторской организации Общества относится к компетенции общего собрания акционеров Эмитента.</w:t>
      </w:r>
      <w:r>
        <w:rPr>
          <w:rStyle w:val="Subst"/>
        </w:rPr>
        <w:br/>
        <w:t>В соответствии с Положением о Комитете по аудиту Совета директоров ПАО «ТНС энерго Воронеж» Комитет по аудиту оценивает кандидатов в аудиторы и готовит рекомендации Совету директоров по кандидатуре аудиторской организации Общества, после чего Совет директоров принимает решение о вынесении на рассмотрение Общего собрания акционеров предлагаемой кандидатуры аудиторской организации для назначения Общим собранием акционеров.</w:t>
      </w:r>
      <w:r>
        <w:rPr>
          <w:rStyle w:val="Subst"/>
        </w:rPr>
        <w:br/>
      </w:r>
      <w:r>
        <w:rPr>
          <w:rStyle w:val="Subst"/>
        </w:rPr>
        <w:br/>
        <w:t>Назначенная Общим собранием акционеров ПАО «ТНС энерго Воронеж» аудиторская организация осуществляет проверку финансово-хозяйственной деятельности эмитента в соответствии с требованием законодательства Российской Федерации и на основании заключаемого с ней договора. АО «КЭПТ» назначено решением годового Общего собрания акционеров 26.04.2024 года (протокол от 27.04.2024 №б/н).</w:t>
      </w:r>
      <w:r>
        <w:rPr>
          <w:rStyle w:val="Subst"/>
        </w:rPr>
        <w:br/>
      </w:r>
    </w:p>
    <w:p w14:paraId="090A5DE3" w14:textId="3BC16C81" w:rsidR="006E3156" w:rsidRPr="00167AE1" w:rsidRDefault="006E3156" w:rsidP="002E33A0">
      <w:pPr>
        <w:jc w:val="both"/>
      </w:pPr>
      <w:r w:rsidRPr="00167AE1">
        <w:t>Полное фирменное наименование:</w:t>
      </w:r>
      <w:r w:rsidRPr="00167AE1">
        <w:rPr>
          <w:rStyle w:val="Subst"/>
        </w:rPr>
        <w:t xml:space="preserve"> </w:t>
      </w:r>
      <w:r w:rsidR="00BA6C74" w:rsidRPr="00167AE1">
        <w:rPr>
          <w:rStyle w:val="Subst"/>
        </w:rPr>
        <w:t>Общество</w:t>
      </w:r>
      <w:r w:rsidRPr="00167AE1">
        <w:rPr>
          <w:rStyle w:val="Subst"/>
        </w:rPr>
        <w:t xml:space="preserve"> с ограниченной ответственностью «АУДИТ СВТ»</w:t>
      </w:r>
    </w:p>
    <w:p w14:paraId="6DC0728D" w14:textId="224EEFB4" w:rsidR="006E3156" w:rsidRPr="00167AE1" w:rsidRDefault="006E3156" w:rsidP="002E33A0">
      <w:pPr>
        <w:jc w:val="both"/>
      </w:pPr>
      <w:r w:rsidRPr="00167AE1">
        <w:t>Сокращенное фирменное наименование:</w:t>
      </w:r>
      <w:r w:rsidRPr="00167AE1">
        <w:rPr>
          <w:rStyle w:val="Subst"/>
        </w:rPr>
        <w:t xml:space="preserve"> ООО </w:t>
      </w:r>
      <w:r w:rsidR="00404FD9" w:rsidRPr="00167AE1">
        <w:rPr>
          <w:rStyle w:val="Subst"/>
        </w:rPr>
        <w:t>«</w:t>
      </w:r>
      <w:r w:rsidRPr="00167AE1">
        <w:rPr>
          <w:rStyle w:val="Subst"/>
        </w:rPr>
        <w:t>АУДИТ СВТ</w:t>
      </w:r>
      <w:r w:rsidR="00404FD9" w:rsidRPr="00167AE1">
        <w:rPr>
          <w:rStyle w:val="Subst"/>
        </w:rPr>
        <w:t>»</w:t>
      </w:r>
    </w:p>
    <w:p w14:paraId="33B5BE89" w14:textId="494E80FD" w:rsidR="004D6B65" w:rsidRPr="00167AE1" w:rsidRDefault="006E3156" w:rsidP="004D6B65">
      <w:pPr>
        <w:jc w:val="both"/>
        <w:rPr>
          <w:b/>
          <w:bCs/>
          <w:i/>
          <w:iCs/>
        </w:rPr>
      </w:pPr>
      <w:r w:rsidRPr="00167AE1">
        <w:t>Место нахождения:</w:t>
      </w:r>
      <w:r w:rsidR="004D6B65" w:rsidRPr="00167AE1">
        <w:rPr>
          <w:rStyle w:val="Subst"/>
        </w:rPr>
        <w:t xml:space="preserve"> </w:t>
      </w:r>
      <w:r w:rsidR="004D6B65" w:rsidRPr="00167AE1">
        <w:rPr>
          <w:b/>
          <w:bCs/>
          <w:i/>
          <w:iCs/>
        </w:rPr>
        <w:t>140073, Московская обл., Люберецкий р-н, пгт. Томилино, мкр. Птицефабрика, д. 28, кв. 325</w:t>
      </w:r>
    </w:p>
    <w:p w14:paraId="0AF7880F" w14:textId="63B75761" w:rsidR="006E3156" w:rsidRPr="00167AE1" w:rsidRDefault="006E3156" w:rsidP="002E33A0">
      <w:pPr>
        <w:jc w:val="both"/>
      </w:pPr>
    </w:p>
    <w:p w14:paraId="552B4C3D" w14:textId="77777777" w:rsidR="006E3156" w:rsidRPr="00167AE1" w:rsidRDefault="006E3156" w:rsidP="002E33A0">
      <w:pPr>
        <w:jc w:val="both"/>
      </w:pPr>
      <w:r w:rsidRPr="00167AE1">
        <w:lastRenderedPageBreak/>
        <w:t>ИНН:</w:t>
      </w:r>
      <w:r w:rsidRPr="00167AE1">
        <w:rPr>
          <w:rStyle w:val="Subst"/>
        </w:rPr>
        <w:t xml:space="preserve"> 5027198780</w:t>
      </w:r>
    </w:p>
    <w:p w14:paraId="7918A11D" w14:textId="77777777" w:rsidR="006E3156" w:rsidRPr="00167AE1" w:rsidRDefault="006E3156" w:rsidP="002E33A0">
      <w:pPr>
        <w:jc w:val="both"/>
      </w:pPr>
      <w:r w:rsidRPr="00167AE1">
        <w:t>ОГРН:</w:t>
      </w:r>
      <w:r w:rsidRPr="00167AE1">
        <w:rPr>
          <w:rStyle w:val="Subst"/>
        </w:rPr>
        <w:t xml:space="preserve"> 1135027003220</w:t>
      </w:r>
    </w:p>
    <w:p w14:paraId="40E9D763" w14:textId="77777777" w:rsidR="006E3156" w:rsidRDefault="006E3156" w:rsidP="002E33A0">
      <w:pPr>
        <w:pStyle w:val="SubHeading"/>
        <w:jc w:val="both"/>
      </w:pPr>
      <w:r>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p w14:paraId="65F8C28F" w14:textId="77777777" w:rsidR="006E3156" w:rsidRDefault="006E3156" w:rsidP="002E33A0">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4652"/>
        <w:gridCol w:w="4600"/>
      </w:tblGrid>
      <w:tr w:rsidR="006E3156" w14:paraId="1779AB52" w14:textId="77777777">
        <w:tc>
          <w:tcPr>
            <w:tcW w:w="4652" w:type="dxa"/>
            <w:tcBorders>
              <w:top w:val="double" w:sz="6" w:space="0" w:color="auto"/>
              <w:left w:val="double" w:sz="6" w:space="0" w:color="auto"/>
              <w:bottom w:val="single" w:sz="6" w:space="0" w:color="auto"/>
              <w:right w:val="single" w:sz="6" w:space="0" w:color="auto"/>
            </w:tcBorders>
          </w:tcPr>
          <w:p w14:paraId="134CE0BD" w14:textId="77777777" w:rsidR="006E3156" w:rsidRDefault="006E3156" w:rsidP="002E33A0">
            <w:pPr>
              <w:jc w:val="both"/>
            </w:pPr>
            <w:r>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tc>
        <w:tc>
          <w:tcPr>
            <w:tcW w:w="4600" w:type="dxa"/>
            <w:tcBorders>
              <w:top w:val="double" w:sz="6" w:space="0" w:color="auto"/>
              <w:left w:val="single" w:sz="6" w:space="0" w:color="auto"/>
              <w:bottom w:val="single" w:sz="6" w:space="0" w:color="auto"/>
              <w:right w:val="double" w:sz="6" w:space="0" w:color="auto"/>
            </w:tcBorders>
          </w:tcPr>
          <w:p w14:paraId="07565EA6" w14:textId="77777777" w:rsidR="006E3156" w:rsidRDefault="006E3156" w:rsidP="002E33A0">
            <w:pPr>
              <w:jc w:val="both"/>
            </w:pPr>
            <w:r>
              <w:t>Вид отчетности эмитента, в отношении которой аудитором проводилась (будет проводиться) проверка (бухгалтерская (финансовая) отчетность; консолидированная финансовая отчетность или финансовая отчетность)</w:t>
            </w:r>
          </w:p>
        </w:tc>
      </w:tr>
      <w:tr w:rsidR="006E3156" w14:paraId="6801A55F" w14:textId="77777777">
        <w:tc>
          <w:tcPr>
            <w:tcW w:w="4652" w:type="dxa"/>
            <w:tcBorders>
              <w:top w:val="single" w:sz="6" w:space="0" w:color="auto"/>
              <w:left w:val="double" w:sz="6" w:space="0" w:color="auto"/>
              <w:bottom w:val="single" w:sz="6" w:space="0" w:color="auto"/>
              <w:right w:val="single" w:sz="6" w:space="0" w:color="auto"/>
            </w:tcBorders>
          </w:tcPr>
          <w:p w14:paraId="31AE384A" w14:textId="77777777" w:rsidR="006E3156" w:rsidRDefault="006E3156" w:rsidP="00A6506C">
            <w:pPr>
              <w:jc w:val="center"/>
            </w:pPr>
            <w:r>
              <w:t>2022</w:t>
            </w:r>
          </w:p>
        </w:tc>
        <w:tc>
          <w:tcPr>
            <w:tcW w:w="4600" w:type="dxa"/>
            <w:tcBorders>
              <w:top w:val="single" w:sz="6" w:space="0" w:color="auto"/>
              <w:left w:val="single" w:sz="6" w:space="0" w:color="auto"/>
              <w:bottom w:val="single" w:sz="6" w:space="0" w:color="auto"/>
              <w:right w:val="double" w:sz="6" w:space="0" w:color="auto"/>
            </w:tcBorders>
          </w:tcPr>
          <w:p w14:paraId="03B23E03" w14:textId="77777777" w:rsidR="006E3156" w:rsidRDefault="006E3156" w:rsidP="00A6506C">
            <w:pPr>
              <w:jc w:val="center"/>
            </w:pPr>
            <w:r>
              <w:t>Бухгалтерская (финансовая) отчетность</w:t>
            </w:r>
          </w:p>
        </w:tc>
      </w:tr>
      <w:tr w:rsidR="006E3156" w14:paraId="77EBCEF7" w14:textId="77777777">
        <w:tc>
          <w:tcPr>
            <w:tcW w:w="4652" w:type="dxa"/>
            <w:tcBorders>
              <w:top w:val="single" w:sz="6" w:space="0" w:color="auto"/>
              <w:left w:val="double" w:sz="6" w:space="0" w:color="auto"/>
              <w:bottom w:val="double" w:sz="6" w:space="0" w:color="auto"/>
              <w:right w:val="single" w:sz="6" w:space="0" w:color="auto"/>
            </w:tcBorders>
          </w:tcPr>
          <w:p w14:paraId="223214C4" w14:textId="77777777" w:rsidR="006E3156" w:rsidRDefault="006E3156" w:rsidP="00A6506C">
            <w:pPr>
              <w:jc w:val="center"/>
            </w:pPr>
            <w:r>
              <w:t>2023</w:t>
            </w:r>
          </w:p>
        </w:tc>
        <w:tc>
          <w:tcPr>
            <w:tcW w:w="4600" w:type="dxa"/>
            <w:tcBorders>
              <w:top w:val="single" w:sz="6" w:space="0" w:color="auto"/>
              <w:left w:val="single" w:sz="6" w:space="0" w:color="auto"/>
              <w:bottom w:val="double" w:sz="6" w:space="0" w:color="auto"/>
              <w:right w:val="double" w:sz="6" w:space="0" w:color="auto"/>
            </w:tcBorders>
          </w:tcPr>
          <w:p w14:paraId="76536237" w14:textId="77777777" w:rsidR="006E3156" w:rsidRDefault="006E3156" w:rsidP="00A6506C">
            <w:pPr>
              <w:jc w:val="center"/>
            </w:pPr>
            <w:r>
              <w:t>Бухгалтерская (финансовая) отчетность</w:t>
            </w:r>
          </w:p>
        </w:tc>
      </w:tr>
    </w:tbl>
    <w:p w14:paraId="2C6FC4A8" w14:textId="77777777" w:rsidR="006E3156" w:rsidRDefault="006E3156" w:rsidP="002E33A0">
      <w:pPr>
        <w:jc w:val="both"/>
      </w:pPr>
    </w:p>
    <w:p w14:paraId="56D81C4C" w14:textId="77777777" w:rsidR="006E3156" w:rsidRDefault="006E3156" w:rsidP="002E33A0">
      <w:pPr>
        <w:jc w:val="both"/>
      </w:pPr>
      <w:r>
        <w:t>Сопутствующие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аудитором:</w:t>
      </w:r>
      <w:r>
        <w:br/>
      </w:r>
      <w:r>
        <w:rPr>
          <w:rStyle w:val="Subst"/>
        </w:rPr>
        <w:t>Сопутствующих аудиту и прочих связанных с аудиторской деятельностью услуг в течение последних трех завершенных отчетных лет и текущего года аудитором не оказывалось</w:t>
      </w:r>
    </w:p>
    <w:p w14:paraId="3BC28373" w14:textId="77777777" w:rsidR="006E3156" w:rsidRDefault="006E3156" w:rsidP="002E33A0">
      <w:pPr>
        <w:pStyle w:val="SubHeading"/>
        <w:jc w:val="both"/>
      </w:pPr>
      <w:r>
        <w:t>Описываются 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w:t>
      </w:r>
    </w:p>
    <w:p w14:paraId="60B0AC65" w14:textId="77777777" w:rsidR="004D6B65" w:rsidRPr="00367A4F" w:rsidRDefault="004D6B65" w:rsidP="004D6B65">
      <w:pPr>
        <w:jc w:val="both"/>
        <w:rPr>
          <w:b/>
          <w:bCs/>
          <w:i/>
          <w:iCs/>
        </w:rPr>
      </w:pPr>
      <w:r w:rsidRPr="00367A4F">
        <w:rPr>
          <w:b/>
          <w:bCs/>
          <w:i/>
          <w:iCs/>
        </w:rPr>
        <w:t>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 отсутствуют.</w:t>
      </w:r>
    </w:p>
    <w:p w14:paraId="2E91C73A" w14:textId="77777777" w:rsidR="006E3156" w:rsidRDefault="006E3156" w:rsidP="002E33A0">
      <w:pPr>
        <w:jc w:val="both"/>
      </w:pPr>
      <w:r>
        <w:t>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w:t>
      </w:r>
      <w:r>
        <w:br/>
      </w:r>
      <w:r>
        <w:rPr>
          <w:rStyle w:val="Subst"/>
        </w:rPr>
        <w:t>Аудитор (лица, занимающие должности в органах управления и органах контроля за финансово-хозяйственной деятельностью аудиторской организации) долей в уставном капитале эмитента не имеют</w:t>
      </w:r>
    </w:p>
    <w:p w14:paraId="2994D935" w14:textId="77777777" w:rsidR="006E3156" w:rsidRDefault="006E3156" w:rsidP="002E33A0">
      <w:pPr>
        <w:jc w:val="both"/>
      </w:pPr>
      <w:r>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w:t>
      </w:r>
      <w:r>
        <w:br/>
      </w:r>
      <w:r>
        <w:rPr>
          <w:rStyle w:val="Subst"/>
        </w:rPr>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не осуществлялось</w:t>
      </w:r>
    </w:p>
    <w:p w14:paraId="4E5D97A0" w14:textId="02498F5C" w:rsidR="006E3156" w:rsidRDefault="006E3156" w:rsidP="002E33A0">
      <w:pPr>
        <w:jc w:val="both"/>
      </w:pPr>
      <w:r>
        <w:t>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w:t>
      </w:r>
      <w:r>
        <w:br/>
      </w:r>
      <w:r w:rsidR="004D6B65">
        <w:rPr>
          <w:rStyle w:val="Subst"/>
        </w:rPr>
        <w:t xml:space="preserve">Тесные деловые взаимоотношения </w:t>
      </w:r>
      <w:r>
        <w:rPr>
          <w:rStyle w:val="Subst"/>
        </w:rPr>
        <w:t xml:space="preserve">(участие в продвижении продукции (услуг) эмитента, участие в совместной предпринимательской деятельности и т.д.), а также </w:t>
      </w:r>
      <w:r w:rsidR="004D6B65">
        <w:rPr>
          <w:rStyle w:val="Subst"/>
        </w:rPr>
        <w:t xml:space="preserve">родственные </w:t>
      </w:r>
      <w:r>
        <w:rPr>
          <w:rStyle w:val="Subst"/>
        </w:rPr>
        <w:t>связ</w:t>
      </w:r>
      <w:r w:rsidR="004D6B65">
        <w:rPr>
          <w:rStyle w:val="Subst"/>
        </w:rPr>
        <w:t>и</w:t>
      </w:r>
      <w:r>
        <w:rPr>
          <w:rStyle w:val="Subst"/>
        </w:rPr>
        <w:t xml:space="preserve"> </w:t>
      </w:r>
      <w:r w:rsidR="004D6B65">
        <w:rPr>
          <w:rStyle w:val="Subst"/>
        </w:rPr>
        <w:t>отсутствуют.</w:t>
      </w:r>
    </w:p>
    <w:p w14:paraId="778EB900" w14:textId="2D373FFB" w:rsidR="006E3156" w:rsidRDefault="006E3156" w:rsidP="002E33A0">
      <w:pPr>
        <w:jc w:val="both"/>
      </w:pPr>
      <w:r>
        <w:t>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w:t>
      </w:r>
      <w:r>
        <w:br/>
      </w:r>
      <w:r>
        <w:rPr>
          <w:rStyle w:val="Subst"/>
        </w:rPr>
        <w:t>Лиц</w:t>
      </w:r>
      <w:r w:rsidR="004D6B65">
        <w:rPr>
          <w:rStyle w:val="Subst"/>
        </w:rPr>
        <w:t>а</w:t>
      </w:r>
      <w:r>
        <w:rPr>
          <w:rStyle w:val="Subst"/>
        </w:rPr>
        <w:t xml:space="preserve">, </w:t>
      </w:r>
      <w:r w:rsidR="004D6B65">
        <w:rPr>
          <w:rStyle w:val="Subst"/>
        </w:rPr>
        <w:t xml:space="preserve">занимающие </w:t>
      </w:r>
      <w:r>
        <w:rPr>
          <w:rStyle w:val="Subst"/>
        </w:rPr>
        <w:t xml:space="preserve">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w:t>
      </w:r>
      <w:r w:rsidR="004D6B65">
        <w:rPr>
          <w:rStyle w:val="Subst"/>
        </w:rPr>
        <w:t>отсутствуют.</w:t>
      </w:r>
    </w:p>
    <w:p w14:paraId="395C3A13" w14:textId="5C4ACA34" w:rsidR="006E3156" w:rsidRDefault="006E3156" w:rsidP="002E33A0">
      <w:pPr>
        <w:jc w:val="both"/>
      </w:pPr>
      <w:r>
        <w:t>Иные факторы, которые могут повлиять на независимость аудитора от эмитента:</w:t>
      </w:r>
      <w:r>
        <w:br/>
      </w:r>
      <w:r>
        <w:rPr>
          <w:rStyle w:val="Subst"/>
        </w:rPr>
        <w:t>Ины</w:t>
      </w:r>
      <w:r w:rsidR="004D6B65">
        <w:rPr>
          <w:rStyle w:val="Subst"/>
        </w:rPr>
        <w:t>е</w:t>
      </w:r>
      <w:r>
        <w:rPr>
          <w:rStyle w:val="Subst"/>
        </w:rPr>
        <w:t xml:space="preserve"> </w:t>
      </w:r>
      <w:r w:rsidR="004D6B65">
        <w:rPr>
          <w:rStyle w:val="Subst"/>
        </w:rPr>
        <w:t>факторы</w:t>
      </w:r>
      <w:r>
        <w:rPr>
          <w:rStyle w:val="Subst"/>
        </w:rPr>
        <w:t xml:space="preserve">, которые могут повлиять на независимость аудитора от эмитента, </w:t>
      </w:r>
      <w:r w:rsidR="004D6B65">
        <w:rPr>
          <w:rStyle w:val="Subst"/>
        </w:rPr>
        <w:t>отсутствуют.</w:t>
      </w:r>
    </w:p>
    <w:p w14:paraId="4DD0E8A5" w14:textId="67145782" w:rsidR="00263818" w:rsidRDefault="006E3156" w:rsidP="002E33A0">
      <w:pPr>
        <w:jc w:val="both"/>
        <w:rPr>
          <w:rStyle w:val="Subst"/>
        </w:rPr>
      </w:pPr>
      <w:r>
        <w:t>Фактический размер вознаграждения, выплаченного эмитентом аудитору за последний завершенный отчетный год, с отдельным указанием размера вознаграждения, выплаченного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r>
        <w:br/>
      </w:r>
      <w:r>
        <w:rPr>
          <w:rStyle w:val="Subst"/>
        </w:rPr>
        <w:lastRenderedPageBreak/>
        <w:t xml:space="preserve">в соответствии с договорами, заключенными между эмитентом и ООО </w:t>
      </w:r>
      <w:r w:rsidR="00396C06">
        <w:rPr>
          <w:rStyle w:val="Subst"/>
        </w:rPr>
        <w:t>«</w:t>
      </w:r>
      <w:r>
        <w:rPr>
          <w:rStyle w:val="Subst"/>
        </w:rPr>
        <w:t>АУДИТ СВТ</w:t>
      </w:r>
      <w:r w:rsidR="00396C06">
        <w:rPr>
          <w:rStyle w:val="Subst"/>
        </w:rPr>
        <w:t>»</w:t>
      </w:r>
      <w:r>
        <w:rPr>
          <w:rStyle w:val="Subst"/>
        </w:rPr>
        <w:t>, фактический размер вознаграждения выплаченного</w:t>
      </w:r>
      <w:r w:rsidR="00E01398">
        <w:rPr>
          <w:rStyle w:val="Subst"/>
        </w:rPr>
        <w:t xml:space="preserve"> в </w:t>
      </w:r>
      <w:r>
        <w:rPr>
          <w:rStyle w:val="Subst"/>
        </w:rPr>
        <w:t>2024 год</w:t>
      </w:r>
      <w:r w:rsidR="00E01398">
        <w:rPr>
          <w:rStyle w:val="Subst"/>
        </w:rPr>
        <w:t>у</w:t>
      </w:r>
      <w:r>
        <w:rPr>
          <w:rStyle w:val="Subst"/>
        </w:rPr>
        <w:t xml:space="preserve"> составил 420 тыс. руб. (НДС не облагается)</w:t>
      </w:r>
      <w:r w:rsidR="00263818">
        <w:rPr>
          <w:rStyle w:val="Subst"/>
        </w:rPr>
        <w:t>, в том числе:</w:t>
      </w:r>
    </w:p>
    <w:p w14:paraId="222CB529" w14:textId="6334ECED" w:rsidR="006E3156" w:rsidRDefault="006E3156" w:rsidP="002E33A0">
      <w:pPr>
        <w:jc w:val="both"/>
      </w:pPr>
      <w:r>
        <w:rPr>
          <w:rStyle w:val="Subst"/>
        </w:rPr>
        <w:t xml:space="preserve"> – </w:t>
      </w:r>
      <w:r w:rsidR="00263818">
        <w:rPr>
          <w:rStyle w:val="Subst"/>
        </w:rPr>
        <w:t xml:space="preserve">420 тыс. руб. </w:t>
      </w:r>
      <w:r>
        <w:rPr>
          <w:rStyle w:val="Subst"/>
        </w:rPr>
        <w:t xml:space="preserve">окончательный </w:t>
      </w:r>
      <w:r w:rsidR="00263818">
        <w:rPr>
          <w:rStyle w:val="Subst"/>
        </w:rPr>
        <w:t xml:space="preserve">расчет </w:t>
      </w:r>
      <w:r>
        <w:rPr>
          <w:rStyle w:val="Subst"/>
        </w:rPr>
        <w:t>за проведение аудиторской проверки бухгалтерской (финансовой) отчетности, подготовленной в соответствии с российскими стандартами бухгалтерского учета (РСБУ), за 2023 год.</w:t>
      </w:r>
    </w:p>
    <w:p w14:paraId="282E9999" w14:textId="3BD2AD1D" w:rsidR="006E3156" w:rsidRDefault="006E3156" w:rsidP="002E33A0">
      <w:pPr>
        <w:jc w:val="both"/>
      </w:pPr>
      <w:r>
        <w:rPr>
          <w:rStyle w:val="Subst"/>
        </w:rPr>
        <w:t>Отсроченных и просроченных платежей за оказанные аудитором услуги нет</w:t>
      </w:r>
      <w:r w:rsidR="001F7FE6">
        <w:rPr>
          <w:rStyle w:val="Subst"/>
        </w:rPr>
        <w:t>.</w:t>
      </w:r>
    </w:p>
    <w:p w14:paraId="1EC742CC" w14:textId="77777777" w:rsidR="006E3156" w:rsidRDefault="006E3156" w:rsidP="002E33A0">
      <w:pPr>
        <w:pStyle w:val="SubHeading"/>
        <w:jc w:val="both"/>
      </w:pPr>
      <w:r>
        <w:t>Порядок выбора аудитора эмитента</w:t>
      </w:r>
    </w:p>
    <w:p w14:paraId="5D5A5922" w14:textId="77777777" w:rsidR="006E3156" w:rsidRDefault="006E3156" w:rsidP="002E33A0">
      <w:pPr>
        <w:jc w:val="both"/>
      </w:pPr>
      <w:r>
        <w:rPr>
          <w:rStyle w:val="Subst"/>
        </w:rPr>
        <w:t>Наличие процедуры конкурса, связанного с выбором аудитора, не предусмотрено</w:t>
      </w:r>
    </w:p>
    <w:p w14:paraId="6E1A6310" w14:textId="0366BD97" w:rsidR="006E3156" w:rsidRPr="00167AE1" w:rsidRDefault="006E3156" w:rsidP="002E33A0">
      <w:pPr>
        <w:jc w:val="both"/>
      </w:pPr>
      <w:r>
        <w:t>Процедура выдвижения кандидатуры аудитора для утверждения общим собранием акционеров (участников) эмитента, в том числе орган управления эмитента, принимающий решение о выдвижении кандидатуры аудитора эмитента:</w:t>
      </w:r>
      <w:r>
        <w:br/>
      </w:r>
      <w:r>
        <w:rPr>
          <w:rStyle w:val="Subst"/>
        </w:rPr>
        <w:t xml:space="preserve">Процедура назначения аудиторской организации определяется и Федеральным законом «Об акционерных обществах» (акционеры, владеющие в совокупности не менее чем 2% голосующих акций Общества в срок, определяемый Уставом Общества, вправе выдвинуть кандидатуру аудиторской организации для принятия решения о назначении на годовом общем собрании акционеров), а также согласно пп. 11 п. 9.2. Устава ПАО </w:t>
      </w:r>
      <w:r w:rsidR="00404FD9">
        <w:rPr>
          <w:rStyle w:val="Subst"/>
        </w:rPr>
        <w:t>«</w:t>
      </w:r>
      <w:r>
        <w:rPr>
          <w:rStyle w:val="Subst"/>
        </w:rPr>
        <w:t>ТНС энерго Воронеж</w:t>
      </w:r>
      <w:r w:rsidR="00404FD9">
        <w:rPr>
          <w:rStyle w:val="Subst"/>
        </w:rPr>
        <w:t>»</w:t>
      </w:r>
      <w:r>
        <w:rPr>
          <w:rStyle w:val="Subst"/>
        </w:rPr>
        <w:t xml:space="preserve"> назначение аудиторской организации Общества относится к компетенции общего собрания акционеров Эмитента.</w:t>
      </w:r>
      <w:r>
        <w:rPr>
          <w:rStyle w:val="Subst"/>
        </w:rPr>
        <w:br/>
        <w:t xml:space="preserve">В соответствии с Положением о Комитете по аудиту Совета директоров ПАО «ТНС энерго Воронеж» Комитет по аудиту оценивает кандидатов в аудиторы и готовит рекомендации Совету директоров по кандидатуре аудиторской организации Общества, после чего Совет директоров принимает решение о вынесении </w:t>
      </w:r>
      <w:r w:rsidRPr="00167AE1">
        <w:rPr>
          <w:rStyle w:val="Subst"/>
        </w:rPr>
        <w:t>на рассмотрение Общего собрания акционеров предлагаемой кандидатуры аудиторской организации для назначения Общим собранием акционеров.</w:t>
      </w:r>
      <w:r w:rsidRPr="00167AE1">
        <w:rPr>
          <w:rStyle w:val="Subst"/>
        </w:rPr>
        <w:br/>
      </w:r>
      <w:r w:rsidRPr="00167AE1">
        <w:rPr>
          <w:rStyle w:val="Subst"/>
        </w:rPr>
        <w:br/>
        <w:t>Назначенная Общим собранием акционеров ПАО «ТНС энерго Воронеж» аудиторская организация осуществляет проверку финансово-хозяйственной деятельности эмитента в соответствии с требованием законодательства Российской Федерации и на основании заключаемого с ней договора. ООО «АУДИТ СВТ» назначено решением годового Общего собрания акционеров 11</w:t>
      </w:r>
      <w:r w:rsidR="00404FD9" w:rsidRPr="00167AE1">
        <w:rPr>
          <w:rStyle w:val="Subst"/>
        </w:rPr>
        <w:t xml:space="preserve"> мая </w:t>
      </w:r>
      <w:r w:rsidRPr="00167AE1">
        <w:rPr>
          <w:rStyle w:val="Subst"/>
        </w:rPr>
        <w:t>2023 года (протокол от 12.05.2023</w:t>
      </w:r>
      <w:r w:rsidR="00404FD9" w:rsidRPr="00167AE1">
        <w:rPr>
          <w:rStyle w:val="Subst"/>
        </w:rPr>
        <w:t>,</w:t>
      </w:r>
      <w:r w:rsidRPr="00167AE1">
        <w:rPr>
          <w:rStyle w:val="Subst"/>
        </w:rPr>
        <w:t xml:space="preserve"> №б/н).</w:t>
      </w:r>
      <w:r w:rsidRPr="00167AE1">
        <w:rPr>
          <w:rStyle w:val="Subst"/>
        </w:rPr>
        <w:br/>
      </w:r>
    </w:p>
    <w:p w14:paraId="0557445E" w14:textId="05410FDB" w:rsidR="006E3156" w:rsidRPr="00167AE1" w:rsidRDefault="006E3156" w:rsidP="002E33A0">
      <w:pPr>
        <w:jc w:val="both"/>
      </w:pPr>
      <w:r w:rsidRPr="00167AE1">
        <w:t>Полное фирменное наименование:</w:t>
      </w:r>
      <w:r w:rsidRPr="00167AE1">
        <w:rPr>
          <w:rStyle w:val="Subst"/>
        </w:rPr>
        <w:t xml:space="preserve"> </w:t>
      </w:r>
      <w:r w:rsidR="00BA6C74" w:rsidRPr="00167AE1">
        <w:rPr>
          <w:rStyle w:val="Subst"/>
        </w:rPr>
        <w:t>Общество</w:t>
      </w:r>
      <w:r w:rsidRPr="00167AE1">
        <w:rPr>
          <w:rStyle w:val="Subst"/>
        </w:rPr>
        <w:t xml:space="preserve"> с ограниченной ответственностью «РИАН-АУДИТ».</w:t>
      </w:r>
    </w:p>
    <w:p w14:paraId="7FE67ED2" w14:textId="77777777" w:rsidR="006E3156" w:rsidRPr="00167AE1" w:rsidRDefault="006E3156" w:rsidP="002E33A0">
      <w:pPr>
        <w:jc w:val="both"/>
      </w:pPr>
      <w:r w:rsidRPr="00167AE1">
        <w:t>Сокращенное фирменное наименование:</w:t>
      </w:r>
      <w:r w:rsidRPr="00167AE1">
        <w:rPr>
          <w:rStyle w:val="Subst"/>
        </w:rPr>
        <w:t xml:space="preserve"> ООО «РИАН-АУДИТ».</w:t>
      </w:r>
    </w:p>
    <w:p w14:paraId="44B1CAF0" w14:textId="0DCA3BE2" w:rsidR="00396C06" w:rsidRPr="00167AE1" w:rsidRDefault="006E3156" w:rsidP="00396C06">
      <w:pPr>
        <w:jc w:val="both"/>
        <w:rPr>
          <w:b/>
          <w:bCs/>
          <w:i/>
          <w:iCs/>
        </w:rPr>
      </w:pPr>
      <w:r w:rsidRPr="00167AE1">
        <w:t>Место нахождения:</w:t>
      </w:r>
      <w:r w:rsidRPr="00167AE1">
        <w:rPr>
          <w:rStyle w:val="Subst"/>
        </w:rPr>
        <w:t xml:space="preserve"> </w:t>
      </w:r>
      <w:r w:rsidR="00396C06" w:rsidRPr="00167AE1">
        <w:rPr>
          <w:b/>
          <w:bCs/>
          <w:i/>
          <w:iCs/>
        </w:rPr>
        <w:t>127642, г. Москва, пр-д Дежнева, д. 1, эт. 10, пом. XII, оф. 1005</w:t>
      </w:r>
    </w:p>
    <w:p w14:paraId="489C32BA" w14:textId="178400EE" w:rsidR="006E3156" w:rsidRPr="00167AE1" w:rsidRDefault="006E3156" w:rsidP="002E33A0">
      <w:pPr>
        <w:jc w:val="both"/>
      </w:pPr>
    </w:p>
    <w:p w14:paraId="2B52EDE7" w14:textId="77777777" w:rsidR="006E3156" w:rsidRPr="00167AE1" w:rsidRDefault="006E3156" w:rsidP="002E33A0">
      <w:pPr>
        <w:jc w:val="both"/>
      </w:pPr>
      <w:r w:rsidRPr="00167AE1">
        <w:t>ИНН:</w:t>
      </w:r>
      <w:r w:rsidRPr="00167AE1">
        <w:rPr>
          <w:rStyle w:val="Subst"/>
        </w:rPr>
        <w:t xml:space="preserve"> 7709426578</w:t>
      </w:r>
    </w:p>
    <w:p w14:paraId="277D72B6" w14:textId="77777777" w:rsidR="006E3156" w:rsidRDefault="006E3156" w:rsidP="002E33A0">
      <w:pPr>
        <w:jc w:val="both"/>
      </w:pPr>
      <w:r>
        <w:t>ОГРН:</w:t>
      </w:r>
      <w:r>
        <w:rPr>
          <w:rStyle w:val="Subst"/>
        </w:rPr>
        <w:t xml:space="preserve"> 1037709050664</w:t>
      </w:r>
    </w:p>
    <w:p w14:paraId="12A68803" w14:textId="77777777" w:rsidR="006E3156" w:rsidRDefault="006E3156" w:rsidP="002E33A0">
      <w:pPr>
        <w:pStyle w:val="SubHeading"/>
        <w:jc w:val="both"/>
      </w:pPr>
      <w:r>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p w14:paraId="19BC910A" w14:textId="77777777" w:rsidR="006E3156" w:rsidRDefault="006E3156" w:rsidP="002E33A0">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4652"/>
        <w:gridCol w:w="4600"/>
      </w:tblGrid>
      <w:tr w:rsidR="006E3156" w14:paraId="6096A346" w14:textId="77777777">
        <w:tc>
          <w:tcPr>
            <w:tcW w:w="4652" w:type="dxa"/>
            <w:tcBorders>
              <w:top w:val="double" w:sz="6" w:space="0" w:color="auto"/>
              <w:left w:val="double" w:sz="6" w:space="0" w:color="auto"/>
              <w:bottom w:val="single" w:sz="6" w:space="0" w:color="auto"/>
              <w:right w:val="single" w:sz="6" w:space="0" w:color="auto"/>
            </w:tcBorders>
          </w:tcPr>
          <w:p w14:paraId="7214FE14" w14:textId="77777777" w:rsidR="006E3156" w:rsidRDefault="006E3156" w:rsidP="002E33A0">
            <w:pPr>
              <w:jc w:val="both"/>
            </w:pPr>
            <w:r>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tc>
        <w:tc>
          <w:tcPr>
            <w:tcW w:w="4600" w:type="dxa"/>
            <w:tcBorders>
              <w:top w:val="double" w:sz="6" w:space="0" w:color="auto"/>
              <w:left w:val="single" w:sz="6" w:space="0" w:color="auto"/>
              <w:bottom w:val="single" w:sz="6" w:space="0" w:color="auto"/>
              <w:right w:val="double" w:sz="6" w:space="0" w:color="auto"/>
            </w:tcBorders>
          </w:tcPr>
          <w:p w14:paraId="2A64301D" w14:textId="77777777" w:rsidR="006E3156" w:rsidRDefault="006E3156" w:rsidP="002E33A0">
            <w:pPr>
              <w:jc w:val="both"/>
            </w:pPr>
            <w:r>
              <w:t>Вид отчетности эмитента, в отношении которой аудитором проводилась (будет проводиться) проверка (бухгалтерская (финансовая) отчетность; консолидированная финансовая отчетность или финансовая отчетность)</w:t>
            </w:r>
          </w:p>
        </w:tc>
      </w:tr>
      <w:tr w:rsidR="006E3156" w14:paraId="64AD29E8" w14:textId="77777777">
        <w:tc>
          <w:tcPr>
            <w:tcW w:w="4652" w:type="dxa"/>
            <w:tcBorders>
              <w:top w:val="single" w:sz="6" w:space="0" w:color="auto"/>
              <w:left w:val="double" w:sz="6" w:space="0" w:color="auto"/>
              <w:bottom w:val="double" w:sz="6" w:space="0" w:color="auto"/>
              <w:right w:val="single" w:sz="6" w:space="0" w:color="auto"/>
            </w:tcBorders>
          </w:tcPr>
          <w:p w14:paraId="0E028D00" w14:textId="77777777" w:rsidR="006E3156" w:rsidRDefault="006E3156" w:rsidP="00A6506C">
            <w:pPr>
              <w:jc w:val="center"/>
            </w:pPr>
            <w:r>
              <w:t>2024</w:t>
            </w:r>
          </w:p>
        </w:tc>
        <w:tc>
          <w:tcPr>
            <w:tcW w:w="4600" w:type="dxa"/>
            <w:tcBorders>
              <w:top w:val="single" w:sz="6" w:space="0" w:color="auto"/>
              <w:left w:val="single" w:sz="6" w:space="0" w:color="auto"/>
              <w:bottom w:val="double" w:sz="6" w:space="0" w:color="auto"/>
              <w:right w:val="double" w:sz="6" w:space="0" w:color="auto"/>
            </w:tcBorders>
          </w:tcPr>
          <w:p w14:paraId="12E7E0F1" w14:textId="77777777" w:rsidR="006E3156" w:rsidRDefault="006E3156" w:rsidP="00A6506C">
            <w:pPr>
              <w:jc w:val="center"/>
            </w:pPr>
            <w:r>
              <w:t>Бухгалтерская (финансовая) отчетность</w:t>
            </w:r>
          </w:p>
        </w:tc>
      </w:tr>
    </w:tbl>
    <w:p w14:paraId="622D9780" w14:textId="77777777" w:rsidR="006E3156" w:rsidRDefault="006E3156" w:rsidP="002E33A0">
      <w:pPr>
        <w:jc w:val="both"/>
      </w:pPr>
    </w:p>
    <w:p w14:paraId="0A19EAC3" w14:textId="77777777" w:rsidR="006E3156" w:rsidRDefault="006E3156" w:rsidP="002E33A0">
      <w:pPr>
        <w:jc w:val="both"/>
      </w:pPr>
      <w:r>
        <w:t>Сопутствующие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аудитором:</w:t>
      </w:r>
      <w:r>
        <w:br/>
      </w:r>
      <w:r>
        <w:rPr>
          <w:rStyle w:val="Subst"/>
        </w:rPr>
        <w:t>Сопутствующих аудиту и прочих связанных с аудиторской деятельностью услуг в течение последних трех завершенных отчетных лет и текущего года аудитором не оказывалось</w:t>
      </w:r>
    </w:p>
    <w:p w14:paraId="1F4FE57A" w14:textId="77777777" w:rsidR="006E3156" w:rsidRDefault="006E3156" w:rsidP="002E33A0">
      <w:pPr>
        <w:pStyle w:val="SubHeading"/>
        <w:jc w:val="both"/>
      </w:pPr>
      <w:r>
        <w:t xml:space="preserve">Описываются 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w:t>
      </w:r>
      <w:r>
        <w:lastRenderedPageBreak/>
        <w:t>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w:t>
      </w:r>
    </w:p>
    <w:p w14:paraId="09C910BB" w14:textId="02C5F024" w:rsidR="00396C06" w:rsidRPr="00367A4F" w:rsidRDefault="00396C06" w:rsidP="00250181">
      <w:pPr>
        <w:jc w:val="both"/>
        <w:rPr>
          <w:b/>
          <w:bCs/>
          <w:i/>
          <w:iCs/>
        </w:rPr>
      </w:pPr>
      <w:r w:rsidRPr="00367A4F">
        <w:rPr>
          <w:b/>
          <w:bCs/>
          <w:i/>
          <w:iCs/>
        </w:rPr>
        <w:t xml:space="preserve">Факторы, которые могут оказать влияние на независимость аудитора, в том числе сведения о наличии существенных интересов (взаимоотношений), связывающих с </w:t>
      </w:r>
      <w:r w:rsidR="00250181">
        <w:rPr>
          <w:b/>
          <w:bCs/>
          <w:i/>
          <w:iCs/>
        </w:rPr>
        <w:t>Э</w:t>
      </w:r>
      <w:r w:rsidRPr="00367A4F">
        <w:rPr>
          <w:b/>
          <w:bCs/>
          <w:i/>
          <w:iCs/>
        </w:rPr>
        <w:t xml:space="preserve">митентом (членами органов управления и органов контроля за финансово-хозяйственной деятельностью эмитента) аудитора </w:t>
      </w:r>
      <w:r w:rsidR="00250181">
        <w:rPr>
          <w:b/>
          <w:bCs/>
          <w:i/>
          <w:iCs/>
        </w:rPr>
        <w:t>э</w:t>
      </w:r>
      <w:r w:rsidRPr="00367A4F">
        <w:rPr>
          <w:b/>
          <w:bCs/>
          <w:i/>
          <w:iCs/>
        </w:rPr>
        <w:t>митента, членов органов управления и органов контроля за финансово-хозяйственной деятельностью аудитора, а также участников аудиторской группы, отсутствуют.</w:t>
      </w:r>
    </w:p>
    <w:p w14:paraId="7D82A85F" w14:textId="77777777" w:rsidR="006E3156" w:rsidRDefault="006E3156" w:rsidP="002E33A0">
      <w:pPr>
        <w:jc w:val="both"/>
      </w:pPr>
      <w:r>
        <w:t>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w:t>
      </w:r>
      <w:r>
        <w:br/>
      </w:r>
      <w:r>
        <w:rPr>
          <w:rStyle w:val="Subst"/>
        </w:rPr>
        <w:t>Аудитор (лица, занимающие должности в органах управления и органах контроля за финансово-хозяйственной деятельностью аудиторской организации) долей в уставном капитале эмитента не имеют</w:t>
      </w:r>
    </w:p>
    <w:p w14:paraId="18823342" w14:textId="0A1FB1EB" w:rsidR="006E3156" w:rsidRDefault="006E3156" w:rsidP="002E33A0">
      <w:pPr>
        <w:jc w:val="both"/>
      </w:pPr>
      <w:r>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w:t>
      </w:r>
      <w:r>
        <w:br/>
      </w:r>
      <w:r>
        <w:rPr>
          <w:rStyle w:val="Subst"/>
        </w:rPr>
        <w:t xml:space="preserve">Предоставление </w:t>
      </w:r>
      <w:r w:rsidR="00250181">
        <w:rPr>
          <w:rStyle w:val="Subst"/>
        </w:rPr>
        <w:t>э</w:t>
      </w:r>
      <w:r>
        <w:rPr>
          <w:rStyle w:val="Subst"/>
        </w:rPr>
        <w:t>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не осуществлялось</w:t>
      </w:r>
    </w:p>
    <w:p w14:paraId="55F5306F" w14:textId="5F48F179" w:rsidR="006E3156" w:rsidRDefault="006E3156" w:rsidP="002E33A0">
      <w:pPr>
        <w:jc w:val="both"/>
      </w:pPr>
      <w:r>
        <w:t>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w:t>
      </w:r>
      <w:r>
        <w:br/>
      </w:r>
      <w:r w:rsidR="00396C06">
        <w:rPr>
          <w:rStyle w:val="Subst"/>
        </w:rPr>
        <w:t xml:space="preserve">Тесные деловые взаимоотношения </w:t>
      </w:r>
      <w:r>
        <w:rPr>
          <w:rStyle w:val="Subst"/>
        </w:rPr>
        <w:t xml:space="preserve">(участие в продвижении продукции (услуг) </w:t>
      </w:r>
      <w:r w:rsidR="00250181">
        <w:rPr>
          <w:rStyle w:val="Subst"/>
        </w:rPr>
        <w:t>э</w:t>
      </w:r>
      <w:r>
        <w:rPr>
          <w:rStyle w:val="Subst"/>
        </w:rPr>
        <w:t>митента, участие в совместной предпринимательской деятельности и т.д.), а также родственны</w:t>
      </w:r>
      <w:r w:rsidR="00396C06">
        <w:rPr>
          <w:rStyle w:val="Subst"/>
        </w:rPr>
        <w:t>е</w:t>
      </w:r>
      <w:r>
        <w:rPr>
          <w:rStyle w:val="Subst"/>
        </w:rPr>
        <w:t xml:space="preserve"> связ</w:t>
      </w:r>
      <w:r w:rsidR="00396C06">
        <w:rPr>
          <w:rStyle w:val="Subst"/>
        </w:rPr>
        <w:t>и</w:t>
      </w:r>
      <w:r>
        <w:rPr>
          <w:rStyle w:val="Subst"/>
        </w:rPr>
        <w:t xml:space="preserve"> </w:t>
      </w:r>
      <w:r w:rsidR="00396C06">
        <w:rPr>
          <w:rStyle w:val="Subst"/>
        </w:rPr>
        <w:t>отсутствуют.</w:t>
      </w:r>
    </w:p>
    <w:p w14:paraId="3A4FFAC6" w14:textId="4C60D538" w:rsidR="006E3156" w:rsidRDefault="006E3156" w:rsidP="002E33A0">
      <w:pPr>
        <w:jc w:val="both"/>
      </w:pPr>
      <w:r>
        <w:t>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w:t>
      </w:r>
      <w:r>
        <w:br/>
      </w:r>
      <w:r>
        <w:rPr>
          <w:rStyle w:val="Subst"/>
        </w:rPr>
        <w:t>Лиц</w:t>
      </w:r>
      <w:r w:rsidR="00396C06">
        <w:rPr>
          <w:rStyle w:val="Subst"/>
        </w:rPr>
        <w:t>а</w:t>
      </w:r>
      <w:r>
        <w:rPr>
          <w:rStyle w:val="Subst"/>
        </w:rPr>
        <w:t xml:space="preserve">, </w:t>
      </w:r>
      <w:r w:rsidR="00396C06">
        <w:rPr>
          <w:rStyle w:val="Subst"/>
        </w:rPr>
        <w:t xml:space="preserve">занимающие </w:t>
      </w:r>
      <w:r>
        <w:rPr>
          <w:rStyle w:val="Subst"/>
        </w:rPr>
        <w:t xml:space="preserve">должности в органах управления и (или) органах контроля за финансово-хозяйственной деятельностью </w:t>
      </w:r>
      <w:r w:rsidR="00250181">
        <w:rPr>
          <w:rStyle w:val="Subst"/>
        </w:rPr>
        <w:t>Э</w:t>
      </w:r>
      <w:r>
        <w:rPr>
          <w:rStyle w:val="Subst"/>
        </w:rPr>
        <w:t xml:space="preserve">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w:t>
      </w:r>
      <w:r w:rsidR="00396C06">
        <w:rPr>
          <w:rStyle w:val="Subst"/>
        </w:rPr>
        <w:t>отсутствуют.</w:t>
      </w:r>
    </w:p>
    <w:p w14:paraId="29545FB6" w14:textId="3D57C347" w:rsidR="006E3156" w:rsidRDefault="006E3156" w:rsidP="002E33A0">
      <w:pPr>
        <w:jc w:val="both"/>
      </w:pPr>
      <w:r>
        <w:t>Иные факторы, которые могут повлиять на независимость аудитора от эмитента:</w:t>
      </w:r>
      <w:r>
        <w:br/>
      </w:r>
      <w:r w:rsidR="00396C06">
        <w:rPr>
          <w:rStyle w:val="Subst"/>
        </w:rPr>
        <w:t>Иные факторы</w:t>
      </w:r>
      <w:r>
        <w:rPr>
          <w:rStyle w:val="Subst"/>
        </w:rPr>
        <w:t xml:space="preserve">, которые могут повлиять на независимость аудитора от </w:t>
      </w:r>
      <w:r w:rsidR="00250181">
        <w:rPr>
          <w:rStyle w:val="Subst"/>
        </w:rPr>
        <w:t>э</w:t>
      </w:r>
      <w:r>
        <w:rPr>
          <w:rStyle w:val="Subst"/>
        </w:rPr>
        <w:t xml:space="preserve">митента, </w:t>
      </w:r>
      <w:r w:rsidR="00396C06">
        <w:rPr>
          <w:rStyle w:val="Subst"/>
        </w:rPr>
        <w:t>отсутствуют.</w:t>
      </w:r>
    </w:p>
    <w:p w14:paraId="21FA8D5E" w14:textId="77777777" w:rsidR="004B5945" w:rsidRDefault="006E3156" w:rsidP="002E33A0">
      <w:pPr>
        <w:jc w:val="both"/>
      </w:pPr>
      <w:r>
        <w:t>Фактический размер вознаграждения, выплаченного эмитентом аудитору за последний завершенный отчетный год, с отдельным указанием размера вознаграждения, выплаченного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p>
    <w:p w14:paraId="40AEFC56" w14:textId="4FE8CC73" w:rsidR="001F7FE6" w:rsidRDefault="004B5945" w:rsidP="00617BD4">
      <w:pPr>
        <w:jc w:val="both"/>
        <w:rPr>
          <w:rStyle w:val="Subst"/>
        </w:rPr>
      </w:pPr>
      <w:r>
        <w:rPr>
          <w:rStyle w:val="Subst"/>
        </w:rPr>
        <w:t xml:space="preserve">в соответствии с договором, заключенным между </w:t>
      </w:r>
      <w:r w:rsidR="00250181">
        <w:rPr>
          <w:rStyle w:val="Subst"/>
        </w:rPr>
        <w:t>э</w:t>
      </w:r>
      <w:r>
        <w:rPr>
          <w:rStyle w:val="Subst"/>
        </w:rPr>
        <w:t>митентом и</w:t>
      </w:r>
      <w:r w:rsidRPr="004B5945">
        <w:rPr>
          <w:rStyle w:val="Subst"/>
        </w:rPr>
        <w:t xml:space="preserve"> </w:t>
      </w:r>
      <w:r>
        <w:rPr>
          <w:rStyle w:val="Subst"/>
        </w:rPr>
        <w:t>ООО «РИАН-АУДИТ»</w:t>
      </w:r>
      <w:r w:rsidRPr="004B5945">
        <w:rPr>
          <w:rStyle w:val="Subst"/>
        </w:rPr>
        <w:t xml:space="preserve"> </w:t>
      </w:r>
      <w:r>
        <w:rPr>
          <w:rStyle w:val="Subst"/>
        </w:rPr>
        <w:t xml:space="preserve">фактический размер </w:t>
      </w:r>
      <w:r w:rsidR="00494108">
        <w:rPr>
          <w:rStyle w:val="Subst"/>
        </w:rPr>
        <w:t>вознаграждения,</w:t>
      </w:r>
      <w:r w:rsidR="001F7FE6">
        <w:rPr>
          <w:rStyle w:val="Subst"/>
        </w:rPr>
        <w:t xml:space="preserve"> </w:t>
      </w:r>
      <w:r>
        <w:rPr>
          <w:rStyle w:val="Subst"/>
        </w:rPr>
        <w:t>выплаченного в 2024году составил 420 тыс.</w:t>
      </w:r>
      <w:r w:rsidR="00FB79B4">
        <w:rPr>
          <w:rStyle w:val="Subst"/>
        </w:rPr>
        <w:t xml:space="preserve"> </w:t>
      </w:r>
      <w:r>
        <w:rPr>
          <w:rStyle w:val="Subst"/>
        </w:rPr>
        <w:t>руб.</w:t>
      </w:r>
      <w:r w:rsidR="00B80E20">
        <w:rPr>
          <w:rStyle w:val="Subst"/>
        </w:rPr>
        <w:t>,</w:t>
      </w:r>
      <w:r>
        <w:rPr>
          <w:rStyle w:val="Subst"/>
        </w:rPr>
        <w:t xml:space="preserve"> НДС не облагается</w:t>
      </w:r>
      <w:r w:rsidR="001F7FE6">
        <w:rPr>
          <w:rStyle w:val="Subst"/>
        </w:rPr>
        <w:t>, в том числе:</w:t>
      </w:r>
    </w:p>
    <w:p w14:paraId="6ECCA168" w14:textId="5103AD25" w:rsidR="004B5945" w:rsidRDefault="004B5945" w:rsidP="00617BD4">
      <w:pPr>
        <w:jc w:val="both"/>
        <w:rPr>
          <w:rStyle w:val="Subst"/>
        </w:rPr>
      </w:pPr>
      <w:r>
        <w:rPr>
          <w:rStyle w:val="Subst"/>
        </w:rPr>
        <w:t xml:space="preserve"> - </w:t>
      </w:r>
      <w:r w:rsidR="001F7FE6">
        <w:rPr>
          <w:rStyle w:val="Subst"/>
        </w:rPr>
        <w:t>420 тыс.</w:t>
      </w:r>
      <w:r w:rsidR="00FB79B4">
        <w:rPr>
          <w:rStyle w:val="Subst"/>
        </w:rPr>
        <w:t xml:space="preserve"> </w:t>
      </w:r>
      <w:r w:rsidR="001F7FE6">
        <w:rPr>
          <w:rStyle w:val="Subst"/>
        </w:rPr>
        <w:t xml:space="preserve">руб. </w:t>
      </w:r>
      <w:r>
        <w:rPr>
          <w:rStyle w:val="Subst"/>
        </w:rPr>
        <w:t xml:space="preserve">авансовый платеж за проведение аудиторской проверки бухгалтерской (финансовой) отчетности, подготовленной в соответствии с </w:t>
      </w:r>
      <w:r w:rsidR="001F7FE6">
        <w:rPr>
          <w:rStyle w:val="Subst"/>
        </w:rPr>
        <w:t xml:space="preserve">российскими </w:t>
      </w:r>
      <w:r>
        <w:rPr>
          <w:rStyle w:val="Subst"/>
        </w:rPr>
        <w:t>стандартами бухгалтерского учета</w:t>
      </w:r>
      <w:r w:rsidR="001F7FE6">
        <w:rPr>
          <w:rStyle w:val="Subst"/>
        </w:rPr>
        <w:t>, за 2024 год</w:t>
      </w:r>
      <w:r>
        <w:rPr>
          <w:rStyle w:val="Subst"/>
        </w:rPr>
        <w:t xml:space="preserve">. </w:t>
      </w:r>
    </w:p>
    <w:p w14:paraId="57794806" w14:textId="77777777" w:rsidR="001F7FE6" w:rsidRDefault="001F7FE6" w:rsidP="001F7FE6">
      <w:pPr>
        <w:jc w:val="both"/>
      </w:pPr>
      <w:r>
        <w:rPr>
          <w:rStyle w:val="Subst"/>
        </w:rPr>
        <w:t>Отсроченных и просроченных платежей за оказанные аудитором услуги нет</w:t>
      </w:r>
    </w:p>
    <w:p w14:paraId="7A5D0FF0" w14:textId="77777777" w:rsidR="006E3156" w:rsidRDefault="006E3156" w:rsidP="002E33A0">
      <w:pPr>
        <w:pStyle w:val="SubHeading"/>
        <w:jc w:val="both"/>
      </w:pPr>
      <w:r>
        <w:t>Порядок выбора аудитора эмитента</w:t>
      </w:r>
    </w:p>
    <w:p w14:paraId="5F3966A4" w14:textId="77777777" w:rsidR="006E3156" w:rsidRDefault="006E3156" w:rsidP="002E33A0">
      <w:pPr>
        <w:jc w:val="both"/>
      </w:pPr>
      <w:r>
        <w:rPr>
          <w:rStyle w:val="Subst"/>
        </w:rPr>
        <w:t>Наличие процедуры конкурса, связанного с выбором аудитора, не предусмотрено</w:t>
      </w:r>
    </w:p>
    <w:p w14:paraId="3823968B" w14:textId="1B60A743" w:rsidR="006E3156" w:rsidRDefault="006E3156" w:rsidP="002E33A0">
      <w:pPr>
        <w:jc w:val="both"/>
      </w:pPr>
      <w:r>
        <w:t>Процедура выдвижения кандидатуры аудитора для утверждения общим собранием акционеров (участников) эмитента, в том числе орган управления эмитента, принимающий решение о выдвижении кандидатуры аудитора эмитента:</w:t>
      </w:r>
      <w:r>
        <w:br/>
      </w:r>
      <w:r w:rsidR="00716E8E">
        <w:rPr>
          <w:rStyle w:val="Subst"/>
        </w:rPr>
        <w:t xml:space="preserve">        </w:t>
      </w:r>
      <w:r>
        <w:rPr>
          <w:rStyle w:val="Subst"/>
        </w:rPr>
        <w:t>Процедура назначения аудиторской организации определяется и Федеральным законом «Об акционерных обществах» (акционеры, владеющие в совокупности не менее чем 2% голосующих акций Общества в срок, определяемый Уставом Общества, вправе выдвинуть кандидатуру аудиторской организации для принятия решения о назначении на годовом общем собрании акционеров), а также согласно пп. 11 п. 9.2. Устава ПАО "ТНС энерго Воронеж" назначение аудиторской организации Общества относится к компетенции общего собрания акционеров Эмитента.</w:t>
      </w:r>
      <w:r>
        <w:rPr>
          <w:rStyle w:val="Subst"/>
        </w:rPr>
        <w:br/>
        <w:t xml:space="preserve">В соответствии с Положением о Комитете по аудиту Совета директоров ПАО «ТНС энерго Воронеж» Комитет по аудиту оценивает кандидатов в аудиторы и готовит рекомендации Совету директоров по кандидатуре аудиторской организации Общества, после чего Совет директоров принимает решение о вынесении на рассмотрение Общего собрания акционеров предлагаемой кандидатуры аудиторской </w:t>
      </w:r>
      <w:r>
        <w:rPr>
          <w:rStyle w:val="Subst"/>
        </w:rPr>
        <w:lastRenderedPageBreak/>
        <w:t>организации для назначения Общим собранием акционеров.</w:t>
      </w:r>
      <w:r>
        <w:rPr>
          <w:rStyle w:val="Subst"/>
        </w:rPr>
        <w:br/>
      </w:r>
      <w:r>
        <w:rPr>
          <w:rStyle w:val="Subst"/>
        </w:rPr>
        <w:br/>
      </w:r>
      <w:r w:rsidR="00716E8E">
        <w:rPr>
          <w:rStyle w:val="Subst"/>
        </w:rPr>
        <w:t xml:space="preserve">       </w:t>
      </w:r>
      <w:r>
        <w:rPr>
          <w:rStyle w:val="Subst"/>
        </w:rPr>
        <w:t>Назначенная Общим собранием акционеров ПАО «ТНС энерго Воронеж» аудиторская организация осуществляет проверку финансово-хозяйственной деятельности эмитента в соответствии с требованием законодательства Российской Федерации и на основании заключаемого с ней договора.</w:t>
      </w:r>
      <w:r>
        <w:rPr>
          <w:rStyle w:val="Subst"/>
        </w:rPr>
        <w:br/>
        <w:t>ООО «РИАН-АУДИТ» назначено  решением годового Общего собрания акционеров 26.04.2024 года (протокол от 27.04.2024 №б/н).</w:t>
      </w:r>
      <w:r>
        <w:rPr>
          <w:rStyle w:val="Subst"/>
        </w:rPr>
        <w:br/>
      </w:r>
    </w:p>
    <w:p w14:paraId="48531ABA" w14:textId="49D9E732" w:rsidR="006E3156" w:rsidRDefault="00716E8E" w:rsidP="002E33A0">
      <w:pPr>
        <w:jc w:val="both"/>
      </w:pPr>
      <w:r>
        <w:rPr>
          <w:rStyle w:val="Subst"/>
        </w:rPr>
        <w:t xml:space="preserve">         </w:t>
      </w:r>
      <w:r w:rsidR="006E3156">
        <w:rPr>
          <w:rStyle w:val="Subst"/>
        </w:rPr>
        <w:t>В период между отчетной датой (датой окончания отчетного периода)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произошли изменения</w:t>
      </w:r>
      <w:r w:rsidR="00B34A06">
        <w:rPr>
          <w:rStyle w:val="Subst"/>
        </w:rPr>
        <w:t>.</w:t>
      </w:r>
    </w:p>
    <w:p w14:paraId="26FF8DE8" w14:textId="6C350A52" w:rsidR="00FB79B4" w:rsidRPr="003E4ABB" w:rsidRDefault="006E3156" w:rsidP="00FB79B4">
      <w:pPr>
        <w:jc w:val="both"/>
        <w:rPr>
          <w:b/>
          <w:bCs/>
          <w:i/>
          <w:iCs/>
        </w:rPr>
      </w:pPr>
      <w:r>
        <w:t>Описание изменений:</w:t>
      </w:r>
      <w:r>
        <w:br/>
      </w:r>
      <w:r w:rsidR="00716E8E">
        <w:rPr>
          <w:b/>
          <w:bCs/>
          <w:i/>
          <w:iCs/>
        </w:rPr>
        <w:t xml:space="preserve">         </w:t>
      </w:r>
      <w:r w:rsidR="00FB79B4">
        <w:rPr>
          <w:b/>
          <w:bCs/>
          <w:i/>
          <w:iCs/>
        </w:rPr>
        <w:t>Между</w:t>
      </w:r>
      <w:r w:rsidR="00FB79B4" w:rsidRPr="003E4ABB">
        <w:rPr>
          <w:b/>
          <w:bCs/>
          <w:i/>
          <w:iCs/>
        </w:rPr>
        <w:t xml:space="preserve"> отчетной дат</w:t>
      </w:r>
      <w:r w:rsidR="00FB79B4">
        <w:rPr>
          <w:b/>
          <w:bCs/>
          <w:i/>
          <w:iCs/>
        </w:rPr>
        <w:t>ой</w:t>
      </w:r>
      <w:r w:rsidR="00FB79B4" w:rsidRPr="003E4ABB">
        <w:rPr>
          <w:b/>
          <w:bCs/>
          <w:i/>
          <w:iCs/>
        </w:rPr>
        <w:t xml:space="preserve"> – 31.12.2024 и датой раскрытия финансовой отчетности - 30.04.2025 в составе соответствующей информации произошли </w:t>
      </w:r>
      <w:r w:rsidR="00FB79B4">
        <w:rPr>
          <w:b/>
          <w:bCs/>
          <w:i/>
          <w:iCs/>
        </w:rPr>
        <w:t xml:space="preserve">следующие </w:t>
      </w:r>
      <w:r w:rsidR="00FB79B4" w:rsidRPr="003E4ABB">
        <w:rPr>
          <w:b/>
          <w:bCs/>
          <w:i/>
          <w:iCs/>
        </w:rPr>
        <w:t>изменения:</w:t>
      </w:r>
    </w:p>
    <w:p w14:paraId="34F3C6F0" w14:textId="78E44B9D" w:rsidR="00FB79B4" w:rsidRPr="007E5E9F" w:rsidRDefault="00FB79B4" w:rsidP="00FB79B4">
      <w:pPr>
        <w:pStyle w:val="af1"/>
        <w:numPr>
          <w:ilvl w:val="0"/>
          <w:numId w:val="4"/>
        </w:numPr>
        <w:jc w:val="both"/>
        <w:rPr>
          <w:b/>
          <w:bCs/>
          <w:i/>
          <w:iCs/>
        </w:rPr>
      </w:pPr>
      <w:r w:rsidRPr="007E5E9F">
        <w:rPr>
          <w:b/>
          <w:bCs/>
          <w:i/>
          <w:iCs/>
        </w:rPr>
        <w:t xml:space="preserve">В </w:t>
      </w:r>
      <w:r w:rsidR="005B0869">
        <w:rPr>
          <w:b/>
          <w:bCs/>
          <w:i/>
          <w:iCs/>
        </w:rPr>
        <w:t xml:space="preserve">соответствии с договором, заключенным между </w:t>
      </w:r>
      <w:r w:rsidR="00176FC2">
        <w:rPr>
          <w:b/>
          <w:bCs/>
          <w:i/>
          <w:iCs/>
        </w:rPr>
        <w:t>Э</w:t>
      </w:r>
      <w:r w:rsidR="005B0869">
        <w:rPr>
          <w:b/>
          <w:bCs/>
          <w:i/>
          <w:iCs/>
        </w:rPr>
        <w:t xml:space="preserve">митентом и АО «КЭПТ» в </w:t>
      </w:r>
      <w:r w:rsidRPr="007E5E9F">
        <w:rPr>
          <w:b/>
          <w:bCs/>
          <w:i/>
          <w:iCs/>
        </w:rPr>
        <w:t xml:space="preserve">апреле 2025 года </w:t>
      </w:r>
      <w:r w:rsidR="00176FC2">
        <w:rPr>
          <w:b/>
          <w:bCs/>
          <w:i/>
          <w:iCs/>
        </w:rPr>
        <w:t xml:space="preserve">было </w:t>
      </w:r>
      <w:r w:rsidR="0071707C">
        <w:rPr>
          <w:b/>
          <w:bCs/>
          <w:i/>
          <w:iCs/>
        </w:rPr>
        <w:t>произведен платеж</w:t>
      </w:r>
      <w:r w:rsidR="00A21C7F">
        <w:rPr>
          <w:b/>
          <w:bCs/>
          <w:i/>
          <w:iCs/>
        </w:rPr>
        <w:t xml:space="preserve"> 30 %</w:t>
      </w:r>
      <w:r w:rsidR="00176FC2">
        <w:rPr>
          <w:b/>
          <w:bCs/>
          <w:i/>
          <w:iCs/>
        </w:rPr>
        <w:t xml:space="preserve"> </w:t>
      </w:r>
      <w:r w:rsidRPr="007E5E9F">
        <w:rPr>
          <w:b/>
          <w:bCs/>
          <w:i/>
          <w:iCs/>
        </w:rPr>
        <w:t>в размере 1 343 тыс. руб., включая налог на добавленную стоимость</w:t>
      </w:r>
      <w:r w:rsidR="00176FC2">
        <w:rPr>
          <w:b/>
          <w:bCs/>
          <w:i/>
          <w:iCs/>
        </w:rPr>
        <w:t xml:space="preserve">, </w:t>
      </w:r>
      <w:r w:rsidRPr="007E5E9F">
        <w:rPr>
          <w:b/>
          <w:bCs/>
          <w:i/>
          <w:iCs/>
        </w:rPr>
        <w:t xml:space="preserve">за проведение аудиторской проверки финансовой отчетности </w:t>
      </w:r>
      <w:r w:rsidR="00B10E7D">
        <w:rPr>
          <w:b/>
          <w:bCs/>
          <w:i/>
          <w:iCs/>
        </w:rPr>
        <w:t>Э</w:t>
      </w:r>
      <w:r w:rsidRPr="007E5E9F">
        <w:rPr>
          <w:b/>
          <w:bCs/>
          <w:i/>
          <w:iCs/>
        </w:rPr>
        <w:t>митента</w:t>
      </w:r>
      <w:r w:rsidR="00B10E7D">
        <w:rPr>
          <w:b/>
          <w:bCs/>
          <w:i/>
          <w:iCs/>
        </w:rPr>
        <w:t>, подготовленной в соответствии с МСФО</w:t>
      </w:r>
      <w:r w:rsidR="00176FC2">
        <w:rPr>
          <w:b/>
          <w:bCs/>
          <w:i/>
          <w:iCs/>
        </w:rPr>
        <w:t xml:space="preserve"> </w:t>
      </w:r>
      <w:r w:rsidR="00176FC2" w:rsidRPr="007E5E9F">
        <w:rPr>
          <w:b/>
          <w:bCs/>
          <w:i/>
          <w:iCs/>
        </w:rPr>
        <w:t>за</w:t>
      </w:r>
      <w:r w:rsidRPr="007E5E9F">
        <w:rPr>
          <w:b/>
          <w:bCs/>
          <w:i/>
          <w:iCs/>
        </w:rPr>
        <w:t xml:space="preserve"> 2024 год.</w:t>
      </w:r>
    </w:p>
    <w:p w14:paraId="0723ADDF" w14:textId="2910A7C2" w:rsidR="00FB79B4" w:rsidRDefault="00FB79B4" w:rsidP="00FB79B4">
      <w:pPr>
        <w:pStyle w:val="af1"/>
        <w:numPr>
          <w:ilvl w:val="0"/>
          <w:numId w:val="4"/>
        </w:numPr>
        <w:jc w:val="both"/>
        <w:rPr>
          <w:b/>
          <w:bCs/>
          <w:i/>
          <w:iCs/>
        </w:rPr>
      </w:pPr>
      <w:r w:rsidRPr="004436E3">
        <w:rPr>
          <w:b/>
          <w:bCs/>
          <w:i/>
          <w:iCs/>
        </w:rPr>
        <w:t xml:space="preserve">В соответствии с договором, заключенным между эмитентом и ООО «РИАН-АУДИТ» </w:t>
      </w:r>
      <w:r w:rsidR="005B0869">
        <w:rPr>
          <w:b/>
          <w:bCs/>
          <w:i/>
          <w:iCs/>
        </w:rPr>
        <w:t xml:space="preserve">в </w:t>
      </w:r>
      <w:r w:rsidRPr="004436E3">
        <w:rPr>
          <w:b/>
          <w:bCs/>
          <w:i/>
          <w:iCs/>
        </w:rPr>
        <w:t>апреле 2025 года был</w:t>
      </w:r>
      <w:r w:rsidR="00176FC2">
        <w:rPr>
          <w:b/>
          <w:bCs/>
          <w:i/>
          <w:iCs/>
        </w:rPr>
        <w:t xml:space="preserve">о выплачено вознаграждение </w:t>
      </w:r>
      <w:r w:rsidRPr="004436E3">
        <w:rPr>
          <w:b/>
          <w:bCs/>
          <w:i/>
          <w:iCs/>
        </w:rPr>
        <w:t xml:space="preserve">в размере 420 тыс. руб., НДС не облагается, </w:t>
      </w:r>
      <w:r w:rsidR="00176FC2" w:rsidRPr="004436E3">
        <w:rPr>
          <w:b/>
          <w:bCs/>
          <w:i/>
          <w:iCs/>
        </w:rPr>
        <w:t xml:space="preserve">окончательный платеж </w:t>
      </w:r>
      <w:r w:rsidRPr="004436E3">
        <w:rPr>
          <w:b/>
          <w:bCs/>
          <w:i/>
          <w:iCs/>
        </w:rPr>
        <w:t>за проведение аудиторской проверки бухгалтерской (финансовой) отчетности</w:t>
      </w:r>
      <w:r w:rsidR="00B10E7D">
        <w:rPr>
          <w:b/>
          <w:bCs/>
          <w:i/>
          <w:iCs/>
        </w:rPr>
        <w:t xml:space="preserve"> Эмитента</w:t>
      </w:r>
      <w:r w:rsidRPr="004436E3">
        <w:rPr>
          <w:b/>
          <w:bCs/>
          <w:i/>
          <w:iCs/>
        </w:rPr>
        <w:t>, подготовленной в соответствии с Российскими стандартами бухгалтерского учета за 2024 год .</w:t>
      </w:r>
    </w:p>
    <w:p w14:paraId="7946FA52" w14:textId="77777777" w:rsidR="00280F3B" w:rsidRDefault="00280F3B" w:rsidP="00A6506C">
      <w:pPr>
        <w:widowControl/>
        <w:autoSpaceDE/>
        <w:autoSpaceDN/>
        <w:adjustRightInd/>
        <w:spacing w:before="0" w:after="160" w:line="259" w:lineRule="auto"/>
        <w:rPr>
          <w:b/>
          <w:bCs/>
          <w:i/>
          <w:iCs/>
        </w:rPr>
      </w:pPr>
    </w:p>
    <w:p w14:paraId="5180F9FF" w14:textId="77777777" w:rsidR="00280F3B" w:rsidRDefault="00280F3B">
      <w:pPr>
        <w:widowControl/>
        <w:autoSpaceDE/>
        <w:autoSpaceDN/>
        <w:adjustRightInd/>
        <w:spacing w:before="0" w:after="160" w:line="259" w:lineRule="auto"/>
        <w:rPr>
          <w:b/>
          <w:bCs/>
          <w:i/>
          <w:iCs/>
        </w:rPr>
      </w:pPr>
      <w:r>
        <w:rPr>
          <w:b/>
          <w:bCs/>
          <w:i/>
          <w:iCs/>
        </w:rPr>
        <w:br w:type="page"/>
      </w:r>
    </w:p>
    <w:p w14:paraId="0E64A618" w14:textId="77777777" w:rsidR="006E3156" w:rsidRDefault="006E3156" w:rsidP="00FB79B4">
      <w:pPr>
        <w:pStyle w:val="1"/>
      </w:pPr>
      <w:bookmarkStart w:id="62" w:name="_Toc198137055"/>
      <w:r>
        <w:lastRenderedPageBreak/>
        <w:t>Раздел 5. Консолидированная финансовая отчетность (финансовая отчетность), бухгалтерская (финансовая) отчетность эмитента</w:t>
      </w:r>
      <w:bookmarkEnd w:id="62"/>
    </w:p>
    <w:p w14:paraId="4644A9A1" w14:textId="77777777" w:rsidR="006E3156" w:rsidRDefault="006E3156" w:rsidP="002E33A0">
      <w:pPr>
        <w:pStyle w:val="2"/>
        <w:jc w:val="both"/>
      </w:pPr>
      <w:bookmarkStart w:id="63" w:name="_Toc198137056"/>
      <w:r>
        <w:t>5.1. Консолидированная финансовая отчетность (финансовая отчетность) эмитента</w:t>
      </w:r>
      <w:bookmarkEnd w:id="63"/>
    </w:p>
    <w:p w14:paraId="532C6732" w14:textId="77777777" w:rsidR="006E3156" w:rsidRDefault="006E3156" w:rsidP="002E33A0">
      <w:pPr>
        <w:jc w:val="both"/>
      </w:pPr>
    </w:p>
    <w:p w14:paraId="697FBD9B" w14:textId="77777777" w:rsidR="00B34A06" w:rsidRDefault="006E3156" w:rsidP="002E33A0">
      <w:pPr>
        <w:jc w:val="both"/>
        <w:rPr>
          <w:rStyle w:val="Subst"/>
        </w:rPr>
      </w:pPr>
      <w:r>
        <w:t>Cсылка на страницу в сети Интернет, на которой опубликована указанная отчетность:</w:t>
      </w:r>
      <w:r>
        <w:rPr>
          <w:rStyle w:val="Subst"/>
        </w:rPr>
        <w:t xml:space="preserve"> </w:t>
      </w:r>
    </w:p>
    <w:p w14:paraId="6499D858" w14:textId="77777777" w:rsidR="00B34A06" w:rsidRDefault="00666809" w:rsidP="002E33A0">
      <w:pPr>
        <w:jc w:val="both"/>
        <w:rPr>
          <w:rStyle w:val="Subst"/>
        </w:rPr>
      </w:pPr>
      <w:hyperlink r:id="rId9" w:history="1">
        <w:r w:rsidR="00B34A06" w:rsidRPr="00713465">
          <w:rPr>
            <w:rStyle w:val="a6"/>
          </w:rPr>
          <w:t>https://www.e-disclosure.ru/portal/files.aspx?id=4717&amp;type=3</w:t>
        </w:r>
      </w:hyperlink>
      <w:r w:rsidR="006E3156">
        <w:rPr>
          <w:rStyle w:val="Subst"/>
        </w:rPr>
        <w:t>;</w:t>
      </w:r>
    </w:p>
    <w:p w14:paraId="7D0D9D87" w14:textId="77777777" w:rsidR="006E3156" w:rsidRDefault="00666809" w:rsidP="002E33A0">
      <w:pPr>
        <w:jc w:val="both"/>
      </w:pPr>
      <w:hyperlink r:id="rId10" w:history="1">
        <w:r w:rsidR="00B34A06" w:rsidRPr="00713465">
          <w:rPr>
            <w:rStyle w:val="a6"/>
          </w:rPr>
          <w:t>https://voronezh.tns-e.ru/disclosure/company/bukhgalterskaya-otchyetnost/</w:t>
        </w:r>
      </w:hyperlink>
      <w:r w:rsidR="00B34A06">
        <w:rPr>
          <w:rStyle w:val="Subst"/>
        </w:rPr>
        <w:t xml:space="preserve"> </w:t>
      </w:r>
    </w:p>
    <w:p w14:paraId="0E614406" w14:textId="77777777" w:rsidR="006E3156" w:rsidRDefault="006E3156" w:rsidP="002E33A0">
      <w:pPr>
        <w:pStyle w:val="2"/>
        <w:jc w:val="both"/>
      </w:pPr>
      <w:bookmarkStart w:id="64" w:name="_Toc198137057"/>
      <w:r>
        <w:t>5.2. Бухгалтерская (финансовая) отчетность</w:t>
      </w:r>
      <w:bookmarkEnd w:id="64"/>
    </w:p>
    <w:p w14:paraId="447B56F2" w14:textId="77777777" w:rsidR="00B34A06" w:rsidRDefault="006E3156" w:rsidP="002E33A0">
      <w:pPr>
        <w:jc w:val="both"/>
      </w:pPr>
      <w:r>
        <w:t>Cсылка на страницу в сети Интернет, на которой опубликована указанная отчетность:</w:t>
      </w:r>
    </w:p>
    <w:p w14:paraId="4AC367AB" w14:textId="77777777" w:rsidR="00B34A06" w:rsidRDefault="00666809" w:rsidP="002E33A0">
      <w:pPr>
        <w:jc w:val="both"/>
        <w:rPr>
          <w:rStyle w:val="Subst"/>
        </w:rPr>
      </w:pPr>
      <w:hyperlink r:id="rId11" w:history="1">
        <w:r w:rsidR="00B34A06" w:rsidRPr="00713465">
          <w:rPr>
            <w:rStyle w:val="a6"/>
          </w:rPr>
          <w:t>https://www.e-disclosure.ru/portal/files.aspx?id=4717&amp;type=3</w:t>
        </w:r>
      </w:hyperlink>
      <w:r w:rsidR="006E3156">
        <w:rPr>
          <w:rStyle w:val="Subst"/>
        </w:rPr>
        <w:t xml:space="preserve">; </w:t>
      </w:r>
    </w:p>
    <w:p w14:paraId="456CD839" w14:textId="77777777" w:rsidR="006E3156" w:rsidRDefault="00666809" w:rsidP="002E33A0">
      <w:pPr>
        <w:jc w:val="both"/>
      </w:pPr>
      <w:hyperlink r:id="rId12" w:history="1">
        <w:r w:rsidR="00B34A06" w:rsidRPr="00713465">
          <w:rPr>
            <w:rStyle w:val="a6"/>
          </w:rPr>
          <w:t>https://voronezh.tns-e.ru/disclosure/company/bukhgalterskaya-otchyetnost/</w:t>
        </w:r>
      </w:hyperlink>
      <w:r w:rsidR="00B34A06">
        <w:rPr>
          <w:rStyle w:val="Subst"/>
        </w:rPr>
        <w:t xml:space="preserve"> </w:t>
      </w:r>
    </w:p>
    <w:sectPr w:rsidR="006E3156" w:rsidSect="00244D18">
      <w:footerReference w:type="default" r:id="rId13"/>
      <w:pgSz w:w="11907" w:h="16840"/>
      <w:pgMar w:top="1134" w:right="1134"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2A6DC" w14:textId="77777777" w:rsidR="00666809" w:rsidRDefault="00666809">
      <w:pPr>
        <w:spacing w:before="0" w:after="0"/>
      </w:pPr>
      <w:r>
        <w:separator/>
      </w:r>
    </w:p>
  </w:endnote>
  <w:endnote w:type="continuationSeparator" w:id="0">
    <w:p w14:paraId="2C7A1EBB" w14:textId="77777777" w:rsidR="00666809" w:rsidRDefault="006668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4887864"/>
      <w:docPartObj>
        <w:docPartGallery w:val="Page Numbers (Bottom of Page)"/>
        <w:docPartUnique/>
      </w:docPartObj>
    </w:sdtPr>
    <w:sdtEndPr/>
    <w:sdtContent>
      <w:p w14:paraId="1055BCC2" w14:textId="3ED9C570" w:rsidR="00A6506C" w:rsidRDefault="00A6506C" w:rsidP="00FF587A">
        <w:pPr>
          <w:pStyle w:val="a9"/>
          <w:framePr w:wrap="auto" w:hAnchor="text" w:xAlign="right"/>
          <w:jc w:val="center"/>
        </w:pPr>
        <w:r>
          <w:fldChar w:fldCharType="begin"/>
        </w:r>
        <w:r>
          <w:instrText>PAGE   \* MERGEFORMAT</w:instrText>
        </w:r>
        <w:r>
          <w:fldChar w:fldCharType="separate"/>
        </w:r>
        <w:r w:rsidR="00DE2D70">
          <w:rPr>
            <w:noProof/>
          </w:rPr>
          <w:t>1</w:t>
        </w:r>
        <w:r>
          <w:fldChar w:fldCharType="end"/>
        </w:r>
      </w:p>
    </w:sdtContent>
  </w:sdt>
  <w:p w14:paraId="42A947B0" w14:textId="14EDE223" w:rsidR="00A6506C" w:rsidRDefault="00A6506C">
    <w:pPr>
      <w:framePr w:wrap="auto" w:hAnchor="text" w:xAlign="right"/>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AECA2" w14:textId="77777777" w:rsidR="00666809" w:rsidRDefault="00666809">
      <w:pPr>
        <w:spacing w:before="0" w:after="0"/>
      </w:pPr>
      <w:r>
        <w:separator/>
      </w:r>
    </w:p>
  </w:footnote>
  <w:footnote w:type="continuationSeparator" w:id="0">
    <w:p w14:paraId="257638A7" w14:textId="77777777" w:rsidR="00666809" w:rsidRDefault="00666809">
      <w:pPr>
        <w:spacing w:before="0" w:after="0"/>
      </w:pPr>
      <w:r>
        <w:continuationSeparator/>
      </w:r>
    </w:p>
  </w:footnote>
  <w:footnote w:id="1">
    <w:p w14:paraId="64E717A6" w14:textId="29F4B687" w:rsidR="00A6506C" w:rsidRDefault="00A6506C" w:rsidP="00A6506C">
      <w:pPr>
        <w:pStyle w:val="ac"/>
        <w:jc w:val="both"/>
      </w:pPr>
      <w:r>
        <w:rPr>
          <w:rStyle w:val="ae"/>
        </w:rPr>
        <w:footnoteRef/>
      </w:r>
      <w:r>
        <w:t xml:space="preserve"> </w:t>
      </w:r>
      <w:r w:rsidRPr="006F4DC8">
        <w:t>Постановления Правительства РФ от 31.10.2024 №№ 1462, 1463, 1464 и от 01.11.2024 №№ 1466, 1468, 1469, 1479.</w:t>
      </w:r>
    </w:p>
  </w:footnote>
  <w:footnote w:id="2">
    <w:p w14:paraId="5C3614F3" w14:textId="3921C2B0" w:rsidR="00A6506C" w:rsidRDefault="00A6506C" w:rsidP="00A6506C">
      <w:pPr>
        <w:pStyle w:val="ac"/>
        <w:jc w:val="both"/>
      </w:pPr>
      <w:r>
        <w:rPr>
          <w:rStyle w:val="ae"/>
        </w:rPr>
        <w:footnoteRef/>
      </w:r>
      <w:r>
        <w:t xml:space="preserve"> </w:t>
      </w:r>
      <w:r w:rsidRPr="006F4DC8">
        <w:t>Постановление Правительства РФ от 20.02.2025 № 183 «О внесении изменений в постановление Правительства Российской Федерации от 29 декабря 2011 г. № 1178»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40152"/>
    <w:multiLevelType w:val="hybridMultilevel"/>
    <w:tmpl w:val="462A4E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AD5C33"/>
    <w:multiLevelType w:val="hybridMultilevel"/>
    <w:tmpl w:val="8EC831BE"/>
    <w:lvl w:ilvl="0" w:tplc="DF66C5D6">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73E3310"/>
    <w:multiLevelType w:val="hybridMultilevel"/>
    <w:tmpl w:val="36D879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5F370DF8"/>
    <w:multiLevelType w:val="hybridMultilevel"/>
    <w:tmpl w:val="4AA869A2"/>
    <w:lvl w:ilvl="0" w:tplc="DF66C5D6">
      <w:numFmt w:val="bullet"/>
      <w:lvlText w:val="∙"/>
      <w:lvlJc w:val="left"/>
      <w:pPr>
        <w:ind w:left="1080" w:hanging="360"/>
      </w:pPr>
      <w:rPr>
        <w:rFonts w:ascii="Times New Roman" w:eastAsia="Calibr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8AA"/>
    <w:rsid w:val="00003E7C"/>
    <w:rsid w:val="00006F16"/>
    <w:rsid w:val="00031AAD"/>
    <w:rsid w:val="00035DA0"/>
    <w:rsid w:val="00055BD9"/>
    <w:rsid w:val="00067AED"/>
    <w:rsid w:val="00075DAB"/>
    <w:rsid w:val="00075DE1"/>
    <w:rsid w:val="0009004B"/>
    <w:rsid w:val="000B321D"/>
    <w:rsid w:val="000C0AD7"/>
    <w:rsid w:val="000D7FD3"/>
    <w:rsid w:val="000E3018"/>
    <w:rsid w:val="000E4550"/>
    <w:rsid w:val="000F49FB"/>
    <w:rsid w:val="00100ADA"/>
    <w:rsid w:val="00106E22"/>
    <w:rsid w:val="00114CC9"/>
    <w:rsid w:val="00125060"/>
    <w:rsid w:val="0015506E"/>
    <w:rsid w:val="00167AE1"/>
    <w:rsid w:val="00175FBA"/>
    <w:rsid w:val="00176FC2"/>
    <w:rsid w:val="001773DC"/>
    <w:rsid w:val="00182CAB"/>
    <w:rsid w:val="001925CA"/>
    <w:rsid w:val="00197E4A"/>
    <w:rsid w:val="001B5CFF"/>
    <w:rsid w:val="001C6B63"/>
    <w:rsid w:val="001F4629"/>
    <w:rsid w:val="001F6A2A"/>
    <w:rsid w:val="001F7CA5"/>
    <w:rsid w:val="001F7FE6"/>
    <w:rsid w:val="00210426"/>
    <w:rsid w:val="00224195"/>
    <w:rsid w:val="00232735"/>
    <w:rsid w:val="00244D18"/>
    <w:rsid w:val="00250181"/>
    <w:rsid w:val="00263818"/>
    <w:rsid w:val="002808CB"/>
    <w:rsid w:val="00280F3B"/>
    <w:rsid w:val="002842DC"/>
    <w:rsid w:val="00292775"/>
    <w:rsid w:val="002946F1"/>
    <w:rsid w:val="002C6BDB"/>
    <w:rsid w:val="002D3709"/>
    <w:rsid w:val="002E33A0"/>
    <w:rsid w:val="003218A6"/>
    <w:rsid w:val="00324117"/>
    <w:rsid w:val="00331FD5"/>
    <w:rsid w:val="00387BE3"/>
    <w:rsid w:val="00391AC5"/>
    <w:rsid w:val="00396C06"/>
    <w:rsid w:val="003A1C27"/>
    <w:rsid w:val="003B04B8"/>
    <w:rsid w:val="003B5C68"/>
    <w:rsid w:val="003B7BBD"/>
    <w:rsid w:val="003D1AA8"/>
    <w:rsid w:val="003D553A"/>
    <w:rsid w:val="003D7B79"/>
    <w:rsid w:val="00400F36"/>
    <w:rsid w:val="00404FD9"/>
    <w:rsid w:val="00414D81"/>
    <w:rsid w:val="00420EF0"/>
    <w:rsid w:val="00472EED"/>
    <w:rsid w:val="004837E8"/>
    <w:rsid w:val="00487722"/>
    <w:rsid w:val="004924A9"/>
    <w:rsid w:val="00494108"/>
    <w:rsid w:val="004B5945"/>
    <w:rsid w:val="004C0B8F"/>
    <w:rsid w:val="004D6B65"/>
    <w:rsid w:val="004F4CE0"/>
    <w:rsid w:val="0050125F"/>
    <w:rsid w:val="005043C3"/>
    <w:rsid w:val="005172FC"/>
    <w:rsid w:val="0052135D"/>
    <w:rsid w:val="0053188C"/>
    <w:rsid w:val="00532015"/>
    <w:rsid w:val="00550330"/>
    <w:rsid w:val="0055442B"/>
    <w:rsid w:val="00561FA2"/>
    <w:rsid w:val="00564294"/>
    <w:rsid w:val="00564396"/>
    <w:rsid w:val="00573973"/>
    <w:rsid w:val="00581AC0"/>
    <w:rsid w:val="005B0869"/>
    <w:rsid w:val="005F5D8D"/>
    <w:rsid w:val="00610DBE"/>
    <w:rsid w:val="00617401"/>
    <w:rsid w:val="00617BD4"/>
    <w:rsid w:val="00621210"/>
    <w:rsid w:val="00623055"/>
    <w:rsid w:val="0064367B"/>
    <w:rsid w:val="0064763B"/>
    <w:rsid w:val="006628C5"/>
    <w:rsid w:val="00666809"/>
    <w:rsid w:val="006D1E0E"/>
    <w:rsid w:val="006D5FA4"/>
    <w:rsid w:val="006E1808"/>
    <w:rsid w:val="006E3156"/>
    <w:rsid w:val="006E557E"/>
    <w:rsid w:val="006F08AA"/>
    <w:rsid w:val="006F4DC8"/>
    <w:rsid w:val="00701D45"/>
    <w:rsid w:val="0070764A"/>
    <w:rsid w:val="00716E8E"/>
    <w:rsid w:val="0071707C"/>
    <w:rsid w:val="00735F31"/>
    <w:rsid w:val="0074783A"/>
    <w:rsid w:val="00755715"/>
    <w:rsid w:val="00765309"/>
    <w:rsid w:val="00765789"/>
    <w:rsid w:val="007809C7"/>
    <w:rsid w:val="00794A58"/>
    <w:rsid w:val="00797D07"/>
    <w:rsid w:val="007A22F9"/>
    <w:rsid w:val="007C0BCC"/>
    <w:rsid w:val="007C39DE"/>
    <w:rsid w:val="007D45A0"/>
    <w:rsid w:val="008034E2"/>
    <w:rsid w:val="008074CF"/>
    <w:rsid w:val="00820748"/>
    <w:rsid w:val="00831877"/>
    <w:rsid w:val="00840D03"/>
    <w:rsid w:val="00865D02"/>
    <w:rsid w:val="00875CA4"/>
    <w:rsid w:val="008A296E"/>
    <w:rsid w:val="008A7EBC"/>
    <w:rsid w:val="008B028F"/>
    <w:rsid w:val="008C0607"/>
    <w:rsid w:val="008C3CE0"/>
    <w:rsid w:val="008C6145"/>
    <w:rsid w:val="008C7A2E"/>
    <w:rsid w:val="008D2115"/>
    <w:rsid w:val="008D3AC1"/>
    <w:rsid w:val="008E54D3"/>
    <w:rsid w:val="0090026E"/>
    <w:rsid w:val="009132C0"/>
    <w:rsid w:val="00966898"/>
    <w:rsid w:val="0099088D"/>
    <w:rsid w:val="00997C76"/>
    <w:rsid w:val="009A34FC"/>
    <w:rsid w:val="009A64A0"/>
    <w:rsid w:val="009C2A20"/>
    <w:rsid w:val="009F712D"/>
    <w:rsid w:val="00A01C9F"/>
    <w:rsid w:val="00A0443C"/>
    <w:rsid w:val="00A04D30"/>
    <w:rsid w:val="00A11413"/>
    <w:rsid w:val="00A1166A"/>
    <w:rsid w:val="00A21C7F"/>
    <w:rsid w:val="00A229CD"/>
    <w:rsid w:val="00A30C4B"/>
    <w:rsid w:val="00A4127D"/>
    <w:rsid w:val="00A4422F"/>
    <w:rsid w:val="00A6506C"/>
    <w:rsid w:val="00A72011"/>
    <w:rsid w:val="00A82EE4"/>
    <w:rsid w:val="00A910FB"/>
    <w:rsid w:val="00AA20B1"/>
    <w:rsid w:val="00AA20B7"/>
    <w:rsid w:val="00AA6F15"/>
    <w:rsid w:val="00AB1F08"/>
    <w:rsid w:val="00AB5CEA"/>
    <w:rsid w:val="00AE2F7B"/>
    <w:rsid w:val="00B035FF"/>
    <w:rsid w:val="00B10E7D"/>
    <w:rsid w:val="00B204C9"/>
    <w:rsid w:val="00B2157A"/>
    <w:rsid w:val="00B23429"/>
    <w:rsid w:val="00B2425C"/>
    <w:rsid w:val="00B34A06"/>
    <w:rsid w:val="00B4373A"/>
    <w:rsid w:val="00B56729"/>
    <w:rsid w:val="00B64487"/>
    <w:rsid w:val="00B80E20"/>
    <w:rsid w:val="00BA303D"/>
    <w:rsid w:val="00BA6C74"/>
    <w:rsid w:val="00BA7C72"/>
    <w:rsid w:val="00BB6351"/>
    <w:rsid w:val="00BC30DB"/>
    <w:rsid w:val="00BE0E2B"/>
    <w:rsid w:val="00BE5CAB"/>
    <w:rsid w:val="00C11E14"/>
    <w:rsid w:val="00C4183E"/>
    <w:rsid w:val="00C42BAD"/>
    <w:rsid w:val="00C506A4"/>
    <w:rsid w:val="00C546EA"/>
    <w:rsid w:val="00C56D53"/>
    <w:rsid w:val="00C67639"/>
    <w:rsid w:val="00C73400"/>
    <w:rsid w:val="00C90EA5"/>
    <w:rsid w:val="00CA7CF2"/>
    <w:rsid w:val="00CC57CB"/>
    <w:rsid w:val="00CE51E3"/>
    <w:rsid w:val="00D30FCD"/>
    <w:rsid w:val="00D34AE9"/>
    <w:rsid w:val="00D35337"/>
    <w:rsid w:val="00D36B90"/>
    <w:rsid w:val="00D47DBD"/>
    <w:rsid w:val="00D635D6"/>
    <w:rsid w:val="00D77F16"/>
    <w:rsid w:val="00D874DB"/>
    <w:rsid w:val="00D917A9"/>
    <w:rsid w:val="00DA0439"/>
    <w:rsid w:val="00DA0830"/>
    <w:rsid w:val="00DB597F"/>
    <w:rsid w:val="00DB603A"/>
    <w:rsid w:val="00DC7C2E"/>
    <w:rsid w:val="00DD18D5"/>
    <w:rsid w:val="00DD22AB"/>
    <w:rsid w:val="00DD29DB"/>
    <w:rsid w:val="00DE2D70"/>
    <w:rsid w:val="00DF1A42"/>
    <w:rsid w:val="00E01398"/>
    <w:rsid w:val="00E1147D"/>
    <w:rsid w:val="00E1725C"/>
    <w:rsid w:val="00E450B9"/>
    <w:rsid w:val="00E54579"/>
    <w:rsid w:val="00E646C7"/>
    <w:rsid w:val="00EA2D8D"/>
    <w:rsid w:val="00EA4F44"/>
    <w:rsid w:val="00EA5A85"/>
    <w:rsid w:val="00EC23F7"/>
    <w:rsid w:val="00ED0504"/>
    <w:rsid w:val="00ED699B"/>
    <w:rsid w:val="00EF27DE"/>
    <w:rsid w:val="00F03561"/>
    <w:rsid w:val="00F42966"/>
    <w:rsid w:val="00F638F3"/>
    <w:rsid w:val="00F70A47"/>
    <w:rsid w:val="00F719C7"/>
    <w:rsid w:val="00F735C0"/>
    <w:rsid w:val="00F772EC"/>
    <w:rsid w:val="00F8376A"/>
    <w:rsid w:val="00FA1EE0"/>
    <w:rsid w:val="00FA767A"/>
    <w:rsid w:val="00FB588D"/>
    <w:rsid w:val="00FB79B4"/>
    <w:rsid w:val="00FD64FF"/>
    <w:rsid w:val="00FE3A31"/>
    <w:rsid w:val="00FE7F49"/>
    <w:rsid w:val="00FF11C0"/>
    <w:rsid w:val="00FF5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6A0DF"/>
  <w14:defaultImageDpi w14:val="0"/>
  <w15:docId w15:val="{A012AE32-2B1F-488A-AA0A-A42AF622B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before="20" w:after="40" w:line="240" w:lineRule="auto"/>
    </w:pPr>
    <w:rPr>
      <w:rFonts w:ascii="Times New Roman" w:hAnsi="Times New Roman" w:cs="Times New Roman"/>
      <w:sz w:val="20"/>
      <w:szCs w:val="20"/>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Heading">
    <w:name w:val="Sub Heading"/>
    <w:uiPriority w:val="99"/>
    <w:pPr>
      <w:widowControl w:val="0"/>
      <w:autoSpaceDE w:val="0"/>
      <w:autoSpaceDN w:val="0"/>
      <w:adjustRightInd w:val="0"/>
      <w:spacing w:before="240" w:after="40" w:line="240" w:lineRule="auto"/>
    </w:pPr>
    <w:rPr>
      <w:rFonts w:ascii="Times New Roman" w:hAnsi="Times New Roman" w:cs="Times New Roman"/>
      <w:sz w:val="20"/>
      <w:szCs w:val="20"/>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Заголовок Знак"/>
    <w:basedOn w:val="a0"/>
    <w:link w:val="a3"/>
    <w:uiPriority w:val="10"/>
    <w:rPr>
      <w:rFonts w:asciiTheme="majorHAnsi" w:eastAsiaTheme="majorEastAsia" w:hAnsiTheme="majorHAnsi" w:cstheme="majorBidi"/>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cs="Times New Roman"/>
      <w:b/>
      <w:bCs/>
      <w:sz w:val="24"/>
      <w:szCs w:val="24"/>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cs="Times New Roman"/>
      <w:sz w:val="20"/>
      <w:szCs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rFonts w:ascii="Times New Roman" w:hAnsi="Times New Roman" w:cs="Times New Roman"/>
      <w:b/>
      <w:bCs/>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cs="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cs="Times New Roman"/>
      <w:sz w:val="16"/>
      <w:szCs w:val="16"/>
    </w:rPr>
  </w:style>
  <w:style w:type="character" w:customStyle="1" w:styleId="Subst">
    <w:name w:val="Subst"/>
    <w:uiPriority w:val="99"/>
    <w:rPr>
      <w:b/>
      <w:bCs/>
      <w:i/>
      <w:iCs/>
    </w:rPr>
  </w:style>
  <w:style w:type="paragraph" w:styleId="a5">
    <w:name w:val="TOC Heading"/>
    <w:basedOn w:val="1"/>
    <w:next w:val="a"/>
    <w:uiPriority w:val="39"/>
    <w:unhideWhenUsed/>
    <w:qFormat/>
    <w:rsid w:val="00AA20B1"/>
    <w:pPr>
      <w:keepNext/>
      <w:keepLines/>
      <w:widowControl/>
      <w:autoSpaceDE/>
      <w:autoSpaceDN/>
      <w:adjustRightInd/>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21">
    <w:name w:val="toc 2"/>
    <w:basedOn w:val="a"/>
    <w:next w:val="a"/>
    <w:autoRedefine/>
    <w:uiPriority w:val="39"/>
    <w:unhideWhenUsed/>
    <w:rsid w:val="006628C5"/>
    <w:pPr>
      <w:widowControl/>
      <w:tabs>
        <w:tab w:val="right" w:leader="dot" w:pos="9345"/>
      </w:tabs>
      <w:autoSpaceDE/>
      <w:autoSpaceDN/>
      <w:adjustRightInd/>
      <w:spacing w:before="0" w:after="100" w:line="259" w:lineRule="auto"/>
      <w:ind w:left="220"/>
      <w:jc w:val="both"/>
    </w:pPr>
    <w:rPr>
      <w:rFonts w:asciiTheme="minorHAnsi" w:hAnsiTheme="minorHAnsi"/>
      <w:sz w:val="22"/>
      <w:szCs w:val="22"/>
    </w:rPr>
  </w:style>
  <w:style w:type="paragraph" w:styleId="11">
    <w:name w:val="toc 1"/>
    <w:basedOn w:val="a"/>
    <w:next w:val="a"/>
    <w:autoRedefine/>
    <w:uiPriority w:val="39"/>
    <w:unhideWhenUsed/>
    <w:rsid w:val="00AA20B1"/>
    <w:pPr>
      <w:widowControl/>
      <w:tabs>
        <w:tab w:val="right" w:leader="dot" w:pos="9061"/>
      </w:tabs>
      <w:autoSpaceDE/>
      <w:autoSpaceDN/>
      <w:adjustRightInd/>
      <w:spacing w:before="0" w:after="100" w:line="259" w:lineRule="auto"/>
    </w:pPr>
    <w:rPr>
      <w:noProof/>
    </w:rPr>
  </w:style>
  <w:style w:type="paragraph" w:styleId="3">
    <w:name w:val="toc 3"/>
    <w:basedOn w:val="a"/>
    <w:next w:val="a"/>
    <w:autoRedefine/>
    <w:uiPriority w:val="39"/>
    <w:unhideWhenUsed/>
    <w:rsid w:val="00AA20B1"/>
    <w:pPr>
      <w:widowControl/>
      <w:autoSpaceDE/>
      <w:autoSpaceDN/>
      <w:adjustRightInd/>
      <w:spacing w:before="0" w:after="100" w:line="259" w:lineRule="auto"/>
      <w:ind w:left="440"/>
    </w:pPr>
    <w:rPr>
      <w:rFonts w:asciiTheme="minorHAnsi" w:hAnsiTheme="minorHAnsi"/>
      <w:sz w:val="22"/>
      <w:szCs w:val="22"/>
    </w:rPr>
  </w:style>
  <w:style w:type="character" w:styleId="a6">
    <w:name w:val="Hyperlink"/>
    <w:basedOn w:val="a0"/>
    <w:uiPriority w:val="99"/>
    <w:unhideWhenUsed/>
    <w:rsid w:val="00AA20B1"/>
    <w:rPr>
      <w:color w:val="0563C1" w:themeColor="hyperlink"/>
      <w:u w:val="single"/>
    </w:rPr>
  </w:style>
  <w:style w:type="paragraph" w:styleId="a7">
    <w:name w:val="header"/>
    <w:basedOn w:val="a"/>
    <w:link w:val="a8"/>
    <w:uiPriority w:val="99"/>
    <w:unhideWhenUsed/>
    <w:rsid w:val="000E3018"/>
    <w:pPr>
      <w:tabs>
        <w:tab w:val="center" w:pos="4677"/>
        <w:tab w:val="right" w:pos="9355"/>
      </w:tabs>
      <w:spacing w:before="0" w:after="0"/>
    </w:pPr>
  </w:style>
  <w:style w:type="character" w:customStyle="1" w:styleId="a8">
    <w:name w:val="Верхний колонтитул Знак"/>
    <w:basedOn w:val="a0"/>
    <w:link w:val="a7"/>
    <w:uiPriority w:val="99"/>
    <w:rsid w:val="000E3018"/>
    <w:rPr>
      <w:rFonts w:ascii="Times New Roman" w:hAnsi="Times New Roman" w:cs="Times New Roman"/>
      <w:sz w:val="20"/>
      <w:szCs w:val="20"/>
    </w:rPr>
  </w:style>
  <w:style w:type="paragraph" w:styleId="a9">
    <w:name w:val="footer"/>
    <w:basedOn w:val="a"/>
    <w:link w:val="aa"/>
    <w:uiPriority w:val="99"/>
    <w:unhideWhenUsed/>
    <w:rsid w:val="000E3018"/>
    <w:pPr>
      <w:tabs>
        <w:tab w:val="center" w:pos="4677"/>
        <w:tab w:val="right" w:pos="9355"/>
      </w:tabs>
      <w:spacing w:before="0" w:after="0"/>
    </w:pPr>
  </w:style>
  <w:style w:type="character" w:customStyle="1" w:styleId="aa">
    <w:name w:val="Нижний колонтитул Знак"/>
    <w:basedOn w:val="a0"/>
    <w:link w:val="a9"/>
    <w:uiPriority w:val="99"/>
    <w:rsid w:val="000E3018"/>
    <w:rPr>
      <w:rFonts w:ascii="Times New Roman" w:hAnsi="Times New Roman" w:cs="Times New Roman"/>
      <w:sz w:val="20"/>
      <w:szCs w:val="20"/>
    </w:rPr>
  </w:style>
  <w:style w:type="paragraph" w:styleId="ab">
    <w:name w:val="Revision"/>
    <w:hidden/>
    <w:uiPriority w:val="99"/>
    <w:semiHidden/>
    <w:rsid w:val="00D34AE9"/>
    <w:pPr>
      <w:spacing w:after="0" w:line="240" w:lineRule="auto"/>
    </w:pPr>
    <w:rPr>
      <w:rFonts w:ascii="Times New Roman" w:hAnsi="Times New Roman" w:cs="Times New Roman"/>
      <w:sz w:val="20"/>
      <w:szCs w:val="20"/>
    </w:rPr>
  </w:style>
  <w:style w:type="paragraph" w:styleId="ac">
    <w:name w:val="footnote text"/>
    <w:basedOn w:val="a"/>
    <w:link w:val="ad"/>
    <w:uiPriority w:val="99"/>
    <w:semiHidden/>
    <w:unhideWhenUsed/>
    <w:rsid w:val="006F4DC8"/>
    <w:pPr>
      <w:spacing w:before="0" w:after="0"/>
    </w:pPr>
  </w:style>
  <w:style w:type="character" w:customStyle="1" w:styleId="ad">
    <w:name w:val="Текст сноски Знак"/>
    <w:basedOn w:val="a0"/>
    <w:link w:val="ac"/>
    <w:uiPriority w:val="99"/>
    <w:semiHidden/>
    <w:rsid w:val="006F4DC8"/>
    <w:rPr>
      <w:rFonts w:ascii="Times New Roman" w:hAnsi="Times New Roman" w:cs="Times New Roman"/>
      <w:sz w:val="20"/>
      <w:szCs w:val="20"/>
    </w:rPr>
  </w:style>
  <w:style w:type="character" w:styleId="ae">
    <w:name w:val="footnote reference"/>
    <w:basedOn w:val="a0"/>
    <w:uiPriority w:val="99"/>
    <w:semiHidden/>
    <w:unhideWhenUsed/>
    <w:rsid w:val="006F4DC8"/>
    <w:rPr>
      <w:vertAlign w:val="superscript"/>
    </w:rPr>
  </w:style>
  <w:style w:type="paragraph" w:styleId="af">
    <w:name w:val="Balloon Text"/>
    <w:basedOn w:val="a"/>
    <w:link w:val="af0"/>
    <w:uiPriority w:val="99"/>
    <w:semiHidden/>
    <w:unhideWhenUsed/>
    <w:rsid w:val="00472EE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472EED"/>
    <w:rPr>
      <w:rFonts w:ascii="Segoe UI" w:hAnsi="Segoe UI" w:cs="Segoe UI"/>
      <w:sz w:val="18"/>
      <w:szCs w:val="18"/>
    </w:rPr>
  </w:style>
  <w:style w:type="paragraph" w:styleId="af1">
    <w:name w:val="List Paragraph"/>
    <w:basedOn w:val="a"/>
    <w:uiPriority w:val="34"/>
    <w:qFormat/>
    <w:rsid w:val="00FB79B4"/>
    <w:pPr>
      <w:ind w:left="720"/>
      <w:contextualSpacing/>
    </w:pPr>
  </w:style>
  <w:style w:type="character" w:styleId="af2">
    <w:name w:val="annotation reference"/>
    <w:basedOn w:val="a0"/>
    <w:uiPriority w:val="99"/>
    <w:semiHidden/>
    <w:unhideWhenUsed/>
    <w:rsid w:val="00F42966"/>
    <w:rPr>
      <w:sz w:val="16"/>
      <w:szCs w:val="16"/>
    </w:rPr>
  </w:style>
  <w:style w:type="paragraph" w:styleId="af3">
    <w:name w:val="annotation text"/>
    <w:basedOn w:val="a"/>
    <w:link w:val="af4"/>
    <w:uiPriority w:val="99"/>
    <w:semiHidden/>
    <w:unhideWhenUsed/>
    <w:rsid w:val="00F42966"/>
  </w:style>
  <w:style w:type="character" w:customStyle="1" w:styleId="af4">
    <w:name w:val="Текст примечания Знак"/>
    <w:basedOn w:val="a0"/>
    <w:link w:val="af3"/>
    <w:uiPriority w:val="99"/>
    <w:semiHidden/>
    <w:rsid w:val="00F42966"/>
    <w:rPr>
      <w:rFonts w:ascii="Times New Roman" w:hAnsi="Times New Roman" w:cs="Times New Roman"/>
      <w:sz w:val="20"/>
      <w:szCs w:val="20"/>
    </w:rPr>
  </w:style>
  <w:style w:type="paragraph" w:styleId="af5">
    <w:name w:val="annotation subject"/>
    <w:basedOn w:val="af3"/>
    <w:next w:val="af3"/>
    <w:link w:val="af6"/>
    <w:uiPriority w:val="99"/>
    <w:semiHidden/>
    <w:unhideWhenUsed/>
    <w:rsid w:val="00F42966"/>
    <w:rPr>
      <w:b/>
      <w:bCs/>
    </w:rPr>
  </w:style>
  <w:style w:type="character" w:customStyle="1" w:styleId="af6">
    <w:name w:val="Тема примечания Знак"/>
    <w:basedOn w:val="af4"/>
    <w:link w:val="af5"/>
    <w:uiPriority w:val="99"/>
    <w:semiHidden/>
    <w:rsid w:val="00F42966"/>
    <w:rPr>
      <w:rFonts w:ascii="Times New Roman" w:hAnsi="Times New Roman" w:cs="Times New Roman"/>
      <w:b/>
      <w:bCs/>
      <w:sz w:val="20"/>
      <w:szCs w:val="20"/>
    </w:rPr>
  </w:style>
  <w:style w:type="paragraph" w:customStyle="1" w:styleId="prilozhenie">
    <w:name w:val="prilozhenie"/>
    <w:basedOn w:val="a"/>
    <w:rsid w:val="00331FD5"/>
    <w:pPr>
      <w:widowControl/>
      <w:autoSpaceDE/>
      <w:autoSpaceDN/>
      <w:adjustRightInd/>
      <w:spacing w:before="0" w:after="0"/>
      <w:ind w:firstLine="709"/>
      <w:jc w:val="both"/>
    </w:pPr>
    <w:rPr>
      <w:rFonts w:eastAsia="Batang"/>
      <w:sz w:val="24"/>
      <w:szCs w:val="24"/>
      <w:lang w:eastAsia="en-US"/>
    </w:rPr>
  </w:style>
  <w:style w:type="character" w:customStyle="1" w:styleId="12">
    <w:name w:val="Неразрешенное упоминание1"/>
    <w:basedOn w:val="a0"/>
    <w:uiPriority w:val="99"/>
    <w:semiHidden/>
    <w:unhideWhenUsed/>
    <w:rsid w:val="00AA6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766905">
      <w:bodyDiv w:val="1"/>
      <w:marLeft w:val="0"/>
      <w:marRight w:val="0"/>
      <w:marTop w:val="0"/>
      <w:marBottom w:val="0"/>
      <w:divBdr>
        <w:top w:val="none" w:sz="0" w:space="0" w:color="auto"/>
        <w:left w:val="none" w:sz="0" w:space="0" w:color="auto"/>
        <w:bottom w:val="none" w:sz="0" w:space="0" w:color="auto"/>
        <w:right w:val="none" w:sz="0" w:space="0" w:color="auto"/>
      </w:divBdr>
    </w:div>
    <w:div w:id="633214327">
      <w:bodyDiv w:val="1"/>
      <w:marLeft w:val="0"/>
      <w:marRight w:val="0"/>
      <w:marTop w:val="0"/>
      <w:marBottom w:val="0"/>
      <w:divBdr>
        <w:top w:val="none" w:sz="0" w:space="0" w:color="auto"/>
        <w:left w:val="none" w:sz="0" w:space="0" w:color="auto"/>
        <w:bottom w:val="none" w:sz="0" w:space="0" w:color="auto"/>
        <w:right w:val="none" w:sz="0" w:space="0" w:color="auto"/>
      </w:divBdr>
    </w:div>
    <w:div w:id="662928144">
      <w:bodyDiv w:val="1"/>
      <w:marLeft w:val="0"/>
      <w:marRight w:val="0"/>
      <w:marTop w:val="0"/>
      <w:marBottom w:val="0"/>
      <w:divBdr>
        <w:top w:val="none" w:sz="0" w:space="0" w:color="auto"/>
        <w:left w:val="none" w:sz="0" w:space="0" w:color="auto"/>
        <w:bottom w:val="none" w:sz="0" w:space="0" w:color="auto"/>
        <w:right w:val="none" w:sz="0" w:space="0" w:color="auto"/>
      </w:divBdr>
    </w:div>
    <w:div w:id="762846311">
      <w:bodyDiv w:val="1"/>
      <w:marLeft w:val="0"/>
      <w:marRight w:val="0"/>
      <w:marTop w:val="0"/>
      <w:marBottom w:val="0"/>
      <w:divBdr>
        <w:top w:val="none" w:sz="0" w:space="0" w:color="auto"/>
        <w:left w:val="none" w:sz="0" w:space="0" w:color="auto"/>
        <w:bottom w:val="none" w:sz="0" w:space="0" w:color="auto"/>
        <w:right w:val="none" w:sz="0" w:space="0" w:color="auto"/>
      </w:divBdr>
    </w:div>
    <w:div w:id="851841741">
      <w:bodyDiv w:val="1"/>
      <w:marLeft w:val="0"/>
      <w:marRight w:val="0"/>
      <w:marTop w:val="0"/>
      <w:marBottom w:val="0"/>
      <w:divBdr>
        <w:top w:val="none" w:sz="0" w:space="0" w:color="auto"/>
        <w:left w:val="none" w:sz="0" w:space="0" w:color="auto"/>
        <w:bottom w:val="none" w:sz="0" w:space="0" w:color="auto"/>
        <w:right w:val="none" w:sz="0" w:space="0" w:color="auto"/>
      </w:divBdr>
    </w:div>
    <w:div w:id="1101608523">
      <w:bodyDiv w:val="1"/>
      <w:marLeft w:val="0"/>
      <w:marRight w:val="0"/>
      <w:marTop w:val="0"/>
      <w:marBottom w:val="0"/>
      <w:divBdr>
        <w:top w:val="none" w:sz="0" w:space="0" w:color="auto"/>
        <w:left w:val="none" w:sz="0" w:space="0" w:color="auto"/>
        <w:bottom w:val="none" w:sz="0" w:space="0" w:color="auto"/>
        <w:right w:val="none" w:sz="0" w:space="0" w:color="auto"/>
      </w:divBdr>
    </w:div>
    <w:div w:id="1286161890">
      <w:bodyDiv w:val="1"/>
      <w:marLeft w:val="0"/>
      <w:marRight w:val="0"/>
      <w:marTop w:val="0"/>
      <w:marBottom w:val="0"/>
      <w:divBdr>
        <w:top w:val="none" w:sz="0" w:space="0" w:color="auto"/>
        <w:left w:val="none" w:sz="0" w:space="0" w:color="auto"/>
        <w:bottom w:val="none" w:sz="0" w:space="0" w:color="auto"/>
        <w:right w:val="none" w:sz="0" w:space="0" w:color="auto"/>
      </w:divBdr>
    </w:div>
    <w:div w:id="1346712187">
      <w:bodyDiv w:val="1"/>
      <w:marLeft w:val="0"/>
      <w:marRight w:val="0"/>
      <w:marTop w:val="0"/>
      <w:marBottom w:val="0"/>
      <w:divBdr>
        <w:top w:val="none" w:sz="0" w:space="0" w:color="auto"/>
        <w:left w:val="none" w:sz="0" w:space="0" w:color="auto"/>
        <w:bottom w:val="none" w:sz="0" w:space="0" w:color="auto"/>
        <w:right w:val="none" w:sz="0" w:space="0" w:color="auto"/>
      </w:divBdr>
    </w:div>
    <w:div w:id="182288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ronezh.tns-e.ru/disclosure/company/insayderam-obshchestv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oronezh.tns-e.ru/disclosure/company/bukhgalterskaya-otchyetno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isclosure.ru/portal/files.aspx?id=4717&amp;type=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oronezh.tns-e.ru/disclosure/company/bukhgalterskaya-otchyetnost/" TargetMode="External"/><Relationship Id="rId4" Type="http://schemas.openxmlformats.org/officeDocument/2006/relationships/settings" Target="settings.xml"/><Relationship Id="rId9" Type="http://schemas.openxmlformats.org/officeDocument/2006/relationships/hyperlink" Target="https://www.e-disclosure.ru/portal/files.aspx?id=4717&amp;type=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553A4-743C-407A-9F9B-6DC6488C3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34714</Words>
  <Characters>197870</Characters>
  <Application>Microsoft Office Word</Application>
  <DocSecurity>0</DocSecurity>
  <Lines>1648</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Сумская Алина Романовна</dc:creator>
  <cp:keywords/>
  <dc:description/>
  <cp:lastModifiedBy>Анастасия</cp:lastModifiedBy>
  <cp:revision>2</cp:revision>
  <dcterms:created xsi:type="dcterms:W3CDTF">2025-05-31T11:26:00Z</dcterms:created>
  <dcterms:modified xsi:type="dcterms:W3CDTF">2025-05-31T11:26:00Z</dcterms:modified>
</cp:coreProperties>
</file>