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B7B96" w14:textId="0D7DE577" w:rsidR="00327D88" w:rsidRPr="000614BF" w:rsidRDefault="00327D88">
      <w:bookmarkStart w:id="0" w:name="_GoBack"/>
      <w:bookmarkEnd w:id="0"/>
    </w:p>
    <w:p w14:paraId="607B7B97" w14:textId="77777777" w:rsidR="00327D88" w:rsidRDefault="00327D88"/>
    <w:p w14:paraId="607B7B98" w14:textId="77777777" w:rsidR="00327D88" w:rsidRDefault="023CF98E" w:rsidP="023CF98E">
      <w:pPr>
        <w:spacing w:before="960"/>
        <w:jc w:val="center"/>
        <w:rPr>
          <w:b/>
          <w:bCs/>
          <w:sz w:val="32"/>
          <w:szCs w:val="32"/>
        </w:rPr>
      </w:pPr>
      <w:r w:rsidRPr="023CF98E">
        <w:rPr>
          <w:b/>
          <w:bCs/>
          <w:sz w:val="32"/>
          <w:szCs w:val="32"/>
        </w:rPr>
        <w:t>ОТЧЕТ ЭМИТЕНТА ЭМИССИОННЫХ ЦЕННЫХ БУМАГ</w:t>
      </w:r>
    </w:p>
    <w:p w14:paraId="607B7B99" w14:textId="1B775D2A" w:rsidR="00327D88" w:rsidRPr="002E57BC" w:rsidRDefault="023CF98E" w:rsidP="023CF98E">
      <w:pPr>
        <w:spacing w:before="600"/>
        <w:jc w:val="center"/>
        <w:rPr>
          <w:b/>
          <w:bCs/>
          <w:i/>
          <w:iCs/>
          <w:sz w:val="32"/>
          <w:szCs w:val="32"/>
        </w:rPr>
      </w:pPr>
      <w:r w:rsidRPr="023CF98E">
        <w:rPr>
          <w:b/>
          <w:bCs/>
          <w:i/>
          <w:iCs/>
          <w:sz w:val="32"/>
          <w:szCs w:val="32"/>
        </w:rPr>
        <w:t xml:space="preserve">Публичное Акционерное Общество </w:t>
      </w:r>
      <w:r w:rsidR="005B7443">
        <w:rPr>
          <w:b/>
          <w:bCs/>
          <w:i/>
          <w:iCs/>
          <w:sz w:val="32"/>
          <w:szCs w:val="32"/>
        </w:rPr>
        <w:t>«</w:t>
      </w:r>
      <w:r w:rsidRPr="023CF98E">
        <w:rPr>
          <w:b/>
          <w:bCs/>
          <w:i/>
          <w:iCs/>
          <w:sz w:val="32"/>
          <w:szCs w:val="32"/>
        </w:rPr>
        <w:t>Нижнекамскнефтехим</w:t>
      </w:r>
      <w:r w:rsidR="005B7443">
        <w:rPr>
          <w:b/>
          <w:bCs/>
          <w:i/>
          <w:iCs/>
          <w:sz w:val="32"/>
          <w:szCs w:val="32"/>
        </w:rPr>
        <w:t>»</w:t>
      </w:r>
    </w:p>
    <w:p w14:paraId="607B7B9A" w14:textId="77777777" w:rsidR="00327D88" w:rsidRPr="002E57BC" w:rsidRDefault="023CF98E" w:rsidP="023CF98E">
      <w:pPr>
        <w:spacing w:before="120"/>
        <w:jc w:val="center"/>
        <w:rPr>
          <w:b/>
          <w:bCs/>
          <w:i/>
          <w:iCs/>
          <w:sz w:val="28"/>
          <w:szCs w:val="28"/>
        </w:rPr>
      </w:pPr>
      <w:r w:rsidRPr="023CF98E">
        <w:rPr>
          <w:b/>
          <w:bCs/>
          <w:i/>
          <w:iCs/>
          <w:sz w:val="28"/>
          <w:szCs w:val="28"/>
        </w:rPr>
        <w:t>Код эмитента: 00096-A</w:t>
      </w:r>
    </w:p>
    <w:p w14:paraId="607B7B9B" w14:textId="5171599E" w:rsidR="00327D88" w:rsidRDefault="023CF98E" w:rsidP="023CF98E">
      <w:pPr>
        <w:spacing w:before="360"/>
        <w:jc w:val="center"/>
        <w:rPr>
          <w:b/>
          <w:bCs/>
          <w:sz w:val="32"/>
          <w:szCs w:val="32"/>
        </w:rPr>
      </w:pPr>
      <w:r w:rsidRPr="023CF98E">
        <w:rPr>
          <w:b/>
          <w:bCs/>
          <w:sz w:val="32"/>
          <w:szCs w:val="32"/>
        </w:rPr>
        <w:t>за 12 месяцев 202</w:t>
      </w:r>
      <w:r w:rsidR="00EE441E">
        <w:rPr>
          <w:b/>
          <w:bCs/>
          <w:sz w:val="32"/>
          <w:szCs w:val="32"/>
        </w:rPr>
        <w:t>4</w:t>
      </w:r>
      <w:r w:rsidRPr="023CF98E">
        <w:rPr>
          <w:b/>
          <w:bCs/>
          <w:sz w:val="32"/>
          <w:szCs w:val="32"/>
        </w:rPr>
        <w:t xml:space="preserve"> г.</w:t>
      </w:r>
    </w:p>
    <w:p w14:paraId="607B7B9C" w14:textId="77777777" w:rsidR="00327D88" w:rsidRDefault="023CF98E" w:rsidP="023CF98E">
      <w:pPr>
        <w:spacing w:before="600" w:after="360"/>
        <w:jc w:val="center"/>
        <w:rPr>
          <w:b/>
          <w:bCs/>
          <w:sz w:val="24"/>
          <w:szCs w:val="24"/>
        </w:rPr>
      </w:pPr>
      <w:r w:rsidRPr="023CF98E">
        <w:rPr>
          <w:b/>
          <w:bCs/>
          <w:sz w:val="24"/>
          <w:szCs w:val="24"/>
        </w:rPr>
        <w:t>Информация, содержащаяся в настоящем отчете эмитента, подлежит раскрытию в соответствии с законодательством Российской Федерации о ценных бумагах</w:t>
      </w:r>
    </w:p>
    <w:p w14:paraId="607B7B9D" w14:textId="77777777" w:rsidR="00327D88" w:rsidRDefault="00327D88"/>
    <w:tbl>
      <w:tblPr>
        <w:tblW w:w="9252" w:type="dxa"/>
        <w:tblLayout w:type="fixed"/>
        <w:tblCellMar>
          <w:left w:w="72" w:type="dxa"/>
          <w:right w:w="72" w:type="dxa"/>
        </w:tblCellMar>
        <w:tblLook w:val="0000" w:firstRow="0" w:lastRow="0" w:firstColumn="0" w:lastColumn="0" w:noHBand="0" w:noVBand="0"/>
      </w:tblPr>
      <w:tblGrid>
        <w:gridCol w:w="1892"/>
        <w:gridCol w:w="7360"/>
      </w:tblGrid>
      <w:tr w:rsidR="00327D88" w14:paraId="607B7BA0" w14:textId="77777777" w:rsidTr="00C06B97">
        <w:tc>
          <w:tcPr>
            <w:tcW w:w="1892" w:type="dxa"/>
            <w:tcBorders>
              <w:top w:val="single" w:sz="6" w:space="0" w:color="auto"/>
              <w:left w:val="single" w:sz="6" w:space="0" w:color="auto"/>
              <w:bottom w:val="nil"/>
              <w:right w:val="nil"/>
            </w:tcBorders>
          </w:tcPr>
          <w:p w14:paraId="607B7B9E" w14:textId="77777777" w:rsidR="00327D88" w:rsidRDefault="023CF98E">
            <w:r>
              <w:t>Адрес эмитента</w:t>
            </w:r>
          </w:p>
        </w:tc>
        <w:tc>
          <w:tcPr>
            <w:tcW w:w="7360" w:type="dxa"/>
            <w:tcBorders>
              <w:top w:val="single" w:sz="6" w:space="0" w:color="auto"/>
              <w:left w:val="nil"/>
              <w:bottom w:val="nil"/>
              <w:right w:val="single" w:sz="6" w:space="0" w:color="auto"/>
            </w:tcBorders>
          </w:tcPr>
          <w:p w14:paraId="607B7B9F" w14:textId="6FDA0B8B" w:rsidR="00327D88" w:rsidRDefault="023CF98E" w:rsidP="001C1913">
            <w:pPr>
              <w:rPr>
                <w:b/>
                <w:bCs/>
              </w:rPr>
            </w:pPr>
            <w:r w:rsidRPr="023CF98E">
              <w:rPr>
                <w:b/>
                <w:bCs/>
              </w:rPr>
              <w:t>42357</w:t>
            </w:r>
            <w:r w:rsidR="001C1913" w:rsidRPr="001C1913">
              <w:rPr>
                <w:b/>
                <w:bCs/>
              </w:rPr>
              <w:t>0</w:t>
            </w:r>
            <w:r w:rsidRPr="023CF98E">
              <w:rPr>
                <w:b/>
                <w:bCs/>
              </w:rPr>
              <w:t>, Российская Федерация, Республика Татарстан, Нижнекамский муниципальный район, город Нижнекамск, улица Соболековская, здание 23 офис 129</w:t>
            </w:r>
          </w:p>
        </w:tc>
      </w:tr>
      <w:tr w:rsidR="004C1AC8" w14:paraId="607B7BA6" w14:textId="77777777" w:rsidTr="00C06B97">
        <w:tc>
          <w:tcPr>
            <w:tcW w:w="1892" w:type="dxa"/>
            <w:tcBorders>
              <w:top w:val="nil"/>
              <w:left w:val="single" w:sz="6" w:space="0" w:color="auto"/>
              <w:bottom w:val="single" w:sz="6" w:space="0" w:color="auto"/>
              <w:right w:val="nil"/>
            </w:tcBorders>
          </w:tcPr>
          <w:p w14:paraId="607B7BA1" w14:textId="77777777" w:rsidR="004C1AC8" w:rsidRDefault="023CF98E">
            <w:r>
              <w:t>Контактное лицо эмитента</w:t>
            </w:r>
          </w:p>
        </w:tc>
        <w:tc>
          <w:tcPr>
            <w:tcW w:w="7360" w:type="dxa"/>
            <w:tcBorders>
              <w:top w:val="nil"/>
              <w:left w:val="nil"/>
              <w:bottom w:val="single" w:sz="6" w:space="0" w:color="auto"/>
              <w:right w:val="single" w:sz="6" w:space="0" w:color="auto"/>
            </w:tcBorders>
          </w:tcPr>
          <w:p w14:paraId="607B7BA2" w14:textId="77777777" w:rsidR="004C1AC8" w:rsidRDefault="023CF98E">
            <w:r w:rsidRPr="023CF98E">
              <w:rPr>
                <w:b/>
                <w:bCs/>
              </w:rPr>
              <w:t>Тихонов Олег Алексеевич, Главный эксперт Корпоративное управление. Корпоративный секретарь</w:t>
            </w:r>
          </w:p>
          <w:p w14:paraId="607B7BA3" w14:textId="77777777" w:rsidR="004C1AC8" w:rsidRDefault="023CF98E">
            <w:r>
              <w:t>Телефон:</w:t>
            </w:r>
            <w:r w:rsidRPr="023CF98E">
              <w:rPr>
                <w:b/>
                <w:bCs/>
              </w:rPr>
              <w:t xml:space="preserve"> +7 (8555) 37-04-00</w:t>
            </w:r>
          </w:p>
          <w:p w14:paraId="607B7BA4" w14:textId="77777777" w:rsidR="004C1AC8" w:rsidRDefault="023CF98E" w:rsidP="023CF98E">
            <w:pPr>
              <w:rPr>
                <w:b/>
                <w:bCs/>
              </w:rPr>
            </w:pPr>
            <w:r>
              <w:t>Адрес электронной почты:</w:t>
            </w:r>
            <w:r w:rsidRPr="023CF98E">
              <w:rPr>
                <w:b/>
                <w:bCs/>
              </w:rPr>
              <w:t xml:space="preserve"> nknh@sibur.ru</w:t>
            </w:r>
          </w:p>
        </w:tc>
      </w:tr>
    </w:tbl>
    <w:p w14:paraId="607B7BA7" w14:textId="77777777" w:rsidR="00327D88" w:rsidRDefault="00327D88"/>
    <w:tbl>
      <w:tblPr>
        <w:tblW w:w="0" w:type="auto"/>
        <w:tblLayout w:type="fixed"/>
        <w:tblCellMar>
          <w:left w:w="72" w:type="dxa"/>
          <w:right w:w="72" w:type="dxa"/>
        </w:tblCellMar>
        <w:tblLook w:val="0000" w:firstRow="0" w:lastRow="0" w:firstColumn="0" w:lastColumn="0" w:noHBand="0" w:noVBand="0"/>
      </w:tblPr>
      <w:tblGrid>
        <w:gridCol w:w="1892"/>
        <w:gridCol w:w="7360"/>
      </w:tblGrid>
      <w:tr w:rsidR="00327D88" w14:paraId="607B7BAA" w14:textId="77777777" w:rsidTr="00C06B97">
        <w:tc>
          <w:tcPr>
            <w:tcW w:w="1892" w:type="dxa"/>
            <w:tcBorders>
              <w:top w:val="single" w:sz="6" w:space="0" w:color="auto"/>
              <w:left w:val="single" w:sz="6" w:space="0" w:color="auto"/>
              <w:bottom w:val="single" w:sz="6" w:space="0" w:color="auto"/>
              <w:right w:val="nil"/>
            </w:tcBorders>
          </w:tcPr>
          <w:p w14:paraId="607B7BA8" w14:textId="77777777" w:rsidR="00327D88" w:rsidRDefault="023CF98E">
            <w:r>
              <w:t>Адрес страницы в сети Интернет</w:t>
            </w:r>
          </w:p>
        </w:tc>
        <w:tc>
          <w:tcPr>
            <w:tcW w:w="7360" w:type="dxa"/>
            <w:tcBorders>
              <w:top w:val="single" w:sz="6" w:space="0" w:color="auto"/>
              <w:left w:val="nil"/>
              <w:bottom w:val="single" w:sz="6" w:space="0" w:color="auto"/>
              <w:right w:val="single" w:sz="6" w:space="0" w:color="auto"/>
            </w:tcBorders>
          </w:tcPr>
          <w:p w14:paraId="607B7BA9" w14:textId="3A6407DB" w:rsidR="00327D88" w:rsidRDefault="023CF98E" w:rsidP="023CF98E">
            <w:pPr>
              <w:rPr>
                <w:b/>
                <w:bCs/>
              </w:rPr>
            </w:pPr>
            <w:r w:rsidRPr="023CF98E">
              <w:rPr>
                <w:b/>
                <w:bCs/>
              </w:rPr>
              <w:t>www.e-disclosure.ru/portal/company.aspx?id=197</w:t>
            </w:r>
          </w:p>
        </w:tc>
      </w:tr>
    </w:tbl>
    <w:p w14:paraId="607B7BAB" w14:textId="77777777" w:rsidR="00327D88" w:rsidRDefault="00327D88"/>
    <w:tbl>
      <w:tblPr>
        <w:tblW w:w="0" w:type="auto"/>
        <w:tblLayout w:type="fixed"/>
        <w:tblCellMar>
          <w:left w:w="72" w:type="dxa"/>
          <w:right w:w="72" w:type="dxa"/>
        </w:tblCellMar>
        <w:tblLook w:val="0000" w:firstRow="0" w:lastRow="0" w:firstColumn="0" w:lastColumn="0" w:noHBand="0" w:noVBand="0"/>
      </w:tblPr>
      <w:tblGrid>
        <w:gridCol w:w="5572"/>
        <w:gridCol w:w="3680"/>
      </w:tblGrid>
      <w:tr w:rsidR="00327D88" w14:paraId="607B7BB1" w14:textId="77777777" w:rsidTr="00C06B97">
        <w:tc>
          <w:tcPr>
            <w:tcW w:w="5572" w:type="dxa"/>
            <w:tcBorders>
              <w:top w:val="single" w:sz="6" w:space="0" w:color="auto"/>
              <w:left w:val="single" w:sz="6" w:space="0" w:color="auto"/>
              <w:bottom w:val="single" w:sz="6" w:space="0" w:color="auto"/>
              <w:right w:val="nil"/>
            </w:tcBorders>
          </w:tcPr>
          <w:p w14:paraId="607B7BAC" w14:textId="77777777" w:rsidR="00327D88" w:rsidRDefault="00327D88">
            <w:pPr>
              <w:spacing w:before="120"/>
            </w:pPr>
          </w:p>
          <w:p w14:paraId="607B7BAD" w14:textId="7E3DC3EB" w:rsidR="00327D88" w:rsidRDefault="023CF98E" w:rsidP="003F68F5">
            <w:pPr>
              <w:spacing w:before="0" w:after="0"/>
            </w:pPr>
            <w:r>
              <w:t>Представитель по доверенности</w:t>
            </w:r>
          </w:p>
          <w:p w14:paraId="28DBC1A9" w14:textId="18EB1E7D" w:rsidR="003F68F5" w:rsidRPr="003F68F5" w:rsidRDefault="023CF98E" w:rsidP="003F68F5">
            <w:pPr>
              <w:spacing w:before="0" w:after="0"/>
            </w:pPr>
            <w:r>
              <w:t>(доверенность № 16/92-н/16-2022-11-485 от 09.11.2022)</w:t>
            </w:r>
          </w:p>
          <w:p w14:paraId="607B7BAE" w14:textId="7AE844E9" w:rsidR="00327D88" w:rsidRDefault="023CF98E" w:rsidP="00A506B3">
            <w:r>
              <w:t xml:space="preserve">Дата: </w:t>
            </w:r>
            <w:r w:rsidR="00A506B3" w:rsidRPr="00D060EE">
              <w:t>25</w:t>
            </w:r>
            <w:r w:rsidR="00EE441E">
              <w:t xml:space="preserve"> </w:t>
            </w:r>
            <w:r w:rsidR="00DB13BD">
              <w:t>апреля</w:t>
            </w:r>
            <w:r>
              <w:t xml:space="preserve"> 202</w:t>
            </w:r>
            <w:r w:rsidR="00EE441E">
              <w:t>5</w:t>
            </w:r>
            <w:r>
              <w:t xml:space="preserve"> г.</w:t>
            </w:r>
          </w:p>
        </w:tc>
        <w:tc>
          <w:tcPr>
            <w:tcW w:w="3680" w:type="dxa"/>
            <w:tcBorders>
              <w:top w:val="single" w:sz="6" w:space="0" w:color="auto"/>
              <w:left w:val="nil"/>
              <w:bottom w:val="single" w:sz="6" w:space="0" w:color="auto"/>
              <w:right w:val="single" w:sz="6" w:space="0" w:color="auto"/>
            </w:tcBorders>
          </w:tcPr>
          <w:p w14:paraId="607B7BAF" w14:textId="77777777" w:rsidR="00327D88" w:rsidRDefault="00327D88"/>
          <w:p w14:paraId="607B7BB0" w14:textId="25BFFEC9" w:rsidR="00327D88" w:rsidRDefault="00327D88" w:rsidP="003F68F5">
            <w:pPr>
              <w:spacing w:before="200" w:after="200"/>
            </w:pPr>
            <w:r>
              <w:br/>
            </w:r>
            <w:r w:rsidR="023CF98E">
              <w:t>____________ О.А. Тихонов</w:t>
            </w:r>
            <w:r>
              <w:br/>
            </w:r>
            <w:r w:rsidR="023CF98E">
              <w:t xml:space="preserve">    подпись</w:t>
            </w:r>
          </w:p>
        </w:tc>
      </w:tr>
    </w:tbl>
    <w:p w14:paraId="607B7BB2" w14:textId="77777777" w:rsidR="00327D88" w:rsidRDefault="00327D88"/>
    <w:p w14:paraId="607B7BB3" w14:textId="77777777" w:rsidR="00327D88" w:rsidRDefault="00327D88"/>
    <w:p w14:paraId="607B7BB4" w14:textId="77777777" w:rsidR="00327D88" w:rsidRDefault="00327D88">
      <w:pPr>
        <w:pStyle w:val="1"/>
      </w:pPr>
      <w:r>
        <w:br w:type="page"/>
      </w:r>
      <w:bookmarkStart w:id="1" w:name="_Toc196496172"/>
      <w:r w:rsidR="023CF98E">
        <w:lastRenderedPageBreak/>
        <w:t>Оглавление</w:t>
      </w:r>
      <w:bookmarkEnd w:id="1"/>
    </w:p>
    <w:p w14:paraId="3E56D10B" w14:textId="6DD89F43" w:rsidR="00C93933" w:rsidRDefault="00327D88">
      <w:pPr>
        <w:pStyle w:val="11"/>
        <w:tabs>
          <w:tab w:val="right" w:leader="dot" w:pos="9061"/>
        </w:tabs>
        <w:rPr>
          <w:rFonts w:asciiTheme="minorHAnsi" w:hAnsiTheme="minorHAnsi" w:cstheme="minorBidi"/>
          <w:noProof/>
          <w:sz w:val="22"/>
          <w:szCs w:val="22"/>
        </w:rPr>
      </w:pPr>
      <w:r>
        <w:fldChar w:fldCharType="begin"/>
      </w:r>
      <w:r>
        <w:instrText>TOC</w:instrText>
      </w:r>
      <w:r>
        <w:fldChar w:fldCharType="separate"/>
      </w:r>
      <w:r w:rsidR="00C93933">
        <w:rPr>
          <w:noProof/>
        </w:rPr>
        <w:t>Оглавление</w:t>
      </w:r>
      <w:r w:rsidR="00C93933">
        <w:rPr>
          <w:noProof/>
        </w:rPr>
        <w:tab/>
      </w:r>
      <w:r w:rsidR="00C93933">
        <w:rPr>
          <w:noProof/>
        </w:rPr>
        <w:fldChar w:fldCharType="begin"/>
      </w:r>
      <w:r w:rsidR="00C93933">
        <w:rPr>
          <w:noProof/>
        </w:rPr>
        <w:instrText xml:space="preserve"> PAGEREF _Toc196496172 \h </w:instrText>
      </w:r>
      <w:r w:rsidR="00C93933">
        <w:rPr>
          <w:noProof/>
        </w:rPr>
      </w:r>
      <w:r w:rsidR="00C93933">
        <w:rPr>
          <w:noProof/>
        </w:rPr>
        <w:fldChar w:fldCharType="separate"/>
      </w:r>
      <w:r w:rsidR="00C93933">
        <w:rPr>
          <w:noProof/>
        </w:rPr>
        <w:t>2</w:t>
      </w:r>
      <w:r w:rsidR="00C93933">
        <w:rPr>
          <w:noProof/>
        </w:rPr>
        <w:fldChar w:fldCharType="end"/>
      </w:r>
    </w:p>
    <w:p w14:paraId="239E6019" w14:textId="2D7FE956" w:rsidR="00C93933" w:rsidRDefault="00C93933">
      <w:pPr>
        <w:pStyle w:val="11"/>
        <w:tabs>
          <w:tab w:val="right" w:leader="dot" w:pos="9061"/>
        </w:tabs>
        <w:rPr>
          <w:rFonts w:asciiTheme="minorHAnsi" w:hAnsiTheme="minorHAnsi" w:cstheme="minorBidi"/>
          <w:noProof/>
          <w:sz w:val="22"/>
          <w:szCs w:val="22"/>
        </w:rPr>
      </w:pPr>
      <w:r>
        <w:rPr>
          <w:noProof/>
        </w:rPr>
        <w:t>Введение</w:t>
      </w:r>
      <w:r>
        <w:rPr>
          <w:noProof/>
        </w:rPr>
        <w:tab/>
      </w:r>
      <w:r>
        <w:rPr>
          <w:noProof/>
        </w:rPr>
        <w:fldChar w:fldCharType="begin"/>
      </w:r>
      <w:r>
        <w:rPr>
          <w:noProof/>
        </w:rPr>
        <w:instrText xml:space="preserve"> PAGEREF _Toc196496173 \h </w:instrText>
      </w:r>
      <w:r>
        <w:rPr>
          <w:noProof/>
        </w:rPr>
      </w:r>
      <w:r>
        <w:rPr>
          <w:noProof/>
        </w:rPr>
        <w:fldChar w:fldCharType="separate"/>
      </w:r>
      <w:r>
        <w:rPr>
          <w:noProof/>
        </w:rPr>
        <w:t>4</w:t>
      </w:r>
      <w:r>
        <w:rPr>
          <w:noProof/>
        </w:rPr>
        <w:fldChar w:fldCharType="end"/>
      </w:r>
    </w:p>
    <w:p w14:paraId="0DD97567" w14:textId="7283BCA9" w:rsidR="00C93933" w:rsidRDefault="00C93933">
      <w:pPr>
        <w:pStyle w:val="11"/>
        <w:tabs>
          <w:tab w:val="right" w:leader="dot" w:pos="9061"/>
        </w:tabs>
        <w:rPr>
          <w:rFonts w:asciiTheme="minorHAnsi" w:hAnsiTheme="minorHAnsi" w:cstheme="minorBidi"/>
          <w:noProof/>
          <w:sz w:val="22"/>
          <w:szCs w:val="22"/>
        </w:rPr>
      </w:pPr>
      <w:r>
        <w:rPr>
          <w:noProof/>
        </w:rPr>
        <w:t>Раздел 1. Управленческий отчет эмитента</w:t>
      </w:r>
      <w:r>
        <w:rPr>
          <w:noProof/>
        </w:rPr>
        <w:tab/>
      </w:r>
      <w:r>
        <w:rPr>
          <w:noProof/>
        </w:rPr>
        <w:fldChar w:fldCharType="begin"/>
      </w:r>
      <w:r>
        <w:rPr>
          <w:noProof/>
        </w:rPr>
        <w:instrText xml:space="preserve"> PAGEREF _Toc196496174 \h </w:instrText>
      </w:r>
      <w:r>
        <w:rPr>
          <w:noProof/>
        </w:rPr>
      </w:r>
      <w:r>
        <w:rPr>
          <w:noProof/>
        </w:rPr>
        <w:fldChar w:fldCharType="separate"/>
      </w:r>
      <w:r>
        <w:rPr>
          <w:noProof/>
        </w:rPr>
        <w:t>5</w:t>
      </w:r>
      <w:r>
        <w:rPr>
          <w:noProof/>
        </w:rPr>
        <w:fldChar w:fldCharType="end"/>
      </w:r>
    </w:p>
    <w:p w14:paraId="6A79AD7B" w14:textId="3B806982" w:rsidR="00C93933" w:rsidRDefault="00C93933">
      <w:pPr>
        <w:pStyle w:val="21"/>
        <w:tabs>
          <w:tab w:val="right" w:leader="dot" w:pos="9061"/>
        </w:tabs>
        <w:rPr>
          <w:rFonts w:asciiTheme="minorHAnsi" w:hAnsiTheme="minorHAnsi" w:cstheme="minorBidi"/>
          <w:noProof/>
          <w:sz w:val="22"/>
          <w:szCs w:val="22"/>
        </w:rPr>
      </w:pPr>
      <w:r>
        <w:rPr>
          <w:noProof/>
        </w:rPr>
        <w:t>1.1. Общие сведения об эмитенте и его деятельности</w:t>
      </w:r>
      <w:r>
        <w:rPr>
          <w:noProof/>
        </w:rPr>
        <w:tab/>
      </w:r>
      <w:r>
        <w:rPr>
          <w:noProof/>
        </w:rPr>
        <w:fldChar w:fldCharType="begin"/>
      </w:r>
      <w:r>
        <w:rPr>
          <w:noProof/>
        </w:rPr>
        <w:instrText xml:space="preserve"> PAGEREF _Toc196496175 \h </w:instrText>
      </w:r>
      <w:r>
        <w:rPr>
          <w:noProof/>
        </w:rPr>
      </w:r>
      <w:r>
        <w:rPr>
          <w:noProof/>
        </w:rPr>
        <w:fldChar w:fldCharType="separate"/>
      </w:r>
      <w:r>
        <w:rPr>
          <w:noProof/>
        </w:rPr>
        <w:t>5</w:t>
      </w:r>
      <w:r>
        <w:rPr>
          <w:noProof/>
        </w:rPr>
        <w:fldChar w:fldCharType="end"/>
      </w:r>
    </w:p>
    <w:p w14:paraId="5901494F" w14:textId="4C6426C0" w:rsidR="00C93933" w:rsidRDefault="00C93933">
      <w:pPr>
        <w:pStyle w:val="21"/>
        <w:tabs>
          <w:tab w:val="right" w:leader="dot" w:pos="9061"/>
        </w:tabs>
        <w:rPr>
          <w:rFonts w:asciiTheme="minorHAnsi" w:hAnsiTheme="minorHAnsi" w:cstheme="minorBidi"/>
          <w:noProof/>
          <w:sz w:val="22"/>
          <w:szCs w:val="22"/>
        </w:rPr>
      </w:pPr>
      <w:r>
        <w:rPr>
          <w:noProof/>
        </w:rPr>
        <w:t>1.2. Сведения о положении эмитента в отрасли</w:t>
      </w:r>
      <w:r>
        <w:rPr>
          <w:noProof/>
        </w:rPr>
        <w:tab/>
      </w:r>
      <w:r>
        <w:rPr>
          <w:noProof/>
        </w:rPr>
        <w:fldChar w:fldCharType="begin"/>
      </w:r>
      <w:r>
        <w:rPr>
          <w:noProof/>
        </w:rPr>
        <w:instrText xml:space="preserve"> PAGEREF _Toc196496176 \h </w:instrText>
      </w:r>
      <w:r>
        <w:rPr>
          <w:noProof/>
        </w:rPr>
      </w:r>
      <w:r>
        <w:rPr>
          <w:noProof/>
        </w:rPr>
        <w:fldChar w:fldCharType="separate"/>
      </w:r>
      <w:r>
        <w:rPr>
          <w:noProof/>
        </w:rPr>
        <w:t>7</w:t>
      </w:r>
      <w:r>
        <w:rPr>
          <w:noProof/>
        </w:rPr>
        <w:fldChar w:fldCharType="end"/>
      </w:r>
    </w:p>
    <w:p w14:paraId="21663EAF" w14:textId="1793CA0E" w:rsidR="00C93933" w:rsidRDefault="00C93933">
      <w:pPr>
        <w:pStyle w:val="21"/>
        <w:tabs>
          <w:tab w:val="right" w:leader="dot" w:pos="9061"/>
        </w:tabs>
        <w:rPr>
          <w:rFonts w:asciiTheme="minorHAnsi" w:hAnsiTheme="minorHAnsi" w:cstheme="minorBidi"/>
          <w:noProof/>
          <w:sz w:val="22"/>
          <w:szCs w:val="22"/>
        </w:rPr>
      </w:pPr>
      <w:r>
        <w:rPr>
          <w:noProof/>
        </w:rPr>
        <w:t>1.3. Основные операционные показатели, характеризующие деятельность эмитента</w:t>
      </w:r>
      <w:r>
        <w:rPr>
          <w:noProof/>
        </w:rPr>
        <w:tab/>
      </w:r>
      <w:r>
        <w:rPr>
          <w:noProof/>
        </w:rPr>
        <w:fldChar w:fldCharType="begin"/>
      </w:r>
      <w:r>
        <w:rPr>
          <w:noProof/>
        </w:rPr>
        <w:instrText xml:space="preserve"> PAGEREF _Toc196496177 \h </w:instrText>
      </w:r>
      <w:r>
        <w:rPr>
          <w:noProof/>
        </w:rPr>
      </w:r>
      <w:r>
        <w:rPr>
          <w:noProof/>
        </w:rPr>
        <w:fldChar w:fldCharType="separate"/>
      </w:r>
      <w:r>
        <w:rPr>
          <w:noProof/>
        </w:rPr>
        <w:t>8</w:t>
      </w:r>
      <w:r>
        <w:rPr>
          <w:noProof/>
        </w:rPr>
        <w:fldChar w:fldCharType="end"/>
      </w:r>
    </w:p>
    <w:p w14:paraId="6A7F7106" w14:textId="21064FF3" w:rsidR="00C93933" w:rsidRDefault="00C93933">
      <w:pPr>
        <w:pStyle w:val="21"/>
        <w:tabs>
          <w:tab w:val="right" w:leader="dot" w:pos="9061"/>
        </w:tabs>
        <w:rPr>
          <w:rFonts w:asciiTheme="minorHAnsi" w:hAnsiTheme="minorHAnsi" w:cstheme="minorBidi"/>
          <w:noProof/>
          <w:sz w:val="22"/>
          <w:szCs w:val="22"/>
        </w:rPr>
      </w:pPr>
      <w:r>
        <w:rPr>
          <w:noProof/>
        </w:rPr>
        <w:t>1.4. Основные финансовые показатели эмитента</w:t>
      </w:r>
      <w:r>
        <w:rPr>
          <w:noProof/>
        </w:rPr>
        <w:tab/>
      </w:r>
      <w:r>
        <w:rPr>
          <w:noProof/>
        </w:rPr>
        <w:fldChar w:fldCharType="begin"/>
      </w:r>
      <w:r>
        <w:rPr>
          <w:noProof/>
        </w:rPr>
        <w:instrText xml:space="preserve"> PAGEREF _Toc196496178 \h </w:instrText>
      </w:r>
      <w:r>
        <w:rPr>
          <w:noProof/>
        </w:rPr>
      </w:r>
      <w:r>
        <w:rPr>
          <w:noProof/>
        </w:rPr>
        <w:fldChar w:fldCharType="separate"/>
      </w:r>
      <w:r>
        <w:rPr>
          <w:noProof/>
        </w:rPr>
        <w:t>9</w:t>
      </w:r>
      <w:r>
        <w:rPr>
          <w:noProof/>
        </w:rPr>
        <w:fldChar w:fldCharType="end"/>
      </w:r>
    </w:p>
    <w:p w14:paraId="361FEEE3" w14:textId="0A412243" w:rsidR="00C93933" w:rsidRDefault="00C93933">
      <w:pPr>
        <w:pStyle w:val="21"/>
        <w:tabs>
          <w:tab w:val="right" w:leader="dot" w:pos="9061"/>
        </w:tabs>
        <w:rPr>
          <w:rFonts w:asciiTheme="minorHAnsi" w:hAnsiTheme="minorHAnsi" w:cstheme="minorBidi"/>
          <w:noProof/>
          <w:sz w:val="22"/>
          <w:szCs w:val="22"/>
        </w:rPr>
      </w:pPr>
      <w:r>
        <w:rPr>
          <w:noProof/>
        </w:rPr>
        <w:t>1.4.1. Финансовые показатели, рассчитываемые на основе консолидированной финансовой отчетности</w:t>
      </w:r>
      <w:r>
        <w:rPr>
          <w:noProof/>
        </w:rPr>
        <w:tab/>
      </w:r>
      <w:r>
        <w:rPr>
          <w:noProof/>
        </w:rPr>
        <w:fldChar w:fldCharType="begin"/>
      </w:r>
      <w:r>
        <w:rPr>
          <w:noProof/>
        </w:rPr>
        <w:instrText xml:space="preserve"> PAGEREF _Toc196496179 \h </w:instrText>
      </w:r>
      <w:r>
        <w:rPr>
          <w:noProof/>
        </w:rPr>
      </w:r>
      <w:r>
        <w:rPr>
          <w:noProof/>
        </w:rPr>
        <w:fldChar w:fldCharType="separate"/>
      </w:r>
      <w:r>
        <w:rPr>
          <w:noProof/>
        </w:rPr>
        <w:t>9</w:t>
      </w:r>
      <w:r>
        <w:rPr>
          <w:noProof/>
        </w:rPr>
        <w:fldChar w:fldCharType="end"/>
      </w:r>
    </w:p>
    <w:p w14:paraId="021C5009" w14:textId="13689C37" w:rsidR="00C93933" w:rsidRDefault="00C93933">
      <w:pPr>
        <w:pStyle w:val="21"/>
        <w:tabs>
          <w:tab w:val="right" w:leader="dot" w:pos="9061"/>
        </w:tabs>
        <w:rPr>
          <w:rFonts w:asciiTheme="minorHAnsi" w:hAnsiTheme="minorHAnsi" w:cstheme="minorBidi"/>
          <w:noProof/>
          <w:sz w:val="22"/>
          <w:szCs w:val="22"/>
        </w:rPr>
      </w:pPr>
      <w:r>
        <w:rPr>
          <w:noProof/>
        </w:rPr>
        <w:t>1.4.2. Финансовые показатели, рассчитываемые на основе бухгалтерской (финансовой) отчетности</w:t>
      </w:r>
      <w:r>
        <w:rPr>
          <w:noProof/>
        </w:rPr>
        <w:tab/>
      </w:r>
      <w:r>
        <w:rPr>
          <w:noProof/>
        </w:rPr>
        <w:fldChar w:fldCharType="begin"/>
      </w:r>
      <w:r>
        <w:rPr>
          <w:noProof/>
        </w:rPr>
        <w:instrText xml:space="preserve"> PAGEREF _Toc196496180 \h </w:instrText>
      </w:r>
      <w:r>
        <w:rPr>
          <w:noProof/>
        </w:rPr>
      </w:r>
      <w:r>
        <w:rPr>
          <w:noProof/>
        </w:rPr>
        <w:fldChar w:fldCharType="separate"/>
      </w:r>
      <w:r>
        <w:rPr>
          <w:noProof/>
        </w:rPr>
        <w:t>9</w:t>
      </w:r>
      <w:r>
        <w:rPr>
          <w:noProof/>
        </w:rPr>
        <w:fldChar w:fldCharType="end"/>
      </w:r>
    </w:p>
    <w:p w14:paraId="13372D62" w14:textId="6C6EC562" w:rsidR="00C93933" w:rsidRDefault="00C93933">
      <w:pPr>
        <w:pStyle w:val="21"/>
        <w:tabs>
          <w:tab w:val="right" w:leader="dot" w:pos="9061"/>
        </w:tabs>
        <w:rPr>
          <w:rFonts w:asciiTheme="minorHAnsi" w:hAnsiTheme="minorHAnsi" w:cstheme="minorBidi"/>
          <w:noProof/>
          <w:sz w:val="22"/>
          <w:szCs w:val="22"/>
        </w:rPr>
      </w:pPr>
      <w:r>
        <w:rPr>
          <w:noProof/>
        </w:rPr>
        <w:t>1.4.3. Финансовые показатели кредитной организации</w:t>
      </w:r>
      <w:r>
        <w:rPr>
          <w:noProof/>
        </w:rPr>
        <w:tab/>
      </w:r>
      <w:r>
        <w:rPr>
          <w:noProof/>
        </w:rPr>
        <w:fldChar w:fldCharType="begin"/>
      </w:r>
      <w:r>
        <w:rPr>
          <w:noProof/>
        </w:rPr>
        <w:instrText xml:space="preserve"> PAGEREF _Toc196496181 \h </w:instrText>
      </w:r>
      <w:r>
        <w:rPr>
          <w:noProof/>
        </w:rPr>
      </w:r>
      <w:r>
        <w:rPr>
          <w:noProof/>
        </w:rPr>
        <w:fldChar w:fldCharType="separate"/>
      </w:r>
      <w:r>
        <w:rPr>
          <w:noProof/>
        </w:rPr>
        <w:t>9</w:t>
      </w:r>
      <w:r>
        <w:rPr>
          <w:noProof/>
        </w:rPr>
        <w:fldChar w:fldCharType="end"/>
      </w:r>
    </w:p>
    <w:p w14:paraId="46D4C05A" w14:textId="7ED29C7C" w:rsidR="00C93933" w:rsidRDefault="00C93933">
      <w:pPr>
        <w:pStyle w:val="21"/>
        <w:tabs>
          <w:tab w:val="right" w:leader="dot" w:pos="9061"/>
        </w:tabs>
        <w:rPr>
          <w:rFonts w:asciiTheme="minorHAnsi" w:hAnsiTheme="minorHAnsi" w:cstheme="minorBidi"/>
          <w:noProof/>
          <w:sz w:val="22"/>
          <w:szCs w:val="22"/>
        </w:rPr>
      </w:pPr>
      <w:r>
        <w:rPr>
          <w:noProof/>
        </w:rPr>
        <w:t>1.4.4. Иные финансовые показатели</w:t>
      </w:r>
      <w:r>
        <w:rPr>
          <w:noProof/>
        </w:rPr>
        <w:tab/>
      </w:r>
      <w:r>
        <w:rPr>
          <w:noProof/>
        </w:rPr>
        <w:fldChar w:fldCharType="begin"/>
      </w:r>
      <w:r>
        <w:rPr>
          <w:noProof/>
        </w:rPr>
        <w:instrText xml:space="preserve"> PAGEREF _Toc196496182 \h </w:instrText>
      </w:r>
      <w:r>
        <w:rPr>
          <w:noProof/>
        </w:rPr>
      </w:r>
      <w:r>
        <w:rPr>
          <w:noProof/>
        </w:rPr>
        <w:fldChar w:fldCharType="separate"/>
      </w:r>
      <w:r>
        <w:rPr>
          <w:noProof/>
        </w:rPr>
        <w:t>9</w:t>
      </w:r>
      <w:r>
        <w:rPr>
          <w:noProof/>
        </w:rPr>
        <w:fldChar w:fldCharType="end"/>
      </w:r>
    </w:p>
    <w:p w14:paraId="6AE40C91" w14:textId="6A905C71" w:rsidR="00C93933" w:rsidRDefault="00C93933">
      <w:pPr>
        <w:pStyle w:val="21"/>
        <w:tabs>
          <w:tab w:val="right" w:leader="dot" w:pos="9061"/>
        </w:tabs>
        <w:rPr>
          <w:rFonts w:asciiTheme="minorHAnsi" w:hAnsiTheme="minorHAnsi" w:cstheme="minorBidi"/>
          <w:noProof/>
          <w:sz w:val="22"/>
          <w:szCs w:val="22"/>
        </w:rPr>
      </w:pPr>
      <w:r>
        <w:rPr>
          <w:noProof/>
        </w:rPr>
        <w:t>1.4.5. Анализ динамики изменения финансовых показателей, приведенных в подпунктах 1.4.1 - 1.4.4 настоящего пункта</w:t>
      </w:r>
      <w:r>
        <w:rPr>
          <w:noProof/>
        </w:rPr>
        <w:tab/>
      </w:r>
      <w:r>
        <w:rPr>
          <w:noProof/>
        </w:rPr>
        <w:fldChar w:fldCharType="begin"/>
      </w:r>
      <w:r>
        <w:rPr>
          <w:noProof/>
        </w:rPr>
        <w:instrText xml:space="preserve"> PAGEREF _Toc196496183 \h </w:instrText>
      </w:r>
      <w:r>
        <w:rPr>
          <w:noProof/>
        </w:rPr>
      </w:r>
      <w:r>
        <w:rPr>
          <w:noProof/>
        </w:rPr>
        <w:fldChar w:fldCharType="separate"/>
      </w:r>
      <w:r>
        <w:rPr>
          <w:noProof/>
        </w:rPr>
        <w:t>9</w:t>
      </w:r>
      <w:r>
        <w:rPr>
          <w:noProof/>
        </w:rPr>
        <w:fldChar w:fldCharType="end"/>
      </w:r>
    </w:p>
    <w:p w14:paraId="49C308A4" w14:textId="23F81092" w:rsidR="00C93933" w:rsidRDefault="00C93933">
      <w:pPr>
        <w:pStyle w:val="21"/>
        <w:tabs>
          <w:tab w:val="right" w:leader="dot" w:pos="9061"/>
        </w:tabs>
        <w:rPr>
          <w:rFonts w:asciiTheme="minorHAnsi" w:hAnsiTheme="minorHAnsi" w:cstheme="minorBidi"/>
          <w:noProof/>
          <w:sz w:val="22"/>
          <w:szCs w:val="22"/>
        </w:rPr>
      </w:pPr>
      <w:r>
        <w:rPr>
          <w:noProof/>
        </w:rPr>
        <w:t>1.5. Сведения об основных поставщиках эмитента</w:t>
      </w:r>
      <w:r>
        <w:rPr>
          <w:noProof/>
        </w:rPr>
        <w:tab/>
      </w:r>
      <w:r>
        <w:rPr>
          <w:noProof/>
        </w:rPr>
        <w:fldChar w:fldCharType="begin"/>
      </w:r>
      <w:r>
        <w:rPr>
          <w:noProof/>
        </w:rPr>
        <w:instrText xml:space="preserve"> PAGEREF _Toc196496184 \h </w:instrText>
      </w:r>
      <w:r>
        <w:rPr>
          <w:noProof/>
        </w:rPr>
      </w:r>
      <w:r>
        <w:rPr>
          <w:noProof/>
        </w:rPr>
        <w:fldChar w:fldCharType="separate"/>
      </w:r>
      <w:r>
        <w:rPr>
          <w:noProof/>
        </w:rPr>
        <w:t>10</w:t>
      </w:r>
      <w:r>
        <w:rPr>
          <w:noProof/>
        </w:rPr>
        <w:fldChar w:fldCharType="end"/>
      </w:r>
    </w:p>
    <w:p w14:paraId="5A2F600E" w14:textId="6B2C52FC" w:rsidR="00C93933" w:rsidRDefault="00C93933">
      <w:pPr>
        <w:pStyle w:val="21"/>
        <w:tabs>
          <w:tab w:val="right" w:leader="dot" w:pos="9061"/>
        </w:tabs>
        <w:rPr>
          <w:rFonts w:asciiTheme="minorHAnsi" w:hAnsiTheme="minorHAnsi" w:cstheme="minorBidi"/>
          <w:noProof/>
          <w:sz w:val="22"/>
          <w:szCs w:val="22"/>
        </w:rPr>
      </w:pPr>
      <w:r>
        <w:rPr>
          <w:noProof/>
        </w:rPr>
        <w:t>1.6. Сведения об основных дебиторах эмитента</w:t>
      </w:r>
      <w:r>
        <w:rPr>
          <w:noProof/>
        </w:rPr>
        <w:tab/>
      </w:r>
      <w:r>
        <w:rPr>
          <w:noProof/>
        </w:rPr>
        <w:fldChar w:fldCharType="begin"/>
      </w:r>
      <w:r>
        <w:rPr>
          <w:noProof/>
        </w:rPr>
        <w:instrText xml:space="preserve"> PAGEREF _Toc196496185 \h </w:instrText>
      </w:r>
      <w:r>
        <w:rPr>
          <w:noProof/>
        </w:rPr>
      </w:r>
      <w:r>
        <w:rPr>
          <w:noProof/>
        </w:rPr>
        <w:fldChar w:fldCharType="separate"/>
      </w:r>
      <w:r>
        <w:rPr>
          <w:noProof/>
        </w:rPr>
        <w:t>10</w:t>
      </w:r>
      <w:r>
        <w:rPr>
          <w:noProof/>
        </w:rPr>
        <w:fldChar w:fldCharType="end"/>
      </w:r>
    </w:p>
    <w:p w14:paraId="6684E92D" w14:textId="474C5C8F" w:rsidR="00C93933" w:rsidRDefault="00C93933">
      <w:pPr>
        <w:pStyle w:val="21"/>
        <w:tabs>
          <w:tab w:val="right" w:leader="dot" w:pos="9061"/>
        </w:tabs>
        <w:rPr>
          <w:rFonts w:asciiTheme="minorHAnsi" w:hAnsiTheme="minorHAnsi" w:cstheme="minorBidi"/>
          <w:noProof/>
          <w:sz w:val="22"/>
          <w:szCs w:val="22"/>
        </w:rPr>
      </w:pPr>
      <w:r>
        <w:rPr>
          <w:noProof/>
        </w:rPr>
        <w:t>1.7. Сведения об обязательствах эмитента</w:t>
      </w:r>
      <w:r>
        <w:rPr>
          <w:noProof/>
        </w:rPr>
        <w:tab/>
      </w:r>
      <w:r>
        <w:rPr>
          <w:noProof/>
        </w:rPr>
        <w:fldChar w:fldCharType="begin"/>
      </w:r>
      <w:r>
        <w:rPr>
          <w:noProof/>
        </w:rPr>
        <w:instrText xml:space="preserve"> PAGEREF _Toc196496186 \h </w:instrText>
      </w:r>
      <w:r>
        <w:rPr>
          <w:noProof/>
        </w:rPr>
      </w:r>
      <w:r>
        <w:rPr>
          <w:noProof/>
        </w:rPr>
        <w:fldChar w:fldCharType="separate"/>
      </w:r>
      <w:r>
        <w:rPr>
          <w:noProof/>
        </w:rPr>
        <w:t>11</w:t>
      </w:r>
      <w:r>
        <w:rPr>
          <w:noProof/>
        </w:rPr>
        <w:fldChar w:fldCharType="end"/>
      </w:r>
    </w:p>
    <w:p w14:paraId="13F2595D" w14:textId="68926FC1" w:rsidR="00C93933" w:rsidRDefault="00C93933">
      <w:pPr>
        <w:pStyle w:val="21"/>
        <w:tabs>
          <w:tab w:val="right" w:leader="dot" w:pos="9061"/>
        </w:tabs>
        <w:rPr>
          <w:rFonts w:asciiTheme="minorHAnsi" w:hAnsiTheme="minorHAnsi" w:cstheme="minorBidi"/>
          <w:noProof/>
          <w:sz w:val="22"/>
          <w:szCs w:val="22"/>
        </w:rPr>
      </w:pPr>
      <w:r>
        <w:rPr>
          <w:noProof/>
        </w:rPr>
        <w:t>1.7.1. Сведения об основных кредиторах эмитента</w:t>
      </w:r>
      <w:r>
        <w:rPr>
          <w:noProof/>
        </w:rPr>
        <w:tab/>
      </w:r>
      <w:r>
        <w:rPr>
          <w:noProof/>
        </w:rPr>
        <w:fldChar w:fldCharType="begin"/>
      </w:r>
      <w:r>
        <w:rPr>
          <w:noProof/>
        </w:rPr>
        <w:instrText xml:space="preserve"> PAGEREF _Toc196496187 \h </w:instrText>
      </w:r>
      <w:r>
        <w:rPr>
          <w:noProof/>
        </w:rPr>
      </w:r>
      <w:r>
        <w:rPr>
          <w:noProof/>
        </w:rPr>
        <w:fldChar w:fldCharType="separate"/>
      </w:r>
      <w:r>
        <w:rPr>
          <w:noProof/>
        </w:rPr>
        <w:t>11</w:t>
      </w:r>
      <w:r>
        <w:rPr>
          <w:noProof/>
        </w:rPr>
        <w:fldChar w:fldCharType="end"/>
      </w:r>
    </w:p>
    <w:p w14:paraId="535AFB7B" w14:textId="0F55E7D3" w:rsidR="00C93933" w:rsidRDefault="00C93933">
      <w:pPr>
        <w:pStyle w:val="21"/>
        <w:tabs>
          <w:tab w:val="right" w:leader="dot" w:pos="9061"/>
        </w:tabs>
        <w:rPr>
          <w:rFonts w:asciiTheme="minorHAnsi" w:hAnsiTheme="minorHAnsi" w:cstheme="minorBidi"/>
          <w:noProof/>
          <w:sz w:val="22"/>
          <w:szCs w:val="22"/>
        </w:rPr>
      </w:pPr>
      <w:r>
        <w:rPr>
          <w:noProof/>
        </w:rPr>
        <w:t>1.7.2. Сведения об обязательствах эмитента из предоставленного обеспечения</w:t>
      </w:r>
      <w:r>
        <w:rPr>
          <w:noProof/>
        </w:rPr>
        <w:tab/>
      </w:r>
      <w:r>
        <w:rPr>
          <w:noProof/>
        </w:rPr>
        <w:fldChar w:fldCharType="begin"/>
      </w:r>
      <w:r>
        <w:rPr>
          <w:noProof/>
        </w:rPr>
        <w:instrText xml:space="preserve"> PAGEREF _Toc196496188 \h </w:instrText>
      </w:r>
      <w:r>
        <w:rPr>
          <w:noProof/>
        </w:rPr>
      </w:r>
      <w:r>
        <w:rPr>
          <w:noProof/>
        </w:rPr>
        <w:fldChar w:fldCharType="separate"/>
      </w:r>
      <w:r>
        <w:rPr>
          <w:noProof/>
        </w:rPr>
        <w:t>11</w:t>
      </w:r>
      <w:r>
        <w:rPr>
          <w:noProof/>
        </w:rPr>
        <w:fldChar w:fldCharType="end"/>
      </w:r>
    </w:p>
    <w:p w14:paraId="646E8E73" w14:textId="166C58AE" w:rsidR="00C93933" w:rsidRDefault="00C93933">
      <w:pPr>
        <w:pStyle w:val="21"/>
        <w:tabs>
          <w:tab w:val="right" w:leader="dot" w:pos="9061"/>
        </w:tabs>
        <w:rPr>
          <w:rFonts w:asciiTheme="minorHAnsi" w:hAnsiTheme="minorHAnsi" w:cstheme="minorBidi"/>
          <w:noProof/>
          <w:sz w:val="22"/>
          <w:szCs w:val="22"/>
        </w:rPr>
      </w:pPr>
      <w:r>
        <w:rPr>
          <w:noProof/>
        </w:rPr>
        <w:t>1.7.3. Сведения о прочих существенных обязательствах эмитента</w:t>
      </w:r>
      <w:r>
        <w:rPr>
          <w:noProof/>
        </w:rPr>
        <w:tab/>
      </w:r>
      <w:r>
        <w:rPr>
          <w:noProof/>
        </w:rPr>
        <w:fldChar w:fldCharType="begin"/>
      </w:r>
      <w:r>
        <w:rPr>
          <w:noProof/>
        </w:rPr>
        <w:instrText xml:space="preserve"> PAGEREF _Toc196496189 \h </w:instrText>
      </w:r>
      <w:r>
        <w:rPr>
          <w:noProof/>
        </w:rPr>
      </w:r>
      <w:r>
        <w:rPr>
          <w:noProof/>
        </w:rPr>
        <w:fldChar w:fldCharType="separate"/>
      </w:r>
      <w:r>
        <w:rPr>
          <w:noProof/>
        </w:rPr>
        <w:t>11</w:t>
      </w:r>
      <w:r>
        <w:rPr>
          <w:noProof/>
        </w:rPr>
        <w:fldChar w:fldCharType="end"/>
      </w:r>
    </w:p>
    <w:p w14:paraId="005BB9C8" w14:textId="6048C66F" w:rsidR="00C93933" w:rsidRDefault="00C93933">
      <w:pPr>
        <w:pStyle w:val="21"/>
        <w:tabs>
          <w:tab w:val="right" w:leader="dot" w:pos="9061"/>
        </w:tabs>
        <w:rPr>
          <w:rFonts w:asciiTheme="minorHAnsi" w:hAnsiTheme="minorHAnsi" w:cstheme="minorBidi"/>
          <w:noProof/>
          <w:sz w:val="22"/>
          <w:szCs w:val="22"/>
        </w:rPr>
      </w:pPr>
      <w:r>
        <w:rPr>
          <w:noProof/>
        </w:rPr>
        <w:t>1.8. Сведения о перспективах развития эмитента</w:t>
      </w:r>
      <w:r>
        <w:rPr>
          <w:noProof/>
        </w:rPr>
        <w:tab/>
      </w:r>
      <w:r>
        <w:rPr>
          <w:noProof/>
        </w:rPr>
        <w:fldChar w:fldCharType="begin"/>
      </w:r>
      <w:r>
        <w:rPr>
          <w:noProof/>
        </w:rPr>
        <w:instrText xml:space="preserve"> PAGEREF _Toc196496190 \h </w:instrText>
      </w:r>
      <w:r>
        <w:rPr>
          <w:noProof/>
        </w:rPr>
      </w:r>
      <w:r>
        <w:rPr>
          <w:noProof/>
        </w:rPr>
        <w:fldChar w:fldCharType="separate"/>
      </w:r>
      <w:r>
        <w:rPr>
          <w:noProof/>
        </w:rPr>
        <w:t>12</w:t>
      </w:r>
      <w:r>
        <w:rPr>
          <w:noProof/>
        </w:rPr>
        <w:fldChar w:fldCharType="end"/>
      </w:r>
    </w:p>
    <w:p w14:paraId="59F2E5A0" w14:textId="63B14B99" w:rsidR="00C93933" w:rsidRDefault="00C93933">
      <w:pPr>
        <w:pStyle w:val="21"/>
        <w:tabs>
          <w:tab w:val="right" w:leader="dot" w:pos="9061"/>
        </w:tabs>
        <w:rPr>
          <w:rFonts w:asciiTheme="minorHAnsi" w:hAnsiTheme="minorHAnsi" w:cstheme="minorBidi"/>
          <w:noProof/>
          <w:sz w:val="22"/>
          <w:szCs w:val="22"/>
        </w:rPr>
      </w:pPr>
      <w:r>
        <w:rPr>
          <w:noProof/>
        </w:rPr>
        <w:t>1.9. Сведения о рисках, связанных с деятельностью эмитента</w:t>
      </w:r>
      <w:r>
        <w:rPr>
          <w:noProof/>
        </w:rPr>
        <w:tab/>
      </w:r>
      <w:r>
        <w:rPr>
          <w:noProof/>
        </w:rPr>
        <w:fldChar w:fldCharType="begin"/>
      </w:r>
      <w:r>
        <w:rPr>
          <w:noProof/>
        </w:rPr>
        <w:instrText xml:space="preserve"> PAGEREF _Toc196496191 \h </w:instrText>
      </w:r>
      <w:r>
        <w:rPr>
          <w:noProof/>
        </w:rPr>
      </w:r>
      <w:r>
        <w:rPr>
          <w:noProof/>
        </w:rPr>
        <w:fldChar w:fldCharType="separate"/>
      </w:r>
      <w:r>
        <w:rPr>
          <w:noProof/>
        </w:rPr>
        <w:t>12</w:t>
      </w:r>
      <w:r>
        <w:rPr>
          <w:noProof/>
        </w:rPr>
        <w:fldChar w:fldCharType="end"/>
      </w:r>
    </w:p>
    <w:p w14:paraId="56601F44" w14:textId="0CF9E763" w:rsidR="00C93933" w:rsidRDefault="00C93933">
      <w:pPr>
        <w:pStyle w:val="21"/>
        <w:tabs>
          <w:tab w:val="right" w:leader="dot" w:pos="9061"/>
        </w:tabs>
        <w:rPr>
          <w:rFonts w:asciiTheme="minorHAnsi" w:hAnsiTheme="minorHAnsi" w:cstheme="minorBidi"/>
          <w:noProof/>
          <w:sz w:val="22"/>
          <w:szCs w:val="22"/>
        </w:rPr>
      </w:pPr>
      <w:r>
        <w:rPr>
          <w:noProof/>
        </w:rPr>
        <w:t>1.9.1. Отраслевые риски</w:t>
      </w:r>
      <w:r>
        <w:rPr>
          <w:noProof/>
        </w:rPr>
        <w:tab/>
      </w:r>
      <w:r>
        <w:rPr>
          <w:noProof/>
        </w:rPr>
        <w:fldChar w:fldCharType="begin"/>
      </w:r>
      <w:r>
        <w:rPr>
          <w:noProof/>
        </w:rPr>
        <w:instrText xml:space="preserve"> PAGEREF _Toc196496192 \h </w:instrText>
      </w:r>
      <w:r>
        <w:rPr>
          <w:noProof/>
        </w:rPr>
      </w:r>
      <w:r>
        <w:rPr>
          <w:noProof/>
        </w:rPr>
        <w:fldChar w:fldCharType="separate"/>
      </w:r>
      <w:r>
        <w:rPr>
          <w:noProof/>
        </w:rPr>
        <w:t>13</w:t>
      </w:r>
      <w:r>
        <w:rPr>
          <w:noProof/>
        </w:rPr>
        <w:fldChar w:fldCharType="end"/>
      </w:r>
    </w:p>
    <w:p w14:paraId="409C4A65" w14:textId="523D9C13" w:rsidR="00C93933" w:rsidRDefault="00C93933">
      <w:pPr>
        <w:pStyle w:val="21"/>
        <w:tabs>
          <w:tab w:val="right" w:leader="dot" w:pos="9061"/>
        </w:tabs>
        <w:rPr>
          <w:rFonts w:asciiTheme="minorHAnsi" w:hAnsiTheme="minorHAnsi" w:cstheme="minorBidi"/>
          <w:noProof/>
          <w:sz w:val="22"/>
          <w:szCs w:val="22"/>
        </w:rPr>
      </w:pPr>
      <w:r>
        <w:rPr>
          <w:noProof/>
        </w:rPr>
        <w:t>1.9.2. Страновые и региональные риски</w:t>
      </w:r>
      <w:r>
        <w:rPr>
          <w:noProof/>
        </w:rPr>
        <w:tab/>
      </w:r>
      <w:r>
        <w:rPr>
          <w:noProof/>
        </w:rPr>
        <w:fldChar w:fldCharType="begin"/>
      </w:r>
      <w:r>
        <w:rPr>
          <w:noProof/>
        </w:rPr>
        <w:instrText xml:space="preserve"> PAGEREF _Toc196496193 \h </w:instrText>
      </w:r>
      <w:r>
        <w:rPr>
          <w:noProof/>
        </w:rPr>
      </w:r>
      <w:r>
        <w:rPr>
          <w:noProof/>
        </w:rPr>
        <w:fldChar w:fldCharType="separate"/>
      </w:r>
      <w:r>
        <w:rPr>
          <w:noProof/>
        </w:rPr>
        <w:t>14</w:t>
      </w:r>
      <w:r>
        <w:rPr>
          <w:noProof/>
        </w:rPr>
        <w:fldChar w:fldCharType="end"/>
      </w:r>
    </w:p>
    <w:p w14:paraId="46DEE499" w14:textId="5FF89458" w:rsidR="00C93933" w:rsidRDefault="00C93933">
      <w:pPr>
        <w:pStyle w:val="21"/>
        <w:tabs>
          <w:tab w:val="right" w:leader="dot" w:pos="9061"/>
        </w:tabs>
        <w:rPr>
          <w:rFonts w:asciiTheme="minorHAnsi" w:hAnsiTheme="minorHAnsi" w:cstheme="minorBidi"/>
          <w:noProof/>
          <w:sz w:val="22"/>
          <w:szCs w:val="22"/>
        </w:rPr>
      </w:pPr>
      <w:r>
        <w:rPr>
          <w:noProof/>
        </w:rPr>
        <w:t>1.9.3. Финансовые риски</w:t>
      </w:r>
      <w:r>
        <w:rPr>
          <w:noProof/>
        </w:rPr>
        <w:tab/>
      </w:r>
      <w:r>
        <w:rPr>
          <w:noProof/>
        </w:rPr>
        <w:fldChar w:fldCharType="begin"/>
      </w:r>
      <w:r>
        <w:rPr>
          <w:noProof/>
        </w:rPr>
        <w:instrText xml:space="preserve"> PAGEREF _Toc196496194 \h </w:instrText>
      </w:r>
      <w:r>
        <w:rPr>
          <w:noProof/>
        </w:rPr>
      </w:r>
      <w:r>
        <w:rPr>
          <w:noProof/>
        </w:rPr>
        <w:fldChar w:fldCharType="separate"/>
      </w:r>
      <w:r>
        <w:rPr>
          <w:noProof/>
        </w:rPr>
        <w:t>15</w:t>
      </w:r>
      <w:r>
        <w:rPr>
          <w:noProof/>
        </w:rPr>
        <w:fldChar w:fldCharType="end"/>
      </w:r>
    </w:p>
    <w:p w14:paraId="6FF4AE9A" w14:textId="2C8B41D8" w:rsidR="00C93933" w:rsidRDefault="00C93933">
      <w:pPr>
        <w:pStyle w:val="21"/>
        <w:tabs>
          <w:tab w:val="right" w:leader="dot" w:pos="9061"/>
        </w:tabs>
        <w:rPr>
          <w:rFonts w:asciiTheme="minorHAnsi" w:hAnsiTheme="minorHAnsi" w:cstheme="minorBidi"/>
          <w:noProof/>
          <w:sz w:val="22"/>
          <w:szCs w:val="22"/>
        </w:rPr>
      </w:pPr>
      <w:r>
        <w:rPr>
          <w:noProof/>
        </w:rPr>
        <w:t>1.9.4. Правовые риски</w:t>
      </w:r>
      <w:r>
        <w:rPr>
          <w:noProof/>
        </w:rPr>
        <w:tab/>
      </w:r>
      <w:r>
        <w:rPr>
          <w:noProof/>
        </w:rPr>
        <w:fldChar w:fldCharType="begin"/>
      </w:r>
      <w:r>
        <w:rPr>
          <w:noProof/>
        </w:rPr>
        <w:instrText xml:space="preserve"> PAGEREF _Toc196496195 \h </w:instrText>
      </w:r>
      <w:r>
        <w:rPr>
          <w:noProof/>
        </w:rPr>
      </w:r>
      <w:r>
        <w:rPr>
          <w:noProof/>
        </w:rPr>
        <w:fldChar w:fldCharType="separate"/>
      </w:r>
      <w:r>
        <w:rPr>
          <w:noProof/>
        </w:rPr>
        <w:t>16</w:t>
      </w:r>
      <w:r>
        <w:rPr>
          <w:noProof/>
        </w:rPr>
        <w:fldChar w:fldCharType="end"/>
      </w:r>
    </w:p>
    <w:p w14:paraId="18DB2ECD" w14:textId="1A6BEA1E" w:rsidR="00C93933" w:rsidRDefault="00C93933">
      <w:pPr>
        <w:pStyle w:val="21"/>
        <w:tabs>
          <w:tab w:val="right" w:leader="dot" w:pos="9061"/>
        </w:tabs>
        <w:rPr>
          <w:rFonts w:asciiTheme="minorHAnsi" w:hAnsiTheme="minorHAnsi" w:cstheme="minorBidi"/>
          <w:noProof/>
          <w:sz w:val="22"/>
          <w:szCs w:val="22"/>
        </w:rPr>
      </w:pPr>
      <w:r>
        <w:rPr>
          <w:noProof/>
        </w:rPr>
        <w:t>1.9.5. Риск потери деловой репутации (репутационный риск)</w:t>
      </w:r>
      <w:r>
        <w:rPr>
          <w:noProof/>
        </w:rPr>
        <w:tab/>
      </w:r>
      <w:r>
        <w:rPr>
          <w:noProof/>
        </w:rPr>
        <w:fldChar w:fldCharType="begin"/>
      </w:r>
      <w:r>
        <w:rPr>
          <w:noProof/>
        </w:rPr>
        <w:instrText xml:space="preserve"> PAGEREF _Toc196496196 \h </w:instrText>
      </w:r>
      <w:r>
        <w:rPr>
          <w:noProof/>
        </w:rPr>
      </w:r>
      <w:r>
        <w:rPr>
          <w:noProof/>
        </w:rPr>
        <w:fldChar w:fldCharType="separate"/>
      </w:r>
      <w:r>
        <w:rPr>
          <w:noProof/>
        </w:rPr>
        <w:t>19</w:t>
      </w:r>
      <w:r>
        <w:rPr>
          <w:noProof/>
        </w:rPr>
        <w:fldChar w:fldCharType="end"/>
      </w:r>
    </w:p>
    <w:p w14:paraId="2B9F34D5" w14:textId="7A7AE4A1" w:rsidR="00C93933" w:rsidRDefault="00C93933">
      <w:pPr>
        <w:pStyle w:val="21"/>
        <w:tabs>
          <w:tab w:val="right" w:leader="dot" w:pos="9061"/>
        </w:tabs>
        <w:rPr>
          <w:rFonts w:asciiTheme="minorHAnsi" w:hAnsiTheme="minorHAnsi" w:cstheme="minorBidi"/>
          <w:noProof/>
          <w:sz w:val="22"/>
          <w:szCs w:val="22"/>
        </w:rPr>
      </w:pPr>
      <w:r>
        <w:rPr>
          <w:noProof/>
        </w:rPr>
        <w:t>1.9.6. Стратегический риск</w:t>
      </w:r>
      <w:r>
        <w:rPr>
          <w:noProof/>
        </w:rPr>
        <w:tab/>
      </w:r>
      <w:r>
        <w:rPr>
          <w:noProof/>
        </w:rPr>
        <w:fldChar w:fldCharType="begin"/>
      </w:r>
      <w:r>
        <w:rPr>
          <w:noProof/>
        </w:rPr>
        <w:instrText xml:space="preserve"> PAGEREF _Toc196496197 \h </w:instrText>
      </w:r>
      <w:r>
        <w:rPr>
          <w:noProof/>
        </w:rPr>
      </w:r>
      <w:r>
        <w:rPr>
          <w:noProof/>
        </w:rPr>
        <w:fldChar w:fldCharType="separate"/>
      </w:r>
      <w:r>
        <w:rPr>
          <w:noProof/>
        </w:rPr>
        <w:t>19</w:t>
      </w:r>
      <w:r>
        <w:rPr>
          <w:noProof/>
        </w:rPr>
        <w:fldChar w:fldCharType="end"/>
      </w:r>
    </w:p>
    <w:p w14:paraId="15BA985D" w14:textId="173311C2" w:rsidR="00C93933" w:rsidRDefault="00C93933">
      <w:pPr>
        <w:pStyle w:val="21"/>
        <w:tabs>
          <w:tab w:val="right" w:leader="dot" w:pos="9061"/>
        </w:tabs>
        <w:rPr>
          <w:rFonts w:asciiTheme="minorHAnsi" w:hAnsiTheme="minorHAnsi" w:cstheme="minorBidi"/>
          <w:noProof/>
          <w:sz w:val="22"/>
          <w:szCs w:val="22"/>
        </w:rPr>
      </w:pPr>
      <w:r>
        <w:rPr>
          <w:noProof/>
        </w:rPr>
        <w:t>1.9.7. Риски, связанные с деятельностью эмитента</w:t>
      </w:r>
      <w:r>
        <w:rPr>
          <w:noProof/>
        </w:rPr>
        <w:tab/>
      </w:r>
      <w:r>
        <w:rPr>
          <w:noProof/>
        </w:rPr>
        <w:fldChar w:fldCharType="begin"/>
      </w:r>
      <w:r>
        <w:rPr>
          <w:noProof/>
        </w:rPr>
        <w:instrText xml:space="preserve"> PAGEREF _Toc196496198 \h </w:instrText>
      </w:r>
      <w:r>
        <w:rPr>
          <w:noProof/>
        </w:rPr>
      </w:r>
      <w:r>
        <w:rPr>
          <w:noProof/>
        </w:rPr>
        <w:fldChar w:fldCharType="separate"/>
      </w:r>
      <w:r>
        <w:rPr>
          <w:noProof/>
        </w:rPr>
        <w:t>20</w:t>
      </w:r>
      <w:r>
        <w:rPr>
          <w:noProof/>
        </w:rPr>
        <w:fldChar w:fldCharType="end"/>
      </w:r>
    </w:p>
    <w:p w14:paraId="3273D81D" w14:textId="2C8127F5" w:rsidR="00C93933" w:rsidRDefault="00C93933">
      <w:pPr>
        <w:pStyle w:val="21"/>
        <w:tabs>
          <w:tab w:val="right" w:leader="dot" w:pos="9061"/>
        </w:tabs>
        <w:rPr>
          <w:rFonts w:asciiTheme="minorHAnsi" w:hAnsiTheme="minorHAnsi" w:cstheme="minorBidi"/>
          <w:noProof/>
          <w:sz w:val="22"/>
          <w:szCs w:val="22"/>
        </w:rPr>
      </w:pPr>
      <w:r>
        <w:rPr>
          <w:noProof/>
        </w:rPr>
        <w:t>1.9.8. Риск информационной безопасности</w:t>
      </w:r>
      <w:r>
        <w:rPr>
          <w:noProof/>
        </w:rPr>
        <w:tab/>
      </w:r>
      <w:r>
        <w:rPr>
          <w:noProof/>
        </w:rPr>
        <w:fldChar w:fldCharType="begin"/>
      </w:r>
      <w:r>
        <w:rPr>
          <w:noProof/>
        </w:rPr>
        <w:instrText xml:space="preserve"> PAGEREF _Toc196496199 \h </w:instrText>
      </w:r>
      <w:r>
        <w:rPr>
          <w:noProof/>
        </w:rPr>
      </w:r>
      <w:r>
        <w:rPr>
          <w:noProof/>
        </w:rPr>
        <w:fldChar w:fldCharType="separate"/>
      </w:r>
      <w:r>
        <w:rPr>
          <w:noProof/>
        </w:rPr>
        <w:t>21</w:t>
      </w:r>
      <w:r>
        <w:rPr>
          <w:noProof/>
        </w:rPr>
        <w:fldChar w:fldCharType="end"/>
      </w:r>
    </w:p>
    <w:p w14:paraId="2136B072" w14:textId="6D6527FC" w:rsidR="00C93933" w:rsidRDefault="00C93933">
      <w:pPr>
        <w:pStyle w:val="21"/>
        <w:tabs>
          <w:tab w:val="right" w:leader="dot" w:pos="9061"/>
        </w:tabs>
        <w:rPr>
          <w:rFonts w:asciiTheme="minorHAnsi" w:hAnsiTheme="minorHAnsi" w:cstheme="minorBidi"/>
          <w:noProof/>
          <w:sz w:val="22"/>
          <w:szCs w:val="22"/>
        </w:rPr>
      </w:pPr>
      <w:r>
        <w:rPr>
          <w:noProof/>
        </w:rPr>
        <w:t>1.9.9. Экологический риск</w:t>
      </w:r>
      <w:r>
        <w:rPr>
          <w:noProof/>
        </w:rPr>
        <w:tab/>
      </w:r>
      <w:r>
        <w:rPr>
          <w:noProof/>
        </w:rPr>
        <w:fldChar w:fldCharType="begin"/>
      </w:r>
      <w:r>
        <w:rPr>
          <w:noProof/>
        </w:rPr>
        <w:instrText xml:space="preserve"> PAGEREF _Toc196496200 \h </w:instrText>
      </w:r>
      <w:r>
        <w:rPr>
          <w:noProof/>
        </w:rPr>
      </w:r>
      <w:r>
        <w:rPr>
          <w:noProof/>
        </w:rPr>
        <w:fldChar w:fldCharType="separate"/>
      </w:r>
      <w:r>
        <w:rPr>
          <w:noProof/>
        </w:rPr>
        <w:t>21</w:t>
      </w:r>
      <w:r>
        <w:rPr>
          <w:noProof/>
        </w:rPr>
        <w:fldChar w:fldCharType="end"/>
      </w:r>
    </w:p>
    <w:p w14:paraId="4A1BCC12" w14:textId="6759AC69" w:rsidR="00C93933" w:rsidRDefault="00C93933">
      <w:pPr>
        <w:pStyle w:val="21"/>
        <w:tabs>
          <w:tab w:val="right" w:leader="dot" w:pos="9061"/>
        </w:tabs>
        <w:rPr>
          <w:rFonts w:asciiTheme="minorHAnsi" w:hAnsiTheme="minorHAnsi" w:cstheme="minorBidi"/>
          <w:noProof/>
          <w:sz w:val="22"/>
          <w:szCs w:val="22"/>
        </w:rPr>
      </w:pPr>
      <w:r>
        <w:rPr>
          <w:noProof/>
        </w:rPr>
        <w:t>1.9.10. Природно-климатический риск</w:t>
      </w:r>
      <w:r>
        <w:rPr>
          <w:noProof/>
        </w:rPr>
        <w:tab/>
      </w:r>
      <w:r>
        <w:rPr>
          <w:noProof/>
        </w:rPr>
        <w:fldChar w:fldCharType="begin"/>
      </w:r>
      <w:r>
        <w:rPr>
          <w:noProof/>
        </w:rPr>
        <w:instrText xml:space="preserve"> PAGEREF _Toc196496201 \h </w:instrText>
      </w:r>
      <w:r>
        <w:rPr>
          <w:noProof/>
        </w:rPr>
      </w:r>
      <w:r>
        <w:rPr>
          <w:noProof/>
        </w:rPr>
        <w:fldChar w:fldCharType="separate"/>
      </w:r>
      <w:r>
        <w:rPr>
          <w:noProof/>
        </w:rPr>
        <w:t>21</w:t>
      </w:r>
      <w:r>
        <w:rPr>
          <w:noProof/>
        </w:rPr>
        <w:fldChar w:fldCharType="end"/>
      </w:r>
    </w:p>
    <w:p w14:paraId="2770B365" w14:textId="7137B9F7" w:rsidR="00C93933" w:rsidRDefault="00C93933">
      <w:pPr>
        <w:pStyle w:val="21"/>
        <w:tabs>
          <w:tab w:val="right" w:leader="dot" w:pos="9061"/>
        </w:tabs>
        <w:rPr>
          <w:rFonts w:asciiTheme="minorHAnsi" w:hAnsiTheme="minorHAnsi" w:cstheme="minorBidi"/>
          <w:noProof/>
          <w:sz w:val="22"/>
          <w:szCs w:val="22"/>
        </w:rPr>
      </w:pPr>
      <w:r>
        <w:rPr>
          <w:noProof/>
        </w:rPr>
        <w:t>1.9.11. Риски кредитных организаций</w:t>
      </w:r>
      <w:r>
        <w:rPr>
          <w:noProof/>
        </w:rPr>
        <w:tab/>
      </w:r>
      <w:r>
        <w:rPr>
          <w:noProof/>
        </w:rPr>
        <w:fldChar w:fldCharType="begin"/>
      </w:r>
      <w:r>
        <w:rPr>
          <w:noProof/>
        </w:rPr>
        <w:instrText xml:space="preserve"> PAGEREF _Toc196496202 \h </w:instrText>
      </w:r>
      <w:r>
        <w:rPr>
          <w:noProof/>
        </w:rPr>
      </w:r>
      <w:r>
        <w:rPr>
          <w:noProof/>
        </w:rPr>
        <w:fldChar w:fldCharType="separate"/>
      </w:r>
      <w:r>
        <w:rPr>
          <w:noProof/>
        </w:rPr>
        <w:t>22</w:t>
      </w:r>
      <w:r>
        <w:rPr>
          <w:noProof/>
        </w:rPr>
        <w:fldChar w:fldCharType="end"/>
      </w:r>
    </w:p>
    <w:p w14:paraId="299EEFE7" w14:textId="3A5F414E" w:rsidR="00C93933" w:rsidRDefault="00C93933">
      <w:pPr>
        <w:pStyle w:val="21"/>
        <w:tabs>
          <w:tab w:val="right" w:leader="dot" w:pos="9061"/>
        </w:tabs>
        <w:rPr>
          <w:rFonts w:asciiTheme="minorHAnsi" w:hAnsiTheme="minorHAnsi" w:cstheme="minorBidi"/>
          <w:noProof/>
          <w:sz w:val="22"/>
          <w:szCs w:val="22"/>
        </w:rPr>
      </w:pPr>
      <w:r>
        <w:rPr>
          <w:noProof/>
        </w:rPr>
        <w:t>1.9.12. Иные риски, которые являются существенными для эмитента (группы эмитента)</w:t>
      </w:r>
      <w:r>
        <w:rPr>
          <w:noProof/>
        </w:rPr>
        <w:tab/>
      </w:r>
      <w:r>
        <w:rPr>
          <w:noProof/>
        </w:rPr>
        <w:fldChar w:fldCharType="begin"/>
      </w:r>
      <w:r>
        <w:rPr>
          <w:noProof/>
        </w:rPr>
        <w:instrText xml:space="preserve"> PAGEREF _Toc196496203 \h </w:instrText>
      </w:r>
      <w:r>
        <w:rPr>
          <w:noProof/>
        </w:rPr>
      </w:r>
      <w:r>
        <w:rPr>
          <w:noProof/>
        </w:rPr>
        <w:fldChar w:fldCharType="separate"/>
      </w:r>
      <w:r>
        <w:rPr>
          <w:noProof/>
        </w:rPr>
        <w:t>22</w:t>
      </w:r>
      <w:r>
        <w:rPr>
          <w:noProof/>
        </w:rPr>
        <w:fldChar w:fldCharType="end"/>
      </w:r>
    </w:p>
    <w:p w14:paraId="51662BF6" w14:textId="6FAEAFBD" w:rsidR="00C93933" w:rsidRDefault="00C93933">
      <w:pPr>
        <w:pStyle w:val="11"/>
        <w:tabs>
          <w:tab w:val="right" w:leader="dot" w:pos="9061"/>
        </w:tabs>
        <w:rPr>
          <w:rFonts w:asciiTheme="minorHAnsi" w:hAnsiTheme="minorHAnsi" w:cstheme="minorBidi"/>
          <w:noProof/>
          <w:sz w:val="22"/>
          <w:szCs w:val="22"/>
        </w:rPr>
      </w:pPr>
      <w:r>
        <w:rPr>
          <w:noProof/>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r>
        <w:rPr>
          <w:noProof/>
        </w:rPr>
        <w:tab/>
      </w:r>
      <w:r>
        <w:rPr>
          <w:noProof/>
        </w:rPr>
        <w:fldChar w:fldCharType="begin"/>
      </w:r>
      <w:r>
        <w:rPr>
          <w:noProof/>
        </w:rPr>
        <w:instrText xml:space="preserve"> PAGEREF _Toc196496204 \h </w:instrText>
      </w:r>
      <w:r>
        <w:rPr>
          <w:noProof/>
        </w:rPr>
      </w:r>
      <w:r>
        <w:rPr>
          <w:noProof/>
        </w:rPr>
        <w:fldChar w:fldCharType="separate"/>
      </w:r>
      <w:r>
        <w:rPr>
          <w:noProof/>
        </w:rPr>
        <w:t>23</w:t>
      </w:r>
      <w:r>
        <w:rPr>
          <w:noProof/>
        </w:rPr>
        <w:fldChar w:fldCharType="end"/>
      </w:r>
    </w:p>
    <w:p w14:paraId="57B15B4D" w14:textId="6ACFD0BD" w:rsidR="00C93933" w:rsidRDefault="00C93933">
      <w:pPr>
        <w:pStyle w:val="21"/>
        <w:tabs>
          <w:tab w:val="right" w:leader="dot" w:pos="9061"/>
        </w:tabs>
        <w:rPr>
          <w:rFonts w:asciiTheme="minorHAnsi" w:hAnsiTheme="minorHAnsi" w:cstheme="minorBidi"/>
          <w:noProof/>
          <w:sz w:val="22"/>
          <w:szCs w:val="22"/>
        </w:rPr>
      </w:pPr>
      <w:r>
        <w:rPr>
          <w:noProof/>
        </w:rPr>
        <w:t>2.1. Информация о лицах, входящих в состав органов управления эмитента</w:t>
      </w:r>
      <w:r>
        <w:rPr>
          <w:noProof/>
        </w:rPr>
        <w:tab/>
      </w:r>
      <w:r>
        <w:rPr>
          <w:noProof/>
        </w:rPr>
        <w:fldChar w:fldCharType="begin"/>
      </w:r>
      <w:r>
        <w:rPr>
          <w:noProof/>
        </w:rPr>
        <w:instrText xml:space="preserve"> PAGEREF _Toc196496205 \h </w:instrText>
      </w:r>
      <w:r>
        <w:rPr>
          <w:noProof/>
        </w:rPr>
      </w:r>
      <w:r>
        <w:rPr>
          <w:noProof/>
        </w:rPr>
        <w:fldChar w:fldCharType="separate"/>
      </w:r>
      <w:r>
        <w:rPr>
          <w:noProof/>
        </w:rPr>
        <w:t>23</w:t>
      </w:r>
      <w:r>
        <w:rPr>
          <w:noProof/>
        </w:rPr>
        <w:fldChar w:fldCharType="end"/>
      </w:r>
    </w:p>
    <w:p w14:paraId="4A087822" w14:textId="2A72434A" w:rsidR="00C93933" w:rsidRDefault="00C93933">
      <w:pPr>
        <w:pStyle w:val="21"/>
        <w:tabs>
          <w:tab w:val="right" w:leader="dot" w:pos="9061"/>
        </w:tabs>
        <w:rPr>
          <w:rFonts w:asciiTheme="minorHAnsi" w:hAnsiTheme="minorHAnsi" w:cstheme="minorBidi"/>
          <w:noProof/>
          <w:sz w:val="22"/>
          <w:szCs w:val="22"/>
        </w:rPr>
      </w:pPr>
      <w:r>
        <w:rPr>
          <w:noProof/>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r>
        <w:rPr>
          <w:noProof/>
        </w:rPr>
        <w:tab/>
      </w:r>
      <w:r>
        <w:rPr>
          <w:noProof/>
        </w:rPr>
        <w:fldChar w:fldCharType="begin"/>
      </w:r>
      <w:r>
        <w:rPr>
          <w:noProof/>
        </w:rPr>
        <w:instrText xml:space="preserve"> PAGEREF _Toc196496206 \h </w:instrText>
      </w:r>
      <w:r>
        <w:rPr>
          <w:noProof/>
        </w:rPr>
      </w:r>
      <w:r>
        <w:rPr>
          <w:noProof/>
        </w:rPr>
        <w:fldChar w:fldCharType="separate"/>
      </w:r>
      <w:r>
        <w:rPr>
          <w:noProof/>
        </w:rPr>
        <w:t>23</w:t>
      </w:r>
      <w:r>
        <w:rPr>
          <w:noProof/>
        </w:rPr>
        <w:fldChar w:fldCharType="end"/>
      </w:r>
    </w:p>
    <w:p w14:paraId="41F57E0D" w14:textId="5987EB63" w:rsidR="00C93933" w:rsidRDefault="00C93933">
      <w:pPr>
        <w:pStyle w:val="21"/>
        <w:tabs>
          <w:tab w:val="right" w:leader="dot" w:pos="9061"/>
        </w:tabs>
        <w:rPr>
          <w:rFonts w:asciiTheme="minorHAnsi" w:hAnsiTheme="minorHAnsi" w:cstheme="minorBidi"/>
          <w:noProof/>
          <w:sz w:val="22"/>
          <w:szCs w:val="22"/>
        </w:rPr>
      </w:pPr>
      <w:r>
        <w:rPr>
          <w:noProof/>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r>
        <w:rPr>
          <w:noProof/>
        </w:rPr>
        <w:tab/>
      </w:r>
      <w:r>
        <w:rPr>
          <w:noProof/>
        </w:rPr>
        <w:fldChar w:fldCharType="begin"/>
      </w:r>
      <w:r>
        <w:rPr>
          <w:noProof/>
        </w:rPr>
        <w:instrText xml:space="preserve"> PAGEREF _Toc196496207 \h </w:instrText>
      </w:r>
      <w:r>
        <w:rPr>
          <w:noProof/>
        </w:rPr>
      </w:r>
      <w:r>
        <w:rPr>
          <w:noProof/>
        </w:rPr>
        <w:fldChar w:fldCharType="separate"/>
      </w:r>
      <w:r>
        <w:rPr>
          <w:noProof/>
        </w:rPr>
        <w:t>24</w:t>
      </w:r>
      <w:r>
        <w:rPr>
          <w:noProof/>
        </w:rPr>
        <w:fldChar w:fldCharType="end"/>
      </w:r>
    </w:p>
    <w:p w14:paraId="01F1A06D" w14:textId="190A92DC" w:rsidR="00C93933" w:rsidRDefault="00C93933">
      <w:pPr>
        <w:pStyle w:val="21"/>
        <w:tabs>
          <w:tab w:val="right" w:leader="dot" w:pos="9061"/>
        </w:tabs>
        <w:rPr>
          <w:rFonts w:asciiTheme="minorHAnsi" w:hAnsiTheme="minorHAnsi" w:cstheme="minorBidi"/>
          <w:noProof/>
          <w:sz w:val="22"/>
          <w:szCs w:val="22"/>
        </w:rPr>
      </w:pPr>
      <w:r>
        <w:rPr>
          <w:noProof/>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r>
        <w:rPr>
          <w:noProof/>
        </w:rPr>
        <w:tab/>
      </w:r>
      <w:r>
        <w:rPr>
          <w:noProof/>
        </w:rPr>
        <w:fldChar w:fldCharType="begin"/>
      </w:r>
      <w:r>
        <w:rPr>
          <w:noProof/>
        </w:rPr>
        <w:instrText xml:space="preserve"> PAGEREF _Toc196496208 \h </w:instrText>
      </w:r>
      <w:r>
        <w:rPr>
          <w:noProof/>
        </w:rPr>
      </w:r>
      <w:r>
        <w:rPr>
          <w:noProof/>
        </w:rPr>
        <w:fldChar w:fldCharType="separate"/>
      </w:r>
      <w:r>
        <w:rPr>
          <w:noProof/>
        </w:rPr>
        <w:t>29</w:t>
      </w:r>
      <w:r>
        <w:rPr>
          <w:noProof/>
        </w:rPr>
        <w:fldChar w:fldCharType="end"/>
      </w:r>
    </w:p>
    <w:p w14:paraId="2DA4380F" w14:textId="22D0F419" w:rsidR="00C93933" w:rsidRDefault="00C93933">
      <w:pPr>
        <w:pStyle w:val="21"/>
        <w:tabs>
          <w:tab w:val="right" w:leader="dot" w:pos="9061"/>
        </w:tabs>
        <w:rPr>
          <w:rFonts w:asciiTheme="minorHAnsi" w:hAnsiTheme="minorHAnsi" w:cstheme="minorBidi"/>
          <w:noProof/>
          <w:sz w:val="22"/>
          <w:szCs w:val="22"/>
        </w:rPr>
      </w:pPr>
      <w:r>
        <w:rPr>
          <w:noProof/>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r>
        <w:rPr>
          <w:noProof/>
        </w:rPr>
        <w:tab/>
      </w:r>
      <w:r>
        <w:rPr>
          <w:noProof/>
        </w:rPr>
        <w:fldChar w:fldCharType="begin"/>
      </w:r>
      <w:r>
        <w:rPr>
          <w:noProof/>
        </w:rPr>
        <w:instrText xml:space="preserve"> PAGEREF _Toc196496209 \h </w:instrText>
      </w:r>
      <w:r>
        <w:rPr>
          <w:noProof/>
        </w:rPr>
      </w:r>
      <w:r>
        <w:rPr>
          <w:noProof/>
        </w:rPr>
        <w:fldChar w:fldCharType="separate"/>
      </w:r>
      <w:r>
        <w:rPr>
          <w:noProof/>
        </w:rPr>
        <w:t>29</w:t>
      </w:r>
      <w:r>
        <w:rPr>
          <w:noProof/>
        </w:rPr>
        <w:fldChar w:fldCharType="end"/>
      </w:r>
    </w:p>
    <w:p w14:paraId="100775B7" w14:textId="1B8485C0" w:rsidR="00C93933" w:rsidRDefault="00C93933">
      <w:pPr>
        <w:pStyle w:val="11"/>
        <w:tabs>
          <w:tab w:val="right" w:leader="dot" w:pos="9061"/>
        </w:tabs>
        <w:rPr>
          <w:rFonts w:asciiTheme="minorHAnsi" w:hAnsiTheme="minorHAnsi" w:cstheme="minorBidi"/>
          <w:noProof/>
          <w:sz w:val="22"/>
          <w:szCs w:val="22"/>
        </w:rPr>
      </w:pPr>
      <w:r>
        <w:rPr>
          <w:noProof/>
        </w:rPr>
        <w:t xml:space="preserve">Раздел 3. Сведения об акционерах (участниках, членах) эмитента, а также о сделках эмитента, в </w:t>
      </w:r>
      <w:r>
        <w:rPr>
          <w:noProof/>
        </w:rPr>
        <w:lastRenderedPageBreak/>
        <w:t>совершении которых имелась заинтересованность, и крупных сделках эмитента</w:t>
      </w:r>
      <w:r>
        <w:rPr>
          <w:noProof/>
        </w:rPr>
        <w:tab/>
      </w:r>
      <w:r>
        <w:rPr>
          <w:noProof/>
        </w:rPr>
        <w:fldChar w:fldCharType="begin"/>
      </w:r>
      <w:r>
        <w:rPr>
          <w:noProof/>
        </w:rPr>
        <w:instrText xml:space="preserve"> PAGEREF _Toc196496210 \h </w:instrText>
      </w:r>
      <w:r>
        <w:rPr>
          <w:noProof/>
        </w:rPr>
      </w:r>
      <w:r>
        <w:rPr>
          <w:noProof/>
        </w:rPr>
        <w:fldChar w:fldCharType="separate"/>
      </w:r>
      <w:r>
        <w:rPr>
          <w:noProof/>
        </w:rPr>
        <w:t>30</w:t>
      </w:r>
      <w:r>
        <w:rPr>
          <w:noProof/>
        </w:rPr>
        <w:fldChar w:fldCharType="end"/>
      </w:r>
    </w:p>
    <w:p w14:paraId="093BA4EE" w14:textId="7CB75742" w:rsidR="00C93933" w:rsidRDefault="00C93933">
      <w:pPr>
        <w:pStyle w:val="21"/>
        <w:tabs>
          <w:tab w:val="right" w:leader="dot" w:pos="9061"/>
        </w:tabs>
        <w:rPr>
          <w:rFonts w:asciiTheme="minorHAnsi" w:hAnsiTheme="minorHAnsi" w:cstheme="minorBidi"/>
          <w:noProof/>
          <w:sz w:val="22"/>
          <w:szCs w:val="22"/>
        </w:rPr>
      </w:pPr>
      <w:r>
        <w:rPr>
          <w:noProof/>
        </w:rPr>
        <w:t>3.1. Сведения об общем количестве акционеров (участников, членов) эмитента</w:t>
      </w:r>
      <w:r>
        <w:rPr>
          <w:noProof/>
        </w:rPr>
        <w:tab/>
      </w:r>
      <w:r>
        <w:rPr>
          <w:noProof/>
        </w:rPr>
        <w:fldChar w:fldCharType="begin"/>
      </w:r>
      <w:r>
        <w:rPr>
          <w:noProof/>
        </w:rPr>
        <w:instrText xml:space="preserve"> PAGEREF _Toc196496211 \h </w:instrText>
      </w:r>
      <w:r>
        <w:rPr>
          <w:noProof/>
        </w:rPr>
      </w:r>
      <w:r>
        <w:rPr>
          <w:noProof/>
        </w:rPr>
        <w:fldChar w:fldCharType="separate"/>
      </w:r>
      <w:r>
        <w:rPr>
          <w:noProof/>
        </w:rPr>
        <w:t>30</w:t>
      </w:r>
      <w:r>
        <w:rPr>
          <w:noProof/>
        </w:rPr>
        <w:fldChar w:fldCharType="end"/>
      </w:r>
    </w:p>
    <w:p w14:paraId="503301D2" w14:textId="64F92CE5" w:rsidR="00C93933" w:rsidRDefault="00C93933">
      <w:pPr>
        <w:pStyle w:val="21"/>
        <w:tabs>
          <w:tab w:val="right" w:leader="dot" w:pos="9061"/>
        </w:tabs>
        <w:rPr>
          <w:rFonts w:asciiTheme="minorHAnsi" w:hAnsiTheme="minorHAnsi" w:cstheme="minorBidi"/>
          <w:noProof/>
          <w:sz w:val="22"/>
          <w:szCs w:val="22"/>
        </w:rPr>
      </w:pPr>
      <w:r>
        <w:rPr>
          <w:noProof/>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r>
        <w:rPr>
          <w:noProof/>
        </w:rPr>
        <w:tab/>
      </w:r>
      <w:r>
        <w:rPr>
          <w:noProof/>
        </w:rPr>
        <w:fldChar w:fldCharType="begin"/>
      </w:r>
      <w:r>
        <w:rPr>
          <w:noProof/>
        </w:rPr>
        <w:instrText xml:space="preserve"> PAGEREF _Toc196496212 \h </w:instrText>
      </w:r>
      <w:r>
        <w:rPr>
          <w:noProof/>
        </w:rPr>
      </w:r>
      <w:r>
        <w:rPr>
          <w:noProof/>
        </w:rPr>
        <w:fldChar w:fldCharType="separate"/>
      </w:r>
      <w:r>
        <w:rPr>
          <w:noProof/>
        </w:rPr>
        <w:t>30</w:t>
      </w:r>
      <w:r>
        <w:rPr>
          <w:noProof/>
        </w:rPr>
        <w:fldChar w:fldCharType="end"/>
      </w:r>
    </w:p>
    <w:p w14:paraId="4FD9BA71" w14:textId="04852105" w:rsidR="00C93933" w:rsidRDefault="00C93933">
      <w:pPr>
        <w:pStyle w:val="21"/>
        <w:tabs>
          <w:tab w:val="right" w:leader="dot" w:pos="9061"/>
        </w:tabs>
        <w:rPr>
          <w:rFonts w:asciiTheme="minorHAnsi" w:hAnsiTheme="minorHAnsi" w:cstheme="minorBidi"/>
          <w:noProof/>
          <w:sz w:val="22"/>
          <w:szCs w:val="22"/>
        </w:rPr>
      </w:pPr>
      <w:r>
        <w:rPr>
          <w:noProof/>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r>
        <w:rPr>
          <w:noProof/>
        </w:rPr>
        <w:tab/>
      </w:r>
      <w:r>
        <w:rPr>
          <w:noProof/>
        </w:rPr>
        <w:fldChar w:fldCharType="begin"/>
      </w:r>
      <w:r>
        <w:rPr>
          <w:noProof/>
        </w:rPr>
        <w:instrText xml:space="preserve"> PAGEREF _Toc196496213 \h </w:instrText>
      </w:r>
      <w:r>
        <w:rPr>
          <w:noProof/>
        </w:rPr>
      </w:r>
      <w:r>
        <w:rPr>
          <w:noProof/>
        </w:rPr>
        <w:fldChar w:fldCharType="separate"/>
      </w:r>
      <w:r>
        <w:rPr>
          <w:noProof/>
        </w:rPr>
        <w:t>30</w:t>
      </w:r>
      <w:r>
        <w:rPr>
          <w:noProof/>
        </w:rPr>
        <w:fldChar w:fldCharType="end"/>
      </w:r>
    </w:p>
    <w:p w14:paraId="6ED26321" w14:textId="1148FBF2" w:rsidR="00C93933" w:rsidRDefault="00C93933">
      <w:pPr>
        <w:pStyle w:val="21"/>
        <w:tabs>
          <w:tab w:val="right" w:leader="dot" w:pos="9061"/>
        </w:tabs>
        <w:rPr>
          <w:rFonts w:asciiTheme="minorHAnsi" w:hAnsiTheme="minorHAnsi" w:cstheme="minorBidi"/>
          <w:noProof/>
          <w:sz w:val="22"/>
          <w:szCs w:val="22"/>
        </w:rPr>
      </w:pPr>
      <w:r>
        <w:rPr>
          <w:noProof/>
        </w:rPr>
        <w:t>3.4. Сделки эмитента, в совершении которых имелась заинтересованность</w:t>
      </w:r>
      <w:r>
        <w:rPr>
          <w:noProof/>
        </w:rPr>
        <w:tab/>
      </w:r>
      <w:r>
        <w:rPr>
          <w:noProof/>
        </w:rPr>
        <w:fldChar w:fldCharType="begin"/>
      </w:r>
      <w:r>
        <w:rPr>
          <w:noProof/>
        </w:rPr>
        <w:instrText xml:space="preserve"> PAGEREF _Toc196496214 \h </w:instrText>
      </w:r>
      <w:r>
        <w:rPr>
          <w:noProof/>
        </w:rPr>
      </w:r>
      <w:r>
        <w:rPr>
          <w:noProof/>
        </w:rPr>
        <w:fldChar w:fldCharType="separate"/>
      </w:r>
      <w:r>
        <w:rPr>
          <w:noProof/>
        </w:rPr>
        <w:t>31</w:t>
      </w:r>
      <w:r>
        <w:rPr>
          <w:noProof/>
        </w:rPr>
        <w:fldChar w:fldCharType="end"/>
      </w:r>
    </w:p>
    <w:p w14:paraId="1831E047" w14:textId="63634EA2" w:rsidR="00C93933" w:rsidRDefault="00C93933">
      <w:pPr>
        <w:pStyle w:val="21"/>
        <w:tabs>
          <w:tab w:val="right" w:leader="dot" w:pos="9061"/>
        </w:tabs>
        <w:rPr>
          <w:rFonts w:asciiTheme="minorHAnsi" w:hAnsiTheme="minorHAnsi" w:cstheme="minorBidi"/>
          <w:noProof/>
          <w:sz w:val="22"/>
          <w:szCs w:val="22"/>
        </w:rPr>
      </w:pPr>
      <w:r>
        <w:rPr>
          <w:noProof/>
        </w:rPr>
        <w:t>3.5. Крупные сделки эмитента</w:t>
      </w:r>
      <w:r>
        <w:rPr>
          <w:noProof/>
        </w:rPr>
        <w:tab/>
      </w:r>
      <w:r>
        <w:rPr>
          <w:noProof/>
        </w:rPr>
        <w:fldChar w:fldCharType="begin"/>
      </w:r>
      <w:r>
        <w:rPr>
          <w:noProof/>
        </w:rPr>
        <w:instrText xml:space="preserve"> PAGEREF _Toc196496215 \h </w:instrText>
      </w:r>
      <w:r>
        <w:rPr>
          <w:noProof/>
        </w:rPr>
      </w:r>
      <w:r>
        <w:rPr>
          <w:noProof/>
        </w:rPr>
        <w:fldChar w:fldCharType="separate"/>
      </w:r>
      <w:r>
        <w:rPr>
          <w:noProof/>
        </w:rPr>
        <w:t>33</w:t>
      </w:r>
      <w:r>
        <w:rPr>
          <w:noProof/>
        </w:rPr>
        <w:fldChar w:fldCharType="end"/>
      </w:r>
    </w:p>
    <w:p w14:paraId="4C75BDDD" w14:textId="4D75AC20" w:rsidR="00C93933" w:rsidRDefault="00C93933">
      <w:pPr>
        <w:pStyle w:val="11"/>
        <w:tabs>
          <w:tab w:val="right" w:leader="dot" w:pos="9061"/>
        </w:tabs>
        <w:rPr>
          <w:rFonts w:asciiTheme="minorHAnsi" w:hAnsiTheme="minorHAnsi" w:cstheme="minorBidi"/>
          <w:noProof/>
          <w:sz w:val="22"/>
          <w:szCs w:val="22"/>
        </w:rPr>
      </w:pPr>
      <w:r>
        <w:rPr>
          <w:noProof/>
        </w:rPr>
        <w:t>Раздел 4. Дополнительные сведения об эмитенте и о размещенных им ценных бумагах</w:t>
      </w:r>
      <w:r>
        <w:rPr>
          <w:noProof/>
        </w:rPr>
        <w:tab/>
      </w:r>
      <w:r>
        <w:rPr>
          <w:noProof/>
        </w:rPr>
        <w:fldChar w:fldCharType="begin"/>
      </w:r>
      <w:r>
        <w:rPr>
          <w:noProof/>
        </w:rPr>
        <w:instrText xml:space="preserve"> PAGEREF _Toc196496216 \h </w:instrText>
      </w:r>
      <w:r>
        <w:rPr>
          <w:noProof/>
        </w:rPr>
      </w:r>
      <w:r>
        <w:rPr>
          <w:noProof/>
        </w:rPr>
        <w:fldChar w:fldCharType="separate"/>
      </w:r>
      <w:r>
        <w:rPr>
          <w:noProof/>
        </w:rPr>
        <w:t>34</w:t>
      </w:r>
      <w:r>
        <w:rPr>
          <w:noProof/>
        </w:rPr>
        <w:fldChar w:fldCharType="end"/>
      </w:r>
    </w:p>
    <w:p w14:paraId="5C01985B" w14:textId="5309FE8C" w:rsidR="00C93933" w:rsidRDefault="00C93933">
      <w:pPr>
        <w:pStyle w:val="21"/>
        <w:tabs>
          <w:tab w:val="right" w:leader="dot" w:pos="9061"/>
        </w:tabs>
        <w:rPr>
          <w:rFonts w:asciiTheme="minorHAnsi" w:hAnsiTheme="minorHAnsi" w:cstheme="minorBidi"/>
          <w:noProof/>
          <w:sz w:val="22"/>
          <w:szCs w:val="22"/>
        </w:rPr>
      </w:pPr>
      <w:r>
        <w:rPr>
          <w:noProof/>
        </w:rPr>
        <w:t>4.1. Подконтрольные эмитенту организации, имеющие для него существенное значение</w:t>
      </w:r>
      <w:r>
        <w:rPr>
          <w:noProof/>
        </w:rPr>
        <w:tab/>
      </w:r>
      <w:r>
        <w:rPr>
          <w:noProof/>
        </w:rPr>
        <w:fldChar w:fldCharType="begin"/>
      </w:r>
      <w:r>
        <w:rPr>
          <w:noProof/>
        </w:rPr>
        <w:instrText xml:space="preserve"> PAGEREF _Toc196496217 \h </w:instrText>
      </w:r>
      <w:r>
        <w:rPr>
          <w:noProof/>
        </w:rPr>
      </w:r>
      <w:r>
        <w:rPr>
          <w:noProof/>
        </w:rPr>
        <w:fldChar w:fldCharType="separate"/>
      </w:r>
      <w:r>
        <w:rPr>
          <w:noProof/>
        </w:rPr>
        <w:t>34</w:t>
      </w:r>
      <w:r>
        <w:rPr>
          <w:noProof/>
        </w:rPr>
        <w:fldChar w:fldCharType="end"/>
      </w:r>
    </w:p>
    <w:p w14:paraId="443EC96E" w14:textId="5FD3568D" w:rsidR="00C93933" w:rsidRDefault="00C93933">
      <w:pPr>
        <w:pStyle w:val="21"/>
        <w:tabs>
          <w:tab w:val="right" w:leader="dot" w:pos="9061"/>
        </w:tabs>
        <w:rPr>
          <w:rFonts w:asciiTheme="minorHAnsi" w:hAnsiTheme="minorHAnsi" w:cstheme="minorBidi"/>
          <w:noProof/>
          <w:sz w:val="22"/>
          <w:szCs w:val="22"/>
        </w:rPr>
      </w:pPr>
      <w:r>
        <w:rPr>
          <w:noProof/>
        </w:rPr>
        <w:t>4.2. Дополнительные сведения, раскрываемые эмитентами зеленых облигаций, социальных облигаций, облигаций устойчивого развития, адаптационных облигаций</w:t>
      </w:r>
      <w:r>
        <w:rPr>
          <w:noProof/>
        </w:rPr>
        <w:tab/>
      </w:r>
      <w:r>
        <w:rPr>
          <w:noProof/>
        </w:rPr>
        <w:fldChar w:fldCharType="begin"/>
      </w:r>
      <w:r>
        <w:rPr>
          <w:noProof/>
        </w:rPr>
        <w:instrText xml:space="preserve"> PAGEREF _Toc196496218 \h </w:instrText>
      </w:r>
      <w:r>
        <w:rPr>
          <w:noProof/>
        </w:rPr>
      </w:r>
      <w:r>
        <w:rPr>
          <w:noProof/>
        </w:rPr>
        <w:fldChar w:fldCharType="separate"/>
      </w:r>
      <w:r>
        <w:rPr>
          <w:noProof/>
        </w:rPr>
        <w:t>34</w:t>
      </w:r>
      <w:r>
        <w:rPr>
          <w:noProof/>
        </w:rPr>
        <w:fldChar w:fldCharType="end"/>
      </w:r>
    </w:p>
    <w:p w14:paraId="37C249CB" w14:textId="4BEADA08" w:rsidR="00C93933" w:rsidRDefault="00C93933">
      <w:pPr>
        <w:pStyle w:val="21"/>
        <w:tabs>
          <w:tab w:val="right" w:leader="dot" w:pos="9061"/>
        </w:tabs>
        <w:rPr>
          <w:rFonts w:asciiTheme="minorHAnsi" w:hAnsiTheme="minorHAnsi" w:cstheme="minorBidi"/>
          <w:noProof/>
          <w:sz w:val="22"/>
          <w:szCs w:val="22"/>
        </w:rPr>
      </w:pPr>
      <w:r>
        <w:rPr>
          <w:noProof/>
        </w:rPr>
        <w:t>4.2.1. Информация о реализации проекта (проектов), для финансирования и (или) рефинансирования которого (которых) используются денежные средства, полученные от размещения зеленых облигаций, социальных облигаций, облигаций устойчивого развития, адаптационных облигаций</w:t>
      </w:r>
      <w:r>
        <w:rPr>
          <w:noProof/>
        </w:rPr>
        <w:tab/>
      </w:r>
      <w:r>
        <w:rPr>
          <w:noProof/>
        </w:rPr>
        <w:fldChar w:fldCharType="begin"/>
      </w:r>
      <w:r>
        <w:rPr>
          <w:noProof/>
        </w:rPr>
        <w:instrText xml:space="preserve"> PAGEREF _Toc196496219 \h </w:instrText>
      </w:r>
      <w:r>
        <w:rPr>
          <w:noProof/>
        </w:rPr>
      </w:r>
      <w:r>
        <w:rPr>
          <w:noProof/>
        </w:rPr>
        <w:fldChar w:fldCharType="separate"/>
      </w:r>
      <w:r>
        <w:rPr>
          <w:noProof/>
        </w:rPr>
        <w:t>34</w:t>
      </w:r>
      <w:r>
        <w:rPr>
          <w:noProof/>
        </w:rPr>
        <w:fldChar w:fldCharType="end"/>
      </w:r>
    </w:p>
    <w:p w14:paraId="3395B981" w14:textId="2147D878" w:rsidR="00C93933" w:rsidRDefault="00C93933">
      <w:pPr>
        <w:pStyle w:val="21"/>
        <w:tabs>
          <w:tab w:val="right" w:leader="dot" w:pos="9061"/>
        </w:tabs>
        <w:rPr>
          <w:rFonts w:asciiTheme="minorHAnsi" w:hAnsiTheme="minorHAnsi" w:cstheme="minorBidi"/>
          <w:noProof/>
          <w:sz w:val="22"/>
          <w:szCs w:val="22"/>
        </w:rPr>
      </w:pPr>
      <w:r>
        <w:rPr>
          <w:noProof/>
        </w:rPr>
        <w:t>4.2.2. Описание политики эмитента по управлению денежными средствами, полученными от размещения зеленых облигаций, социальных облигаций, облигаций устойчивого развития, адаптационных облигаций</w:t>
      </w:r>
      <w:r>
        <w:rPr>
          <w:noProof/>
        </w:rPr>
        <w:tab/>
      </w:r>
      <w:r>
        <w:rPr>
          <w:noProof/>
        </w:rPr>
        <w:fldChar w:fldCharType="begin"/>
      </w:r>
      <w:r>
        <w:rPr>
          <w:noProof/>
        </w:rPr>
        <w:instrText xml:space="preserve"> PAGEREF _Toc196496220 \h </w:instrText>
      </w:r>
      <w:r>
        <w:rPr>
          <w:noProof/>
        </w:rPr>
      </w:r>
      <w:r>
        <w:rPr>
          <w:noProof/>
        </w:rPr>
        <w:fldChar w:fldCharType="separate"/>
      </w:r>
      <w:r>
        <w:rPr>
          <w:noProof/>
        </w:rPr>
        <w:t>34</w:t>
      </w:r>
      <w:r>
        <w:rPr>
          <w:noProof/>
        </w:rPr>
        <w:fldChar w:fldCharType="end"/>
      </w:r>
    </w:p>
    <w:p w14:paraId="11FA4BA7" w14:textId="4A267E19" w:rsidR="00C93933" w:rsidRDefault="00C93933">
      <w:pPr>
        <w:pStyle w:val="21"/>
        <w:tabs>
          <w:tab w:val="right" w:leader="dot" w:pos="9061"/>
        </w:tabs>
        <w:rPr>
          <w:rFonts w:asciiTheme="minorHAnsi" w:hAnsiTheme="minorHAnsi" w:cstheme="minorBidi"/>
          <w:noProof/>
          <w:sz w:val="22"/>
          <w:szCs w:val="22"/>
        </w:rPr>
      </w:pPr>
      <w:r>
        <w:rPr>
          <w:noProof/>
        </w:rPr>
        <w:t>4.2.3. Отчет об использовании денежных средств, полученных от размещения зеленых облигаций, социальных облигаций, облигаций устойчивого развития, адаптационных облигаций</w:t>
      </w:r>
      <w:r>
        <w:rPr>
          <w:noProof/>
        </w:rPr>
        <w:tab/>
      </w:r>
      <w:r>
        <w:rPr>
          <w:noProof/>
        </w:rPr>
        <w:fldChar w:fldCharType="begin"/>
      </w:r>
      <w:r>
        <w:rPr>
          <w:noProof/>
        </w:rPr>
        <w:instrText xml:space="preserve"> PAGEREF _Toc196496221 \h </w:instrText>
      </w:r>
      <w:r>
        <w:rPr>
          <w:noProof/>
        </w:rPr>
      </w:r>
      <w:r>
        <w:rPr>
          <w:noProof/>
        </w:rPr>
        <w:fldChar w:fldCharType="separate"/>
      </w:r>
      <w:r>
        <w:rPr>
          <w:noProof/>
        </w:rPr>
        <w:t>34</w:t>
      </w:r>
      <w:r>
        <w:rPr>
          <w:noProof/>
        </w:rPr>
        <w:fldChar w:fldCharType="end"/>
      </w:r>
    </w:p>
    <w:p w14:paraId="4A350B93" w14:textId="22E2BD86" w:rsidR="00C93933" w:rsidRDefault="00C93933">
      <w:pPr>
        <w:pStyle w:val="21"/>
        <w:tabs>
          <w:tab w:val="right" w:leader="dot" w:pos="9061"/>
        </w:tabs>
        <w:rPr>
          <w:rFonts w:asciiTheme="minorHAnsi" w:hAnsiTheme="minorHAnsi" w:cstheme="minorBidi"/>
          <w:noProof/>
          <w:sz w:val="22"/>
          <w:szCs w:val="22"/>
        </w:rPr>
      </w:pPr>
      <w:r>
        <w:rPr>
          <w:noProof/>
        </w:rPr>
        <w:t>4.2(1). Дополнительные сведения, раскрываемые эмитентами инфраструктурных облигаций</w:t>
      </w:r>
      <w:r>
        <w:rPr>
          <w:noProof/>
        </w:rPr>
        <w:tab/>
      </w:r>
      <w:r>
        <w:rPr>
          <w:noProof/>
        </w:rPr>
        <w:fldChar w:fldCharType="begin"/>
      </w:r>
      <w:r>
        <w:rPr>
          <w:noProof/>
        </w:rPr>
        <w:instrText xml:space="preserve"> PAGEREF _Toc196496222 \h </w:instrText>
      </w:r>
      <w:r>
        <w:rPr>
          <w:noProof/>
        </w:rPr>
      </w:r>
      <w:r>
        <w:rPr>
          <w:noProof/>
        </w:rPr>
        <w:fldChar w:fldCharType="separate"/>
      </w:r>
      <w:r>
        <w:rPr>
          <w:noProof/>
        </w:rPr>
        <w:t>34</w:t>
      </w:r>
      <w:r>
        <w:rPr>
          <w:noProof/>
        </w:rPr>
        <w:fldChar w:fldCharType="end"/>
      </w:r>
    </w:p>
    <w:p w14:paraId="7009F24C" w14:textId="58182B07" w:rsidR="00C93933" w:rsidRDefault="00C93933">
      <w:pPr>
        <w:pStyle w:val="21"/>
        <w:tabs>
          <w:tab w:val="right" w:leader="dot" w:pos="9061"/>
        </w:tabs>
        <w:rPr>
          <w:rFonts w:asciiTheme="minorHAnsi" w:hAnsiTheme="minorHAnsi" w:cstheme="minorBidi"/>
          <w:noProof/>
          <w:sz w:val="22"/>
          <w:szCs w:val="22"/>
        </w:rPr>
      </w:pPr>
      <w:r>
        <w:rPr>
          <w:noProof/>
        </w:rPr>
        <w:t>4.2(2). Дополнительные сведения, раскрываемые эмитентами облигаций, связанных с целями устойчивого развития</w:t>
      </w:r>
      <w:r>
        <w:rPr>
          <w:noProof/>
        </w:rPr>
        <w:tab/>
      </w:r>
      <w:r>
        <w:rPr>
          <w:noProof/>
        </w:rPr>
        <w:fldChar w:fldCharType="begin"/>
      </w:r>
      <w:r>
        <w:rPr>
          <w:noProof/>
        </w:rPr>
        <w:instrText xml:space="preserve"> PAGEREF _Toc196496223 \h </w:instrText>
      </w:r>
      <w:r>
        <w:rPr>
          <w:noProof/>
        </w:rPr>
      </w:r>
      <w:r>
        <w:rPr>
          <w:noProof/>
        </w:rPr>
        <w:fldChar w:fldCharType="separate"/>
      </w:r>
      <w:r>
        <w:rPr>
          <w:noProof/>
        </w:rPr>
        <w:t>34</w:t>
      </w:r>
      <w:r>
        <w:rPr>
          <w:noProof/>
        </w:rPr>
        <w:fldChar w:fldCharType="end"/>
      </w:r>
    </w:p>
    <w:p w14:paraId="48A13D07" w14:textId="70162FF5" w:rsidR="00C93933" w:rsidRDefault="00C93933">
      <w:pPr>
        <w:pStyle w:val="21"/>
        <w:tabs>
          <w:tab w:val="right" w:leader="dot" w:pos="9061"/>
        </w:tabs>
        <w:rPr>
          <w:rFonts w:asciiTheme="minorHAnsi" w:hAnsiTheme="minorHAnsi" w:cstheme="minorBidi"/>
          <w:noProof/>
          <w:sz w:val="22"/>
          <w:szCs w:val="22"/>
        </w:rPr>
      </w:pPr>
      <w:r>
        <w:rPr>
          <w:noProof/>
        </w:rPr>
        <w:t>4.2(3). Дополнительные сведения, раскрываемые эмитентами облигаций климатического перехода</w:t>
      </w:r>
      <w:r>
        <w:rPr>
          <w:noProof/>
        </w:rPr>
        <w:tab/>
      </w:r>
      <w:r>
        <w:rPr>
          <w:noProof/>
        </w:rPr>
        <w:fldChar w:fldCharType="begin"/>
      </w:r>
      <w:r>
        <w:rPr>
          <w:noProof/>
        </w:rPr>
        <w:instrText xml:space="preserve"> PAGEREF _Toc196496224 \h </w:instrText>
      </w:r>
      <w:r>
        <w:rPr>
          <w:noProof/>
        </w:rPr>
      </w:r>
      <w:r>
        <w:rPr>
          <w:noProof/>
        </w:rPr>
        <w:fldChar w:fldCharType="separate"/>
      </w:r>
      <w:r>
        <w:rPr>
          <w:noProof/>
        </w:rPr>
        <w:t>34</w:t>
      </w:r>
      <w:r>
        <w:rPr>
          <w:noProof/>
        </w:rPr>
        <w:fldChar w:fldCharType="end"/>
      </w:r>
    </w:p>
    <w:p w14:paraId="6CAF1347" w14:textId="608EFFFF" w:rsidR="00C93933" w:rsidRDefault="00C93933">
      <w:pPr>
        <w:pStyle w:val="21"/>
        <w:tabs>
          <w:tab w:val="right" w:leader="dot" w:pos="9061"/>
        </w:tabs>
        <w:rPr>
          <w:rFonts w:asciiTheme="minorHAnsi" w:hAnsiTheme="minorHAnsi" w:cstheme="minorBidi"/>
          <w:noProof/>
          <w:sz w:val="22"/>
          <w:szCs w:val="22"/>
        </w:rPr>
      </w:pPr>
      <w:r>
        <w:rPr>
          <w:noProof/>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Pr>
          <w:noProof/>
        </w:rPr>
        <w:tab/>
      </w:r>
      <w:r>
        <w:rPr>
          <w:noProof/>
        </w:rPr>
        <w:fldChar w:fldCharType="begin"/>
      </w:r>
      <w:r>
        <w:rPr>
          <w:noProof/>
        </w:rPr>
        <w:instrText xml:space="preserve"> PAGEREF _Toc196496225 \h </w:instrText>
      </w:r>
      <w:r>
        <w:rPr>
          <w:noProof/>
        </w:rPr>
      </w:r>
      <w:r>
        <w:rPr>
          <w:noProof/>
        </w:rPr>
        <w:fldChar w:fldCharType="separate"/>
      </w:r>
      <w:r>
        <w:rPr>
          <w:noProof/>
        </w:rPr>
        <w:t>35</w:t>
      </w:r>
      <w:r>
        <w:rPr>
          <w:noProof/>
        </w:rPr>
        <w:fldChar w:fldCharType="end"/>
      </w:r>
    </w:p>
    <w:p w14:paraId="13836D8D" w14:textId="2624FDEE" w:rsidR="00C93933" w:rsidRDefault="00C93933">
      <w:pPr>
        <w:pStyle w:val="21"/>
        <w:tabs>
          <w:tab w:val="right" w:leader="dot" w:pos="9061"/>
        </w:tabs>
        <w:rPr>
          <w:rFonts w:asciiTheme="minorHAnsi" w:hAnsiTheme="minorHAnsi" w:cstheme="minorBidi"/>
          <w:noProof/>
          <w:sz w:val="22"/>
          <w:szCs w:val="22"/>
        </w:rPr>
      </w:pPr>
      <w:r>
        <w:rPr>
          <w:noProof/>
        </w:rPr>
        <w:t>4.3.1. Дополнительные сведения об ипотечном покрытии по облигациям эмитента с ипотечным покрытием</w:t>
      </w:r>
      <w:r>
        <w:rPr>
          <w:noProof/>
        </w:rPr>
        <w:tab/>
      </w:r>
      <w:r>
        <w:rPr>
          <w:noProof/>
        </w:rPr>
        <w:fldChar w:fldCharType="begin"/>
      </w:r>
      <w:r>
        <w:rPr>
          <w:noProof/>
        </w:rPr>
        <w:instrText xml:space="preserve"> PAGEREF _Toc196496226 \h </w:instrText>
      </w:r>
      <w:r>
        <w:rPr>
          <w:noProof/>
        </w:rPr>
      </w:r>
      <w:r>
        <w:rPr>
          <w:noProof/>
        </w:rPr>
        <w:fldChar w:fldCharType="separate"/>
      </w:r>
      <w:r>
        <w:rPr>
          <w:noProof/>
        </w:rPr>
        <w:t>35</w:t>
      </w:r>
      <w:r>
        <w:rPr>
          <w:noProof/>
        </w:rPr>
        <w:fldChar w:fldCharType="end"/>
      </w:r>
    </w:p>
    <w:p w14:paraId="340E7D49" w14:textId="70973F99" w:rsidR="00C93933" w:rsidRDefault="00C93933">
      <w:pPr>
        <w:pStyle w:val="21"/>
        <w:tabs>
          <w:tab w:val="right" w:leader="dot" w:pos="9061"/>
        </w:tabs>
        <w:rPr>
          <w:rFonts w:asciiTheme="minorHAnsi" w:hAnsiTheme="minorHAnsi" w:cstheme="minorBidi"/>
          <w:noProof/>
          <w:sz w:val="22"/>
          <w:szCs w:val="22"/>
        </w:rPr>
      </w:pPr>
      <w:r>
        <w:rPr>
          <w:noProof/>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Pr>
          <w:noProof/>
        </w:rPr>
        <w:tab/>
      </w:r>
      <w:r>
        <w:rPr>
          <w:noProof/>
        </w:rPr>
        <w:fldChar w:fldCharType="begin"/>
      </w:r>
      <w:r>
        <w:rPr>
          <w:noProof/>
        </w:rPr>
        <w:instrText xml:space="preserve"> PAGEREF _Toc196496227 \h </w:instrText>
      </w:r>
      <w:r>
        <w:rPr>
          <w:noProof/>
        </w:rPr>
      </w:r>
      <w:r>
        <w:rPr>
          <w:noProof/>
        </w:rPr>
        <w:fldChar w:fldCharType="separate"/>
      </w:r>
      <w:r>
        <w:rPr>
          <w:noProof/>
        </w:rPr>
        <w:t>35</w:t>
      </w:r>
      <w:r>
        <w:rPr>
          <w:noProof/>
        </w:rPr>
        <w:fldChar w:fldCharType="end"/>
      </w:r>
    </w:p>
    <w:p w14:paraId="2AE922CD" w14:textId="762CB34C" w:rsidR="00C93933" w:rsidRDefault="00C93933">
      <w:pPr>
        <w:pStyle w:val="21"/>
        <w:tabs>
          <w:tab w:val="right" w:leader="dot" w:pos="9061"/>
        </w:tabs>
        <w:rPr>
          <w:rFonts w:asciiTheme="minorHAnsi" w:hAnsiTheme="minorHAnsi" w:cstheme="minorBidi"/>
          <w:noProof/>
          <w:sz w:val="22"/>
          <w:szCs w:val="22"/>
        </w:rPr>
      </w:pPr>
      <w:r>
        <w:rPr>
          <w:noProof/>
        </w:rPr>
        <w:t>4.4. Сведения об объявленных и выплаченных дивидендах по акциям эмитента</w:t>
      </w:r>
      <w:r>
        <w:rPr>
          <w:noProof/>
        </w:rPr>
        <w:tab/>
      </w:r>
      <w:r>
        <w:rPr>
          <w:noProof/>
        </w:rPr>
        <w:fldChar w:fldCharType="begin"/>
      </w:r>
      <w:r>
        <w:rPr>
          <w:noProof/>
        </w:rPr>
        <w:instrText xml:space="preserve"> PAGEREF _Toc196496228 \h </w:instrText>
      </w:r>
      <w:r>
        <w:rPr>
          <w:noProof/>
        </w:rPr>
      </w:r>
      <w:r>
        <w:rPr>
          <w:noProof/>
        </w:rPr>
        <w:fldChar w:fldCharType="separate"/>
      </w:r>
      <w:r>
        <w:rPr>
          <w:noProof/>
        </w:rPr>
        <w:t>35</w:t>
      </w:r>
      <w:r>
        <w:rPr>
          <w:noProof/>
        </w:rPr>
        <w:fldChar w:fldCharType="end"/>
      </w:r>
    </w:p>
    <w:p w14:paraId="4CE8DEAD" w14:textId="3839BFBA" w:rsidR="00C93933" w:rsidRDefault="00C93933">
      <w:pPr>
        <w:pStyle w:val="21"/>
        <w:tabs>
          <w:tab w:val="right" w:leader="dot" w:pos="9061"/>
        </w:tabs>
        <w:rPr>
          <w:rFonts w:asciiTheme="minorHAnsi" w:hAnsiTheme="minorHAnsi" w:cstheme="minorBidi"/>
          <w:noProof/>
          <w:sz w:val="22"/>
          <w:szCs w:val="22"/>
        </w:rPr>
      </w:pPr>
      <w:r>
        <w:rPr>
          <w:noProof/>
        </w:rPr>
        <w:t>4.5. Сведения об организациях, осуществляющих учет прав на эмиссионные ценные бумаги эмитента</w:t>
      </w:r>
      <w:r>
        <w:rPr>
          <w:noProof/>
        </w:rPr>
        <w:tab/>
      </w:r>
      <w:r>
        <w:rPr>
          <w:noProof/>
        </w:rPr>
        <w:fldChar w:fldCharType="begin"/>
      </w:r>
      <w:r>
        <w:rPr>
          <w:noProof/>
        </w:rPr>
        <w:instrText xml:space="preserve"> PAGEREF _Toc196496229 \h </w:instrText>
      </w:r>
      <w:r>
        <w:rPr>
          <w:noProof/>
        </w:rPr>
      </w:r>
      <w:r>
        <w:rPr>
          <w:noProof/>
        </w:rPr>
        <w:fldChar w:fldCharType="separate"/>
      </w:r>
      <w:r>
        <w:rPr>
          <w:noProof/>
        </w:rPr>
        <w:t>41</w:t>
      </w:r>
      <w:r>
        <w:rPr>
          <w:noProof/>
        </w:rPr>
        <w:fldChar w:fldCharType="end"/>
      </w:r>
    </w:p>
    <w:p w14:paraId="1CB36246" w14:textId="21A1E04A" w:rsidR="00C93933" w:rsidRDefault="00C93933">
      <w:pPr>
        <w:pStyle w:val="21"/>
        <w:tabs>
          <w:tab w:val="right" w:leader="dot" w:pos="9061"/>
        </w:tabs>
        <w:rPr>
          <w:rFonts w:asciiTheme="minorHAnsi" w:hAnsiTheme="minorHAnsi" w:cstheme="minorBidi"/>
          <w:noProof/>
          <w:sz w:val="22"/>
          <w:szCs w:val="22"/>
        </w:rPr>
      </w:pPr>
      <w:r>
        <w:rPr>
          <w:noProof/>
        </w:rPr>
        <w:t>4.5.1. Сведения о регистраторе, осуществляющем ведение реестра владельцев ценных бумаг эмитента</w:t>
      </w:r>
      <w:r>
        <w:rPr>
          <w:noProof/>
        </w:rPr>
        <w:tab/>
      </w:r>
      <w:r>
        <w:rPr>
          <w:noProof/>
        </w:rPr>
        <w:fldChar w:fldCharType="begin"/>
      </w:r>
      <w:r>
        <w:rPr>
          <w:noProof/>
        </w:rPr>
        <w:instrText xml:space="preserve"> PAGEREF _Toc196496230 \h </w:instrText>
      </w:r>
      <w:r>
        <w:rPr>
          <w:noProof/>
        </w:rPr>
      </w:r>
      <w:r>
        <w:rPr>
          <w:noProof/>
        </w:rPr>
        <w:fldChar w:fldCharType="separate"/>
      </w:r>
      <w:r>
        <w:rPr>
          <w:noProof/>
        </w:rPr>
        <w:t>41</w:t>
      </w:r>
      <w:r>
        <w:rPr>
          <w:noProof/>
        </w:rPr>
        <w:fldChar w:fldCharType="end"/>
      </w:r>
    </w:p>
    <w:p w14:paraId="28CDDF96" w14:textId="585B1DEB" w:rsidR="00C93933" w:rsidRDefault="00C93933">
      <w:pPr>
        <w:pStyle w:val="21"/>
        <w:tabs>
          <w:tab w:val="right" w:leader="dot" w:pos="9061"/>
        </w:tabs>
        <w:rPr>
          <w:rFonts w:asciiTheme="minorHAnsi" w:hAnsiTheme="minorHAnsi" w:cstheme="minorBidi"/>
          <w:noProof/>
          <w:sz w:val="22"/>
          <w:szCs w:val="22"/>
        </w:rPr>
      </w:pPr>
      <w:r>
        <w:rPr>
          <w:noProof/>
        </w:rPr>
        <w:t>4.5.2. Сведения о депозитарии, осуществляющем централизованный учет прав на ценные бумаги эмитента</w:t>
      </w:r>
      <w:r>
        <w:rPr>
          <w:noProof/>
        </w:rPr>
        <w:tab/>
      </w:r>
      <w:r>
        <w:rPr>
          <w:noProof/>
        </w:rPr>
        <w:fldChar w:fldCharType="begin"/>
      </w:r>
      <w:r>
        <w:rPr>
          <w:noProof/>
        </w:rPr>
        <w:instrText xml:space="preserve"> PAGEREF _Toc196496231 \h </w:instrText>
      </w:r>
      <w:r>
        <w:rPr>
          <w:noProof/>
        </w:rPr>
      </w:r>
      <w:r>
        <w:rPr>
          <w:noProof/>
        </w:rPr>
        <w:fldChar w:fldCharType="separate"/>
      </w:r>
      <w:r>
        <w:rPr>
          <w:noProof/>
        </w:rPr>
        <w:t>41</w:t>
      </w:r>
      <w:r>
        <w:rPr>
          <w:noProof/>
        </w:rPr>
        <w:fldChar w:fldCharType="end"/>
      </w:r>
    </w:p>
    <w:p w14:paraId="7D075441" w14:textId="361DF839" w:rsidR="00C93933" w:rsidRDefault="00C93933">
      <w:pPr>
        <w:pStyle w:val="21"/>
        <w:tabs>
          <w:tab w:val="right" w:leader="dot" w:pos="9061"/>
        </w:tabs>
        <w:rPr>
          <w:rFonts w:asciiTheme="minorHAnsi" w:hAnsiTheme="minorHAnsi" w:cstheme="minorBidi"/>
          <w:noProof/>
          <w:sz w:val="22"/>
          <w:szCs w:val="22"/>
        </w:rPr>
      </w:pPr>
      <w:r>
        <w:rPr>
          <w:noProof/>
        </w:rPr>
        <w:t xml:space="preserve">4.6. Информация об аудиторе </w:t>
      </w:r>
      <w:r w:rsidRPr="00A21B07">
        <w:rPr>
          <w:noProof/>
        </w:rPr>
        <w:t>эмитента</w:t>
      </w:r>
      <w:r>
        <w:rPr>
          <w:noProof/>
        </w:rPr>
        <w:tab/>
      </w:r>
      <w:r>
        <w:rPr>
          <w:noProof/>
        </w:rPr>
        <w:fldChar w:fldCharType="begin"/>
      </w:r>
      <w:r>
        <w:rPr>
          <w:noProof/>
        </w:rPr>
        <w:instrText xml:space="preserve"> PAGEREF _Toc196496232 \h </w:instrText>
      </w:r>
      <w:r>
        <w:rPr>
          <w:noProof/>
        </w:rPr>
      </w:r>
      <w:r>
        <w:rPr>
          <w:noProof/>
        </w:rPr>
        <w:fldChar w:fldCharType="separate"/>
      </w:r>
      <w:r>
        <w:rPr>
          <w:noProof/>
        </w:rPr>
        <w:t>42</w:t>
      </w:r>
      <w:r>
        <w:rPr>
          <w:noProof/>
        </w:rPr>
        <w:fldChar w:fldCharType="end"/>
      </w:r>
    </w:p>
    <w:p w14:paraId="1D384EDB" w14:textId="491B9A6D" w:rsidR="00C93933" w:rsidRDefault="00C93933">
      <w:pPr>
        <w:pStyle w:val="11"/>
        <w:tabs>
          <w:tab w:val="right" w:leader="dot" w:pos="9061"/>
        </w:tabs>
        <w:rPr>
          <w:rFonts w:asciiTheme="minorHAnsi" w:hAnsiTheme="minorHAnsi" w:cstheme="minorBidi"/>
          <w:noProof/>
          <w:sz w:val="22"/>
          <w:szCs w:val="22"/>
        </w:rPr>
      </w:pPr>
      <w:r>
        <w:rPr>
          <w:noProof/>
        </w:rPr>
        <w:t>Раздел 5. Консолидированная финансовая отчетность (финансовая отчетность), бухгалтерская (финансовая) отчетность эмитента</w:t>
      </w:r>
      <w:r>
        <w:rPr>
          <w:noProof/>
        </w:rPr>
        <w:tab/>
      </w:r>
      <w:r>
        <w:rPr>
          <w:noProof/>
        </w:rPr>
        <w:fldChar w:fldCharType="begin"/>
      </w:r>
      <w:r>
        <w:rPr>
          <w:noProof/>
        </w:rPr>
        <w:instrText xml:space="preserve"> PAGEREF _Toc196496233 \h </w:instrText>
      </w:r>
      <w:r>
        <w:rPr>
          <w:noProof/>
        </w:rPr>
      </w:r>
      <w:r>
        <w:rPr>
          <w:noProof/>
        </w:rPr>
        <w:fldChar w:fldCharType="separate"/>
      </w:r>
      <w:r>
        <w:rPr>
          <w:noProof/>
        </w:rPr>
        <w:t>45</w:t>
      </w:r>
      <w:r>
        <w:rPr>
          <w:noProof/>
        </w:rPr>
        <w:fldChar w:fldCharType="end"/>
      </w:r>
    </w:p>
    <w:p w14:paraId="1435EA2C" w14:textId="5F553EF8" w:rsidR="00C93933" w:rsidRDefault="00C93933">
      <w:pPr>
        <w:pStyle w:val="21"/>
        <w:tabs>
          <w:tab w:val="right" w:leader="dot" w:pos="9061"/>
        </w:tabs>
        <w:rPr>
          <w:rFonts w:asciiTheme="minorHAnsi" w:hAnsiTheme="minorHAnsi" w:cstheme="minorBidi"/>
          <w:noProof/>
          <w:sz w:val="22"/>
          <w:szCs w:val="22"/>
        </w:rPr>
      </w:pPr>
      <w:r>
        <w:rPr>
          <w:noProof/>
        </w:rPr>
        <w:t>5.1. Консолидированная финансовая отчетность (финансовая отчетность) эмитента</w:t>
      </w:r>
      <w:r>
        <w:rPr>
          <w:noProof/>
        </w:rPr>
        <w:tab/>
      </w:r>
      <w:r>
        <w:rPr>
          <w:noProof/>
        </w:rPr>
        <w:fldChar w:fldCharType="begin"/>
      </w:r>
      <w:r>
        <w:rPr>
          <w:noProof/>
        </w:rPr>
        <w:instrText xml:space="preserve"> PAGEREF _Toc196496234 \h </w:instrText>
      </w:r>
      <w:r>
        <w:rPr>
          <w:noProof/>
        </w:rPr>
      </w:r>
      <w:r>
        <w:rPr>
          <w:noProof/>
        </w:rPr>
        <w:fldChar w:fldCharType="separate"/>
      </w:r>
      <w:r>
        <w:rPr>
          <w:noProof/>
        </w:rPr>
        <w:t>45</w:t>
      </w:r>
      <w:r>
        <w:rPr>
          <w:noProof/>
        </w:rPr>
        <w:fldChar w:fldCharType="end"/>
      </w:r>
    </w:p>
    <w:p w14:paraId="73655FD1" w14:textId="6FD25F26" w:rsidR="00C93933" w:rsidRDefault="00C93933">
      <w:pPr>
        <w:pStyle w:val="21"/>
        <w:tabs>
          <w:tab w:val="right" w:leader="dot" w:pos="9061"/>
        </w:tabs>
        <w:rPr>
          <w:rFonts w:asciiTheme="minorHAnsi" w:hAnsiTheme="minorHAnsi" w:cstheme="minorBidi"/>
          <w:noProof/>
          <w:sz w:val="22"/>
          <w:szCs w:val="22"/>
        </w:rPr>
      </w:pPr>
      <w:r>
        <w:rPr>
          <w:noProof/>
        </w:rPr>
        <w:t>5.2. Бухгалтерская (финансовая) отчетность</w:t>
      </w:r>
      <w:r>
        <w:rPr>
          <w:noProof/>
        </w:rPr>
        <w:tab/>
      </w:r>
      <w:r>
        <w:rPr>
          <w:noProof/>
        </w:rPr>
        <w:fldChar w:fldCharType="begin"/>
      </w:r>
      <w:r>
        <w:rPr>
          <w:noProof/>
        </w:rPr>
        <w:instrText xml:space="preserve"> PAGEREF _Toc196496235 \h </w:instrText>
      </w:r>
      <w:r>
        <w:rPr>
          <w:noProof/>
        </w:rPr>
      </w:r>
      <w:r>
        <w:rPr>
          <w:noProof/>
        </w:rPr>
        <w:fldChar w:fldCharType="separate"/>
      </w:r>
      <w:r>
        <w:rPr>
          <w:noProof/>
        </w:rPr>
        <w:t>45</w:t>
      </w:r>
      <w:r>
        <w:rPr>
          <w:noProof/>
        </w:rPr>
        <w:fldChar w:fldCharType="end"/>
      </w:r>
    </w:p>
    <w:p w14:paraId="607B7BED" w14:textId="5FE70FD2" w:rsidR="00327D88" w:rsidRDefault="00327D88">
      <w:pPr>
        <w:pStyle w:val="1"/>
      </w:pPr>
      <w:r>
        <w:fldChar w:fldCharType="end"/>
      </w:r>
      <w:r>
        <w:br w:type="page"/>
      </w:r>
      <w:bookmarkStart w:id="2" w:name="_Toc196496173"/>
      <w:r>
        <w:lastRenderedPageBreak/>
        <w:t>Введение</w:t>
      </w:r>
      <w:bookmarkEnd w:id="2"/>
    </w:p>
    <w:p w14:paraId="607B7BEF" w14:textId="77777777" w:rsidR="00327D88" w:rsidRDefault="023CF98E" w:rsidP="00043F10">
      <w:pPr>
        <w:pStyle w:val="SubHeading"/>
        <w:jc w:val="both"/>
      </w:pPr>
      <w:r>
        <w:t>Основания возникновения у эмитента обязанности осуществлять раскрытие информации в форме отчета эмитента</w:t>
      </w:r>
    </w:p>
    <w:p w14:paraId="607B7BF0" w14:textId="426F6271" w:rsidR="00327D88" w:rsidRDefault="023CF98E" w:rsidP="00043F10">
      <w:pPr>
        <w:ind w:left="200"/>
        <w:jc w:val="both"/>
      </w:pPr>
      <w:r w:rsidRPr="023CF98E">
        <w:rPr>
          <w:rStyle w:val="Subst"/>
        </w:rPr>
        <w:t>В отношении ценных бумаг Эмитента осуществлена регистрация проспекта ценных бумаг</w:t>
      </w:r>
    </w:p>
    <w:p w14:paraId="607B7BF1" w14:textId="1A4F96EE" w:rsidR="00327D88" w:rsidRDefault="023CF98E" w:rsidP="00043F10">
      <w:pPr>
        <w:ind w:left="200"/>
        <w:jc w:val="both"/>
      </w:pPr>
      <w:r w:rsidRPr="023CF98E">
        <w:rPr>
          <w:rStyle w:val="Subst"/>
        </w:rPr>
        <w:t>Государственная регистрация хотя бы одного выпуска (дополнительного выпуска) ценных бумаг Эмитента сопровождалась регистрацией проспекта эмиссии ценных бумаг, при этом размещение таких ценных бумаг осуществлялось путем открытой подписки или путем закрытой подписки среди круга лиц, число которых превышало 500</w:t>
      </w:r>
    </w:p>
    <w:p w14:paraId="607B7BF2" w14:textId="66D2CD84" w:rsidR="00327D88" w:rsidRDefault="023CF98E" w:rsidP="00043F10">
      <w:pPr>
        <w:ind w:left="200"/>
        <w:jc w:val="both"/>
      </w:pPr>
      <w:r w:rsidRPr="023CF98E">
        <w:rPr>
          <w:rStyle w:val="Subst"/>
        </w:rPr>
        <w:t>Эмитент является акционерным обществом, созданным при приватизации государственных и/или муниципальных предприятий (их подразделений), и в соответствии с планом приватизации, утвержденным в установленном порядке и являвшимся на дату его утверждения проспектом эмиссии акций такого Эмитента, была предусмотрена возможность отчуждения акций Эмитента более чем 500 приобретателям либо неограниченному кругу лиц</w:t>
      </w:r>
    </w:p>
    <w:p w14:paraId="607B7BF3" w14:textId="4A1CE99A" w:rsidR="00327D88" w:rsidRDefault="023CF98E" w:rsidP="00043F10">
      <w:pPr>
        <w:ind w:left="200"/>
        <w:jc w:val="both"/>
      </w:pPr>
      <w:r w:rsidRPr="023CF98E">
        <w:rPr>
          <w:rStyle w:val="Subst"/>
        </w:rPr>
        <w:t>Биржевые облигации Эмитента допущены к организованным торгам на бирже с представлением бирже проспекта биржевых облигаций для такого допуска</w:t>
      </w:r>
    </w:p>
    <w:p w14:paraId="607B7BF4" w14:textId="77777777" w:rsidR="00327D88" w:rsidRDefault="00327D88" w:rsidP="00043F10">
      <w:pPr>
        <w:ind w:left="200"/>
        <w:jc w:val="both"/>
      </w:pPr>
    </w:p>
    <w:p w14:paraId="607B7BF5" w14:textId="4ABEDDC5" w:rsidR="00327D88" w:rsidRDefault="023CF98E" w:rsidP="00043F10">
      <w:pPr>
        <w:ind w:left="200"/>
        <w:jc w:val="both"/>
      </w:pPr>
      <w:r w:rsidRPr="023CF98E">
        <w:rPr>
          <w:rStyle w:val="Subst"/>
        </w:rPr>
        <w:t>Эмитент является публичным акционерным обществом.</w:t>
      </w:r>
    </w:p>
    <w:p w14:paraId="607B7BF6" w14:textId="77777777" w:rsidR="00327D88" w:rsidRDefault="00327D88" w:rsidP="00043F10">
      <w:pPr>
        <w:ind w:left="200"/>
        <w:jc w:val="both"/>
      </w:pPr>
    </w:p>
    <w:p w14:paraId="607B7BF7" w14:textId="0D147B3A" w:rsidR="00327D88" w:rsidRDefault="023CF98E" w:rsidP="00043F10">
      <w:pPr>
        <w:jc w:val="both"/>
      </w:pPr>
      <w:r>
        <w:t>Сведения об отчетности, которая (ссылка на которую) содержится в отчете эмитента и на основании которой в отчете эмитента раскрывается информация о финансово-хозяйственной деятельности эмитента:</w:t>
      </w:r>
    </w:p>
    <w:p w14:paraId="5E6CB5F3" w14:textId="35C0930C" w:rsidR="00435B1C" w:rsidRPr="004E10F4" w:rsidRDefault="002956B2" w:rsidP="023CF98E">
      <w:pPr>
        <w:spacing w:before="0" w:after="0"/>
        <w:jc w:val="both"/>
        <w:rPr>
          <w:b/>
          <w:bCs/>
          <w:i/>
          <w:iCs/>
          <w:color w:val="000000" w:themeColor="text1"/>
        </w:rPr>
      </w:pPr>
      <w:r w:rsidRPr="002956B2">
        <w:rPr>
          <w:b/>
          <w:bCs/>
          <w:i/>
          <w:iCs/>
          <w:color w:val="000000" w:themeColor="text1"/>
        </w:rPr>
        <w:t>Раскрываемая консолидированная финансовая отчетность и аудиторское заключение независимого аудитора по состоянию на и за год, закончившийся 31 декабря 2024 г., ссылка на отчетность:</w:t>
      </w:r>
      <w:r w:rsidRPr="002956B2">
        <w:t xml:space="preserve"> </w:t>
      </w:r>
      <w:hyperlink r:id="rId13" w:history="1">
        <w:r w:rsidRPr="00172628">
          <w:rPr>
            <w:rStyle w:val="af5"/>
            <w:b/>
            <w:bCs/>
            <w:i/>
            <w:iCs/>
          </w:rPr>
          <w:t>https://www.e-disclosure.ru/portal/files.aspx?id=197&amp;type=4</w:t>
        </w:r>
      </w:hyperlink>
    </w:p>
    <w:p w14:paraId="6BE970F5" w14:textId="09254F84" w:rsidR="00D61180" w:rsidRPr="004E10F4" w:rsidRDefault="00D61180" w:rsidP="4A540CDE">
      <w:pPr>
        <w:jc w:val="both"/>
        <w:rPr>
          <w:b/>
          <w:bCs/>
          <w:i/>
          <w:iCs/>
        </w:rPr>
      </w:pPr>
    </w:p>
    <w:p w14:paraId="7768395E" w14:textId="3F9D006A" w:rsidR="00435B1C" w:rsidRPr="006E7A1F" w:rsidRDefault="008B7E1C" w:rsidP="023CF98E">
      <w:pPr>
        <w:jc w:val="both"/>
        <w:rPr>
          <w:b/>
          <w:bCs/>
          <w:i/>
          <w:iCs/>
        </w:rPr>
      </w:pPr>
      <w:r w:rsidRPr="004E10F4">
        <w:rPr>
          <w:b/>
          <w:bCs/>
          <w:i/>
          <w:iCs/>
        </w:rPr>
        <w:t xml:space="preserve">Бухгалтерская (финансовая) отчетность, на основании которой в отчете Эмитента раскрывается информация в пунктах: </w:t>
      </w:r>
      <w:r w:rsidR="002C2396">
        <w:rPr>
          <w:b/>
          <w:bCs/>
          <w:i/>
          <w:iCs/>
        </w:rPr>
        <w:t>1.7.2,</w:t>
      </w:r>
      <w:r w:rsidR="00C05389" w:rsidRPr="004E10F4">
        <w:rPr>
          <w:b/>
          <w:bCs/>
          <w:i/>
          <w:iCs/>
        </w:rPr>
        <w:t xml:space="preserve"> </w:t>
      </w:r>
      <w:r w:rsidR="005C133D" w:rsidRPr="004E10F4">
        <w:rPr>
          <w:b/>
          <w:bCs/>
          <w:i/>
          <w:iCs/>
        </w:rPr>
        <w:t xml:space="preserve">4.4, </w:t>
      </w:r>
      <w:r w:rsidRPr="004E10F4">
        <w:rPr>
          <w:b/>
          <w:bCs/>
          <w:i/>
          <w:iCs/>
        </w:rPr>
        <w:t xml:space="preserve">ссылка на отчетность: </w:t>
      </w:r>
      <w:hyperlink r:id="rId14">
        <w:r w:rsidR="023CF98E" w:rsidRPr="004E10F4">
          <w:rPr>
            <w:rStyle w:val="af5"/>
            <w:b/>
            <w:bCs/>
            <w:i/>
            <w:iCs/>
          </w:rPr>
          <w:t>https://e-disclosure.ru/portal/files.aspx?id=197&amp;type=3</w:t>
        </w:r>
      </w:hyperlink>
    </w:p>
    <w:p w14:paraId="607B7BFA" w14:textId="77777777" w:rsidR="00327D88" w:rsidRDefault="00327D88" w:rsidP="00043F10">
      <w:pPr>
        <w:pStyle w:val="ThinDelim"/>
        <w:jc w:val="both"/>
      </w:pPr>
    </w:p>
    <w:p w14:paraId="607B7BFB" w14:textId="1422BC63" w:rsidR="00327D88" w:rsidRDefault="023CF98E" w:rsidP="00043F10">
      <w:pPr>
        <w:jc w:val="both"/>
      </w:pPr>
      <w:r>
        <w:t>Информация о финансово-хозяйственной деятельности эмитента отражает его деятельность в качестве организации, которая вместе с другими организациями в соответствии с МСФО определяется как группа.</w:t>
      </w:r>
    </w:p>
    <w:p w14:paraId="13A1CF26" w14:textId="5EC04299" w:rsidR="006E7A1F" w:rsidRPr="006E7A1F" w:rsidRDefault="00CC6726" w:rsidP="023CF98E">
      <w:pPr>
        <w:jc w:val="both"/>
        <w:rPr>
          <w:b/>
          <w:bCs/>
          <w:i/>
          <w:iCs/>
        </w:rPr>
      </w:pPr>
      <w:r w:rsidRPr="00CC6726">
        <w:rPr>
          <w:b/>
          <w:bCs/>
          <w:i/>
          <w:iCs/>
        </w:rPr>
        <w:t>Основа подготовки раскрываемой консолидированной финансовой отчетности приведена в Примечании 2 отчетности, указанной в п. 5.1.</w:t>
      </w:r>
    </w:p>
    <w:p w14:paraId="27ADACF0" w14:textId="198C64EA" w:rsidR="008B7E1C" w:rsidRDefault="002956B2" w:rsidP="00043F10">
      <w:pPr>
        <w:jc w:val="both"/>
      </w:pPr>
      <w:r w:rsidRPr="002956B2">
        <w:t>Раскрываемая консолидированная финансовая отчетность Эмитента, бухгалтерская (финансовая) отчетность Эмитента, на основании которых в настоящем отчете эмитента раскрыта информация о финансово-хозяйственной деятельности эмитента, дает представление об активах, обязательствах, финансовом состоянии, прибыли или убытке эмитента. Информация о финансовом состоянии и результатах деятельности эмитента содержит представление о деятельности эмитента, а также об основных рисках, связанных с его деятельностью.</w:t>
      </w:r>
    </w:p>
    <w:p w14:paraId="65DC53A8" w14:textId="717FE9B3" w:rsidR="008B7E1C" w:rsidRDefault="002956B2" w:rsidP="00043F10">
      <w:pPr>
        <w:jc w:val="both"/>
      </w:pPr>
      <w:r w:rsidRPr="002956B2">
        <w:t>Настоящий отчет эмитента содержит оценки и прогнозы в отношении будущих событий и (или) действий, перспектив развития отрасли экономики, в которой эмитент осуществляет основную деятельность, и результатов деятельности эмитента, его планов, вероятности наступления определенных событий и совершения определенных действий.</w:t>
      </w:r>
    </w:p>
    <w:p w14:paraId="607B7BFD" w14:textId="2493BB79" w:rsidR="00327D88" w:rsidRDefault="002956B2" w:rsidP="00043F10">
      <w:pPr>
        <w:jc w:val="both"/>
      </w:pPr>
      <w:r w:rsidRPr="002956B2">
        <w:t>Инвесторы не должны полностью полагаться на оценки и прогнозы, приведенные в настоящем отчете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в том числе описанными в настоящем отчете эмитента.</w:t>
      </w:r>
    </w:p>
    <w:p w14:paraId="607B7BFE" w14:textId="6A7D35DE" w:rsidR="00327D88" w:rsidRDefault="023CF98E" w:rsidP="00043F10">
      <w:pPr>
        <w:jc w:val="both"/>
      </w:pPr>
      <w:r>
        <w:t xml:space="preserve">Иная информация, которая, по мнению </w:t>
      </w:r>
      <w:r w:rsidR="00D97250">
        <w:t>Э</w:t>
      </w:r>
      <w:r>
        <w:t xml:space="preserve">митента, будет полезна для заинтересованных лиц при принятии ими экономических решений: </w:t>
      </w:r>
      <w:r w:rsidRPr="023CF98E">
        <w:rPr>
          <w:b/>
          <w:bCs/>
          <w:i/>
          <w:iCs/>
        </w:rPr>
        <w:t>отсутствует.</w:t>
      </w:r>
      <w:r w:rsidR="1ACA4C07">
        <w:br/>
      </w:r>
    </w:p>
    <w:p w14:paraId="49F0F62E" w14:textId="657F4086" w:rsidR="006E7A1F" w:rsidRPr="006E7A1F" w:rsidRDefault="023CF98E" w:rsidP="023CF98E">
      <w:pPr>
        <w:jc w:val="both"/>
        <w:rPr>
          <w:b/>
          <w:bCs/>
          <w:i/>
          <w:iCs/>
        </w:rPr>
      </w:pPr>
      <w:r w:rsidRPr="023CF98E">
        <w:rPr>
          <w:b/>
          <w:bCs/>
          <w:i/>
          <w:iCs/>
        </w:rPr>
        <w:t xml:space="preserve">В настоящем отчете </w:t>
      </w:r>
      <w:r w:rsidR="00D97250">
        <w:rPr>
          <w:b/>
          <w:bCs/>
          <w:i/>
          <w:iCs/>
        </w:rPr>
        <w:t>Э</w:t>
      </w:r>
      <w:r w:rsidRPr="023CF98E">
        <w:rPr>
          <w:b/>
          <w:bCs/>
          <w:i/>
          <w:iCs/>
        </w:rPr>
        <w:t xml:space="preserve">митента используются следующие термины: </w:t>
      </w:r>
      <w:r w:rsidR="00D97250">
        <w:rPr>
          <w:b/>
          <w:bCs/>
          <w:i/>
          <w:iCs/>
        </w:rPr>
        <w:t>Э</w:t>
      </w:r>
      <w:r w:rsidRPr="023CF98E">
        <w:rPr>
          <w:b/>
          <w:bCs/>
          <w:i/>
          <w:iCs/>
        </w:rPr>
        <w:t>митент, либо ПАО «Нижнекамскнефтехим</w:t>
      </w:r>
      <w:r w:rsidR="00BE1436">
        <w:rPr>
          <w:b/>
          <w:bCs/>
          <w:i/>
          <w:iCs/>
        </w:rPr>
        <w:t xml:space="preserve">», либо Общество, либо Компания </w:t>
      </w:r>
      <w:r w:rsidRPr="023CF98E">
        <w:rPr>
          <w:b/>
          <w:bCs/>
          <w:i/>
          <w:iCs/>
        </w:rPr>
        <w:t>– Публичное Акционерное Общество «Нижнекамскнефтехим», если иное не следует из контекста.</w:t>
      </w:r>
    </w:p>
    <w:p w14:paraId="607B7BFF" w14:textId="77777777" w:rsidR="00327D88" w:rsidRDefault="00327D88">
      <w:pPr>
        <w:pStyle w:val="1"/>
      </w:pPr>
      <w:r>
        <w:br w:type="page"/>
      </w:r>
      <w:bookmarkStart w:id="3" w:name="_Toc196496174"/>
      <w:r w:rsidR="023CF98E">
        <w:lastRenderedPageBreak/>
        <w:t>Раздел 1. Управленческий отчет эмитента</w:t>
      </w:r>
      <w:bookmarkEnd w:id="3"/>
    </w:p>
    <w:p w14:paraId="607B7C00" w14:textId="77777777" w:rsidR="00327D88" w:rsidRDefault="023CF98E">
      <w:pPr>
        <w:pStyle w:val="2"/>
      </w:pPr>
      <w:bookmarkStart w:id="4" w:name="_Toc196496175"/>
      <w:r>
        <w:t>1.1. Общие сведения об эмитенте и его деятельности</w:t>
      </w:r>
      <w:bookmarkEnd w:id="4"/>
    </w:p>
    <w:p w14:paraId="607B7C01" w14:textId="7FEBB20E" w:rsidR="00327D88" w:rsidRDefault="023CF98E" w:rsidP="00043F10">
      <w:pPr>
        <w:ind w:left="200"/>
        <w:jc w:val="both"/>
      </w:pPr>
      <w:r>
        <w:t>Полное фирменное наименование эмитента:</w:t>
      </w:r>
      <w:r w:rsidRPr="023CF98E">
        <w:rPr>
          <w:rStyle w:val="Subst"/>
        </w:rPr>
        <w:t xml:space="preserve"> Публичное Акционерное Общество «Нижнекамскнефтехим»</w:t>
      </w:r>
    </w:p>
    <w:p w14:paraId="607B7C02" w14:textId="2D492C7C" w:rsidR="00327D88" w:rsidRDefault="023CF98E" w:rsidP="00043F10">
      <w:pPr>
        <w:ind w:left="200"/>
        <w:jc w:val="both"/>
      </w:pPr>
      <w:r>
        <w:t>Сокращенное фирменное наименование эмитента:</w:t>
      </w:r>
      <w:r w:rsidRPr="023CF98E">
        <w:rPr>
          <w:rStyle w:val="Subst"/>
        </w:rPr>
        <w:t xml:space="preserve"> ПАО «Нижнекамскнефтехим»</w:t>
      </w:r>
    </w:p>
    <w:p w14:paraId="607B7C03" w14:textId="77777777" w:rsidR="00327D88" w:rsidRDefault="00327D88" w:rsidP="00043F10">
      <w:pPr>
        <w:ind w:left="200"/>
        <w:jc w:val="both"/>
      </w:pPr>
    </w:p>
    <w:p w14:paraId="607B7C04" w14:textId="4F3E3A7A" w:rsidR="00327D88" w:rsidRDefault="023CF98E" w:rsidP="00043F10">
      <w:pPr>
        <w:ind w:left="200"/>
        <w:jc w:val="both"/>
      </w:pPr>
      <w:r w:rsidRPr="023CF98E">
        <w:rPr>
          <w:rStyle w:val="Subst"/>
        </w:rPr>
        <w:t>В уставе Эмитента зарегистрировано наименование на иностранном языке</w:t>
      </w:r>
    </w:p>
    <w:p w14:paraId="607B7C05" w14:textId="77777777" w:rsidR="00327D88" w:rsidRDefault="023CF98E" w:rsidP="00043F10">
      <w:pPr>
        <w:pStyle w:val="SubHeading"/>
        <w:ind w:left="200"/>
        <w:jc w:val="both"/>
      </w:pPr>
      <w:r>
        <w:t>Наименования эмитента на иностранном языке</w:t>
      </w:r>
    </w:p>
    <w:p w14:paraId="607B7C06" w14:textId="36495271" w:rsidR="00327D88" w:rsidRDefault="023CF98E" w:rsidP="00043F10">
      <w:pPr>
        <w:ind w:left="400"/>
        <w:jc w:val="both"/>
      </w:pPr>
      <w:r>
        <w:t>Полное фирменное наименование эмитента на национальном языке:</w:t>
      </w:r>
      <w:r w:rsidRPr="023CF98E">
        <w:rPr>
          <w:rStyle w:val="Subst"/>
        </w:rPr>
        <w:t xml:space="preserve"> «Нижнекамскнефтехим» Гаммәви Акционерлык Җәмгыяте</w:t>
      </w:r>
    </w:p>
    <w:p w14:paraId="607B7C08" w14:textId="238AFB76" w:rsidR="00327D88" w:rsidRDefault="023CF98E" w:rsidP="00043F10">
      <w:pPr>
        <w:ind w:left="400"/>
        <w:jc w:val="both"/>
      </w:pPr>
      <w:r>
        <w:t>Сокращенное фирменное наименование эмитента на национальном языке:</w:t>
      </w:r>
      <w:r w:rsidRPr="023CF98E">
        <w:rPr>
          <w:rStyle w:val="Subst"/>
        </w:rPr>
        <w:t xml:space="preserve"> «Нижнекамскнефтехим» ГАҖ</w:t>
      </w:r>
    </w:p>
    <w:p w14:paraId="607B7C09" w14:textId="77777777" w:rsidR="00327D88" w:rsidRDefault="00327D88" w:rsidP="00043F10">
      <w:pPr>
        <w:ind w:left="400"/>
        <w:jc w:val="both"/>
      </w:pPr>
    </w:p>
    <w:p w14:paraId="607B7C0A" w14:textId="7768908E" w:rsidR="00327D88" w:rsidRDefault="023CF98E" w:rsidP="00043F10">
      <w:pPr>
        <w:ind w:left="400"/>
        <w:jc w:val="both"/>
      </w:pPr>
      <w:r>
        <w:t>Полное фирменное наименование эмитента на иностранном языке:</w:t>
      </w:r>
      <w:r w:rsidRPr="023CF98E">
        <w:rPr>
          <w:rStyle w:val="Subst"/>
        </w:rPr>
        <w:t xml:space="preserve"> Public Joint Stock Company Nizhnekamskneftekhim</w:t>
      </w:r>
    </w:p>
    <w:p w14:paraId="607B7C0C" w14:textId="017E8822" w:rsidR="00327D88" w:rsidRDefault="023CF98E" w:rsidP="00043F10">
      <w:pPr>
        <w:ind w:left="400"/>
        <w:jc w:val="both"/>
      </w:pPr>
      <w:r>
        <w:t>Сокращенное фирменное наименование эмитента на иностранном языке:</w:t>
      </w:r>
      <w:r w:rsidRPr="023CF98E">
        <w:rPr>
          <w:rStyle w:val="Subst"/>
        </w:rPr>
        <w:t xml:space="preserve"> PJSC Nizhnekamskneftekhim</w:t>
      </w:r>
    </w:p>
    <w:p w14:paraId="607B7C0D" w14:textId="77777777" w:rsidR="00327D88" w:rsidRDefault="00327D88" w:rsidP="00043F10">
      <w:pPr>
        <w:ind w:left="400"/>
        <w:jc w:val="both"/>
      </w:pPr>
    </w:p>
    <w:p w14:paraId="607B7C0E" w14:textId="77777777" w:rsidR="00327D88" w:rsidRDefault="023CF98E" w:rsidP="00043F10">
      <w:pPr>
        <w:ind w:left="200"/>
        <w:jc w:val="both"/>
      </w:pPr>
      <w:r>
        <w:t>Место нахождения эмитента:</w:t>
      </w:r>
      <w:r w:rsidRPr="023CF98E">
        <w:rPr>
          <w:rStyle w:val="Subst"/>
        </w:rPr>
        <w:t xml:space="preserve"> Российская Федерация, Республика Татарстан, город Нижнекамск</w:t>
      </w:r>
    </w:p>
    <w:p w14:paraId="607B7C0F" w14:textId="1719690F" w:rsidR="00327D88" w:rsidRDefault="023CF98E" w:rsidP="00043F10">
      <w:pPr>
        <w:ind w:left="200"/>
        <w:jc w:val="both"/>
      </w:pPr>
      <w:r>
        <w:t>Адрес эмитента:</w:t>
      </w:r>
      <w:r w:rsidRPr="023CF98E">
        <w:rPr>
          <w:rStyle w:val="Subst"/>
        </w:rPr>
        <w:t xml:space="preserve"> </w:t>
      </w:r>
      <w:r w:rsidRPr="00D52E53">
        <w:rPr>
          <w:rStyle w:val="Subst"/>
        </w:rPr>
        <w:t>42357</w:t>
      </w:r>
      <w:r w:rsidR="00EE441E" w:rsidRPr="00D52E53">
        <w:rPr>
          <w:rStyle w:val="Subst"/>
        </w:rPr>
        <w:t>0</w:t>
      </w:r>
      <w:r w:rsidRPr="00207C47">
        <w:rPr>
          <w:rStyle w:val="Subst"/>
        </w:rPr>
        <w:t>,</w:t>
      </w:r>
      <w:r w:rsidRPr="023CF98E">
        <w:rPr>
          <w:rStyle w:val="Subst"/>
        </w:rPr>
        <w:t xml:space="preserve"> Российская Федерация, Республика Татарстан, Нижнекамский муниципальный район, город Нижнекамск, улица Соболековская, здание 23 офис 129</w:t>
      </w:r>
    </w:p>
    <w:p w14:paraId="69B7D01E" w14:textId="77777777" w:rsidR="00EE441E" w:rsidRDefault="023CF98E" w:rsidP="00043F10">
      <w:pPr>
        <w:ind w:left="200"/>
        <w:jc w:val="both"/>
        <w:rPr>
          <w:rStyle w:val="Subst"/>
        </w:rPr>
      </w:pPr>
      <w:r>
        <w:t>Сведения о способе создания эмитента:</w:t>
      </w:r>
      <w:r w:rsidR="1ACA4C07">
        <w:br/>
      </w:r>
      <w:r w:rsidRPr="023CF98E">
        <w:rPr>
          <w:rStyle w:val="Subst"/>
        </w:rPr>
        <w:t>ПО «Нижнекамскнефтехим» создано в соответствии с Приказом Министерства нефтехимической промышленности СССР от 15.01.1977.</w:t>
      </w:r>
      <w:r w:rsidR="1ACA4C07">
        <w:br/>
      </w:r>
      <w:r w:rsidRPr="023CF98E">
        <w:rPr>
          <w:rStyle w:val="Subst"/>
        </w:rPr>
        <w:t>В 1993 году на основании плана приватизации ПО «Нижнекамскнефтехим» преобразовано в АО «Нижнекамскнефтехим». Свидетельство Министерства финансов Республики Татарстан от 18.08.1993 о внесении АО «Нижнекамскнефтехим» в государственный реестр акционерных обществ, созданных на территории Республики Татарстан; реестровый номер 388.</w:t>
      </w:r>
    </w:p>
    <w:p w14:paraId="459125D3" w14:textId="137A8BC3" w:rsidR="00EE441E" w:rsidRDefault="023CF98E" w:rsidP="00043F10">
      <w:pPr>
        <w:ind w:left="200"/>
        <w:jc w:val="both"/>
        <w:rPr>
          <w:rStyle w:val="Subst"/>
        </w:rPr>
      </w:pPr>
      <w:r w:rsidRPr="023CF98E">
        <w:rPr>
          <w:rStyle w:val="Subst"/>
        </w:rPr>
        <w:t>В 1997 году на основании Федерального закона «Об акционерных обществах» №208-ФЗ от 26.12.1995 АО «Нижнекамскнефтехим» преобразовано в ОАО «Нижнекамскнефтехим». Свидетельство Государственной регистрационной палаты при Министерстве юстиции Республики Татарстан о государственной регистрации Устава ОАО «Нижнекамскнефтехим» в новой редакции №399/к от 29.10.1997.</w:t>
      </w:r>
    </w:p>
    <w:p w14:paraId="607B7C10" w14:textId="7D5A4229" w:rsidR="00327D88" w:rsidRDefault="023CF98E" w:rsidP="00043F10">
      <w:pPr>
        <w:ind w:left="200"/>
        <w:jc w:val="both"/>
      </w:pPr>
      <w:r w:rsidRPr="023CF98E">
        <w:rPr>
          <w:rStyle w:val="Subst"/>
        </w:rPr>
        <w:t>В 2014 году на основании Федерального закона «Об акционерных обществах» №208-ФЗ от 26.12.1995 ОАО «Нижнекамскнефтехим» преобразовано в ПАО «Нижнекамскнефтехим».</w:t>
      </w:r>
    </w:p>
    <w:p w14:paraId="607B7C11" w14:textId="2B50F731" w:rsidR="00327D88" w:rsidRDefault="023CF98E" w:rsidP="00043F10">
      <w:pPr>
        <w:ind w:left="200"/>
        <w:jc w:val="both"/>
      </w:pPr>
      <w:r w:rsidRPr="003E2E27">
        <w:t>Дата создания эмитента:</w:t>
      </w:r>
      <w:r w:rsidRPr="003E2E27">
        <w:rPr>
          <w:rStyle w:val="Subst"/>
        </w:rPr>
        <w:t xml:space="preserve"> </w:t>
      </w:r>
      <w:r w:rsidR="008B7B5C" w:rsidRPr="023CF98E">
        <w:rPr>
          <w:rStyle w:val="Subst"/>
        </w:rPr>
        <w:t>18.08.1993</w:t>
      </w:r>
    </w:p>
    <w:p w14:paraId="607B7C12" w14:textId="77777777" w:rsidR="00327D88" w:rsidRDefault="023CF98E" w:rsidP="00043F10">
      <w:pPr>
        <w:pStyle w:val="SubHeading"/>
        <w:ind w:left="200"/>
        <w:jc w:val="both"/>
      </w:pPr>
      <w:r>
        <w:t>Все предшествующие наименования эмитента в течение трех последних лет, предшествующих дате окончания отчетного периода, за который составлен отчет эмитента</w:t>
      </w:r>
    </w:p>
    <w:p w14:paraId="607B7C13" w14:textId="1152498C" w:rsidR="00327D88" w:rsidRPr="00720199" w:rsidRDefault="003E340E" w:rsidP="023CF98E">
      <w:pPr>
        <w:ind w:left="200"/>
        <w:jc w:val="both"/>
        <w:rPr>
          <w:rStyle w:val="Subst"/>
        </w:rPr>
      </w:pPr>
      <w:r>
        <w:rPr>
          <w:rStyle w:val="Subst"/>
        </w:rPr>
        <w:t xml:space="preserve">Наименования </w:t>
      </w:r>
      <w:r w:rsidR="00D97250">
        <w:rPr>
          <w:rStyle w:val="Subst"/>
        </w:rPr>
        <w:t>Э</w:t>
      </w:r>
      <w:r w:rsidR="023CF98E" w:rsidRPr="023CF98E">
        <w:rPr>
          <w:rStyle w:val="Subst"/>
        </w:rPr>
        <w:t>митента в течение трех последних лет, предшествующих дате окончания отчетного перио</w:t>
      </w:r>
      <w:r>
        <w:rPr>
          <w:rStyle w:val="Subst"/>
        </w:rPr>
        <w:t xml:space="preserve">да, за который составлен отчет </w:t>
      </w:r>
      <w:r w:rsidR="00D97250">
        <w:rPr>
          <w:rStyle w:val="Subst"/>
        </w:rPr>
        <w:t>Э</w:t>
      </w:r>
      <w:r w:rsidR="023CF98E" w:rsidRPr="023CF98E">
        <w:rPr>
          <w:rStyle w:val="Subst"/>
        </w:rPr>
        <w:t>митента, не изменялись.</w:t>
      </w:r>
    </w:p>
    <w:p w14:paraId="607B7C14" w14:textId="74C4FAEF" w:rsidR="00327D88" w:rsidRDefault="023CF98E" w:rsidP="00043F10">
      <w:pPr>
        <w:ind w:left="200"/>
        <w:jc w:val="both"/>
      </w:pPr>
      <w:r w:rsidRPr="023CF98E">
        <w:rPr>
          <w:rStyle w:val="Subst"/>
        </w:rPr>
        <w:t>Реорганизации</w:t>
      </w:r>
      <w:r w:rsidR="003E340E">
        <w:rPr>
          <w:rStyle w:val="Subst"/>
        </w:rPr>
        <w:t xml:space="preserve"> </w:t>
      </w:r>
      <w:r w:rsidR="00D97250">
        <w:rPr>
          <w:rStyle w:val="Subst"/>
        </w:rPr>
        <w:t>Э</w:t>
      </w:r>
      <w:r w:rsidRPr="023CF98E">
        <w:rPr>
          <w:rStyle w:val="Subst"/>
        </w:rPr>
        <w:t>митента в течение трех последних лет, предшествующих дате окончания отчетного перио</w:t>
      </w:r>
      <w:r w:rsidR="003E340E">
        <w:rPr>
          <w:rStyle w:val="Subst"/>
        </w:rPr>
        <w:t xml:space="preserve">да, за который составлен отчет </w:t>
      </w:r>
      <w:r w:rsidR="00D97250">
        <w:rPr>
          <w:rStyle w:val="Subst"/>
        </w:rPr>
        <w:t>Э</w:t>
      </w:r>
      <w:r w:rsidRPr="023CF98E">
        <w:rPr>
          <w:rStyle w:val="Subst"/>
        </w:rPr>
        <w:t>митента, не осуществлялись.</w:t>
      </w:r>
    </w:p>
    <w:p w14:paraId="607B7C15" w14:textId="77777777" w:rsidR="00327D88" w:rsidRDefault="023CF98E" w:rsidP="00043F10">
      <w:pPr>
        <w:ind w:left="200"/>
        <w:jc w:val="both"/>
      </w:pPr>
      <w:r>
        <w:t>Основной государственный регистрационный номер (ОГРН):</w:t>
      </w:r>
      <w:r w:rsidRPr="023CF98E">
        <w:rPr>
          <w:rStyle w:val="Subst"/>
        </w:rPr>
        <w:t xml:space="preserve"> 1021602502316</w:t>
      </w:r>
    </w:p>
    <w:p w14:paraId="607B7C17" w14:textId="77777777" w:rsidR="00327D88" w:rsidRDefault="023CF98E" w:rsidP="00043F10">
      <w:pPr>
        <w:ind w:left="200"/>
        <w:jc w:val="both"/>
      </w:pPr>
      <w:r>
        <w:t>ИНН:</w:t>
      </w:r>
      <w:r w:rsidRPr="023CF98E">
        <w:rPr>
          <w:rStyle w:val="Subst"/>
        </w:rPr>
        <w:t xml:space="preserve"> 1651000010</w:t>
      </w:r>
    </w:p>
    <w:p w14:paraId="607B7C18" w14:textId="77777777" w:rsidR="00327D88" w:rsidRDefault="00327D88" w:rsidP="00043F10">
      <w:pPr>
        <w:ind w:left="200"/>
        <w:jc w:val="both"/>
      </w:pPr>
    </w:p>
    <w:p w14:paraId="7E4E08B4" w14:textId="77777777" w:rsidR="00D97250" w:rsidRDefault="023CF98E" w:rsidP="00043F10">
      <w:pPr>
        <w:ind w:left="200"/>
        <w:jc w:val="both"/>
      </w:pPr>
      <w:r>
        <w:t>Краткое описание финансово-хозяйственной деятельности, операционных сегментов и географии осуществления финансово-хозяйственной деятельности группы эмитента:</w:t>
      </w:r>
    </w:p>
    <w:p w14:paraId="607B7C19" w14:textId="0298AD5C" w:rsidR="00327D88" w:rsidRPr="007B515F" w:rsidRDefault="023CF98E" w:rsidP="00043F10">
      <w:pPr>
        <w:ind w:left="200"/>
        <w:jc w:val="both"/>
      </w:pPr>
      <w:r w:rsidRPr="023CF98E">
        <w:rPr>
          <w:rStyle w:val="Subst"/>
        </w:rPr>
        <w:t xml:space="preserve">ПАО «Нижнекамскнефтехим» - одна из крупнейших нефтехимических компаний Европы, занимает лидирующие позиции по производству синтетических каучуков и пластиков в Российской Федерации. Основные производственные мощности расположены в г. Нижнекамске, </w:t>
      </w:r>
      <w:r w:rsidRPr="023CF98E">
        <w:rPr>
          <w:rStyle w:val="Subst"/>
        </w:rPr>
        <w:lastRenderedPageBreak/>
        <w:t>Татарстан.</w:t>
      </w:r>
      <w:r w:rsidR="1ACA4C07">
        <w:br/>
      </w:r>
      <w:r w:rsidRPr="023CF98E">
        <w:rPr>
          <w:rStyle w:val="Subst"/>
        </w:rPr>
        <w:t xml:space="preserve">В ассортименте выпускаемой продукции более 120 наименований. Основу товарной номенклатуры составляют: </w:t>
      </w:r>
      <w:r w:rsidR="1ACA4C07">
        <w:br/>
      </w:r>
      <w:r w:rsidRPr="023CF98E">
        <w:rPr>
          <w:rStyle w:val="Subst"/>
        </w:rPr>
        <w:t xml:space="preserve">- синтетические каучуки общего и специального назначения; </w:t>
      </w:r>
      <w:r w:rsidR="1ACA4C07">
        <w:br/>
      </w:r>
      <w:r w:rsidRPr="023CF98E">
        <w:rPr>
          <w:rStyle w:val="Subst"/>
        </w:rPr>
        <w:t>- пластики: полистирол, полипропилен, полиэтилен и АБС-пластик;</w:t>
      </w:r>
      <w:r w:rsidR="1ACA4C07">
        <w:br/>
      </w:r>
      <w:r w:rsidRPr="023CF98E">
        <w:rPr>
          <w:rStyle w:val="Subst"/>
        </w:rPr>
        <w:t xml:space="preserve">- мономеры, являющиеся исходным сырьем для производства каучуков и пластиков; </w:t>
      </w:r>
      <w:r w:rsidR="1ACA4C07">
        <w:br/>
      </w:r>
      <w:r w:rsidRPr="023CF98E">
        <w:rPr>
          <w:rStyle w:val="Subst"/>
        </w:rPr>
        <w:t xml:space="preserve">- другая нефтехимическая продукция (окись этилена, окись пропилена, альфа-олефины, </w:t>
      </w:r>
      <w:r w:rsidRPr="007B515F">
        <w:rPr>
          <w:rStyle w:val="Subst"/>
        </w:rPr>
        <w:t xml:space="preserve">поверхностно-активные вещества и т.п.). </w:t>
      </w:r>
      <w:r w:rsidR="1ACA4C07" w:rsidRPr="007B515F">
        <w:br/>
      </w:r>
    </w:p>
    <w:p w14:paraId="6F0846AD" w14:textId="77777777" w:rsidR="00D97250" w:rsidRPr="00D97250" w:rsidRDefault="023CF98E" w:rsidP="00D97250">
      <w:pPr>
        <w:ind w:left="200"/>
        <w:jc w:val="both"/>
      </w:pPr>
      <w:r w:rsidRPr="00D97250">
        <w:t>Краткая характеристика группы эмитента:</w:t>
      </w:r>
    </w:p>
    <w:p w14:paraId="64CA6C1A" w14:textId="1732CAD2" w:rsidR="000614BF" w:rsidRPr="00D97250" w:rsidRDefault="002956B2" w:rsidP="00D97250">
      <w:pPr>
        <w:ind w:left="200"/>
        <w:jc w:val="both"/>
        <w:rPr>
          <w:rStyle w:val="Subst"/>
        </w:rPr>
      </w:pPr>
      <w:r w:rsidRPr="002956B2">
        <w:rPr>
          <w:rStyle w:val="Subst"/>
        </w:rPr>
        <w:t>Эмитентом составляется и раскрывается раскрываемая консолидированная финансовая отчетность и аудиторское заключение независимого аудитора, по состоянию на и за год, закончившийся 31 декабря 2024 г.</w:t>
      </w:r>
    </w:p>
    <w:p w14:paraId="2EB2C6D7" w14:textId="48AFD5F2" w:rsidR="00D709C0" w:rsidRPr="007B515F" w:rsidRDefault="023CF98E" w:rsidP="023CF98E">
      <w:pPr>
        <w:ind w:left="200"/>
        <w:jc w:val="both"/>
        <w:rPr>
          <w:rStyle w:val="Subst"/>
        </w:rPr>
      </w:pPr>
      <w:r w:rsidRPr="007B515F">
        <w:rPr>
          <w:rStyle w:val="Subst"/>
        </w:rPr>
        <w:t xml:space="preserve">Группа состоит из ПАО «Нижнекамскнефтехим» и </w:t>
      </w:r>
      <w:r w:rsidRPr="00DB13BD">
        <w:rPr>
          <w:rStyle w:val="Subst"/>
        </w:rPr>
        <w:t xml:space="preserve">его </w:t>
      </w:r>
      <w:r w:rsidR="00C936E6">
        <w:rPr>
          <w:rStyle w:val="Subst"/>
        </w:rPr>
        <w:t>10</w:t>
      </w:r>
      <w:r w:rsidR="00C936E6" w:rsidRPr="00DB13BD">
        <w:rPr>
          <w:rStyle w:val="Subst"/>
        </w:rPr>
        <w:t xml:space="preserve"> </w:t>
      </w:r>
      <w:r w:rsidRPr="00DB13BD">
        <w:rPr>
          <w:rStyle w:val="Subst"/>
        </w:rPr>
        <w:t>дочерних</w:t>
      </w:r>
      <w:r w:rsidRPr="007B515F">
        <w:rPr>
          <w:rStyle w:val="Subst"/>
        </w:rPr>
        <w:t xml:space="preserve"> обществ (далее</w:t>
      </w:r>
      <w:r w:rsidR="00207C47">
        <w:rPr>
          <w:rStyle w:val="Subst"/>
        </w:rPr>
        <w:t xml:space="preserve"> </w:t>
      </w:r>
      <w:r w:rsidRPr="007B515F">
        <w:rPr>
          <w:rStyle w:val="Subst"/>
        </w:rPr>
        <w:t>-</w:t>
      </w:r>
      <w:r w:rsidR="00207C47">
        <w:rPr>
          <w:rStyle w:val="Subst"/>
        </w:rPr>
        <w:t xml:space="preserve"> </w:t>
      </w:r>
      <w:r w:rsidRPr="007B515F">
        <w:rPr>
          <w:rStyle w:val="Subst"/>
        </w:rPr>
        <w:t>Группа), основной деятельностью которых является производство и реализация нефтехимической продукции. На ПАО «Ниж</w:t>
      </w:r>
      <w:r w:rsidR="003B2CF2" w:rsidRPr="007B515F">
        <w:rPr>
          <w:rStyle w:val="Subst"/>
        </w:rPr>
        <w:t xml:space="preserve">некамскнефтехим» приходится </w:t>
      </w:r>
      <w:r w:rsidR="00267C9D">
        <w:rPr>
          <w:rStyle w:val="Subst"/>
        </w:rPr>
        <w:t>95,98</w:t>
      </w:r>
      <w:r w:rsidRPr="007B515F">
        <w:rPr>
          <w:rStyle w:val="Subst"/>
        </w:rPr>
        <w:t>% консолидированной выручки группы ПАО «Нижнекамскнефтехим».</w:t>
      </w:r>
    </w:p>
    <w:p w14:paraId="0009FC9C" w14:textId="45530C6B" w:rsidR="00C936E6" w:rsidRDefault="00C936E6" w:rsidP="023CF98E">
      <w:pPr>
        <w:ind w:left="200"/>
        <w:jc w:val="both"/>
        <w:rPr>
          <w:rStyle w:val="Subst"/>
        </w:rPr>
      </w:pPr>
      <w:r>
        <w:rPr>
          <w:rStyle w:val="Subst"/>
        </w:rPr>
        <w:t xml:space="preserve">В октябре 2024 года завершена ликвидация </w:t>
      </w:r>
      <w:r w:rsidRPr="00C936E6">
        <w:rPr>
          <w:rStyle w:val="Subst"/>
        </w:rPr>
        <w:t>OY Nizhex Scandinavia Ltd (Ой Нижекс Скандинавия Лтд)</w:t>
      </w:r>
      <w:r>
        <w:rPr>
          <w:rStyle w:val="Subst"/>
        </w:rPr>
        <w:t xml:space="preserve">. </w:t>
      </w:r>
      <w:r w:rsidRPr="00C936E6">
        <w:rPr>
          <w:rStyle w:val="Subst"/>
        </w:rPr>
        <w:t>Запись о ликвидации OY Nizhex Scandinavia Ltd (Ой Нижекс Скандинавия Лтд)</w:t>
      </w:r>
      <w:r>
        <w:rPr>
          <w:rStyle w:val="Subst"/>
        </w:rPr>
        <w:t xml:space="preserve"> </w:t>
      </w:r>
      <w:r w:rsidRPr="00C936E6">
        <w:rPr>
          <w:rStyle w:val="Subst"/>
        </w:rPr>
        <w:t xml:space="preserve">внесена в </w:t>
      </w:r>
      <w:r>
        <w:rPr>
          <w:rStyle w:val="Subst"/>
        </w:rPr>
        <w:t xml:space="preserve">Торговый </w:t>
      </w:r>
      <w:r w:rsidRPr="00C936E6">
        <w:rPr>
          <w:rStyle w:val="Subst"/>
        </w:rPr>
        <w:t xml:space="preserve">реестр </w:t>
      </w:r>
      <w:r>
        <w:rPr>
          <w:rStyle w:val="Subst"/>
        </w:rPr>
        <w:t xml:space="preserve">Финляндии </w:t>
      </w:r>
      <w:r w:rsidRPr="00C936E6">
        <w:rPr>
          <w:rStyle w:val="Subst"/>
        </w:rPr>
        <w:t>09.10.2024</w:t>
      </w:r>
      <w:r>
        <w:rPr>
          <w:rStyle w:val="Subst"/>
        </w:rPr>
        <w:t>.</w:t>
      </w:r>
    </w:p>
    <w:p w14:paraId="483C0D24" w14:textId="6EAD0E49" w:rsidR="00C936E6" w:rsidRDefault="00C936E6" w:rsidP="023CF98E">
      <w:pPr>
        <w:ind w:left="200"/>
        <w:jc w:val="both"/>
        <w:rPr>
          <w:rStyle w:val="Subst"/>
        </w:rPr>
      </w:pPr>
      <w:r w:rsidRPr="00C936E6">
        <w:rPr>
          <w:rStyle w:val="Subst"/>
        </w:rPr>
        <w:t xml:space="preserve">В </w:t>
      </w:r>
      <w:r>
        <w:rPr>
          <w:rStyle w:val="Subst"/>
        </w:rPr>
        <w:t>ноябре</w:t>
      </w:r>
      <w:r w:rsidRPr="00C936E6">
        <w:rPr>
          <w:rStyle w:val="Subst"/>
        </w:rPr>
        <w:t xml:space="preserve"> 2024 года состоялась сделка по продаже </w:t>
      </w:r>
      <w:r>
        <w:rPr>
          <w:rStyle w:val="Subst"/>
        </w:rPr>
        <w:t>49</w:t>
      </w:r>
      <w:r w:rsidRPr="00C936E6">
        <w:rPr>
          <w:rStyle w:val="Subst"/>
        </w:rPr>
        <w:t xml:space="preserve">% доли в уставном капитале ООО «Корпоративный центр процессов». Доля в уставном капитале ООО «Корпоративный центр процессов» перешла к приобретателям с момента внесения соответствующей записи в единый государственный реестр юридических лиц </w:t>
      </w:r>
      <w:r>
        <w:rPr>
          <w:rStyle w:val="Subst"/>
        </w:rPr>
        <w:t>27</w:t>
      </w:r>
      <w:r w:rsidRPr="00C936E6">
        <w:rPr>
          <w:rStyle w:val="Subst"/>
        </w:rPr>
        <w:t>.</w:t>
      </w:r>
      <w:r>
        <w:rPr>
          <w:rStyle w:val="Subst"/>
        </w:rPr>
        <w:t>11</w:t>
      </w:r>
      <w:r w:rsidRPr="00C936E6">
        <w:rPr>
          <w:rStyle w:val="Subst"/>
        </w:rPr>
        <w:t>.2024.</w:t>
      </w:r>
    </w:p>
    <w:p w14:paraId="00CFC068" w14:textId="0C378027" w:rsidR="00D709C0" w:rsidRPr="007B515F" w:rsidRDefault="023CF98E" w:rsidP="023CF98E">
      <w:pPr>
        <w:ind w:left="200"/>
        <w:jc w:val="both"/>
        <w:rPr>
          <w:rStyle w:val="Subst"/>
        </w:rPr>
      </w:pPr>
      <w:r w:rsidRPr="007B515F">
        <w:rPr>
          <w:rStyle w:val="Subst"/>
        </w:rPr>
        <w:t>Производственные мощности Группы расположены на территории Российской Федерации.</w:t>
      </w:r>
    </w:p>
    <w:p w14:paraId="3ECF3F7F" w14:textId="199B66B6" w:rsidR="000614BF" w:rsidRDefault="023CF98E" w:rsidP="000614BF">
      <w:pPr>
        <w:ind w:left="200"/>
        <w:jc w:val="both"/>
        <w:rPr>
          <w:rStyle w:val="Subst"/>
        </w:rPr>
      </w:pPr>
      <w:r w:rsidRPr="007B515F">
        <w:rPr>
          <w:rStyle w:val="Subst"/>
        </w:rPr>
        <w:t xml:space="preserve">Все дочерние компании, включенные в </w:t>
      </w:r>
      <w:r w:rsidR="001F6914" w:rsidRPr="00C67FAD">
        <w:rPr>
          <w:rStyle w:val="Subst"/>
        </w:rPr>
        <w:t>раскрываемую</w:t>
      </w:r>
      <w:r w:rsidR="001F6914">
        <w:rPr>
          <w:rStyle w:val="Subst"/>
        </w:rPr>
        <w:t xml:space="preserve"> </w:t>
      </w:r>
      <w:r w:rsidRPr="007B515F">
        <w:rPr>
          <w:rStyle w:val="Subst"/>
        </w:rPr>
        <w:t xml:space="preserve">консолидированную финансовую </w:t>
      </w:r>
      <w:r w:rsidR="0041634B" w:rsidRPr="007B515F">
        <w:rPr>
          <w:rStyle w:val="Subst"/>
        </w:rPr>
        <w:t>отчетность</w:t>
      </w:r>
      <w:r w:rsidRPr="007B515F">
        <w:rPr>
          <w:rStyle w:val="Subst"/>
        </w:rPr>
        <w:t xml:space="preserve"> Группы, зарегистрированы и осуществляют свою деятельность на терр</w:t>
      </w:r>
      <w:r w:rsidR="00DB13BD">
        <w:rPr>
          <w:rStyle w:val="Subst"/>
        </w:rPr>
        <w:t>итории Российской Федерации</w:t>
      </w:r>
      <w:r w:rsidRPr="007B515F">
        <w:rPr>
          <w:rStyle w:val="Subst"/>
        </w:rPr>
        <w:t>.</w:t>
      </w:r>
    </w:p>
    <w:p w14:paraId="21F148B1" w14:textId="2F30E3BE" w:rsidR="000614BF" w:rsidRPr="003A5B54" w:rsidRDefault="000614BF" w:rsidP="000614BF">
      <w:pPr>
        <w:ind w:left="200"/>
        <w:jc w:val="both"/>
        <w:rPr>
          <w:rStyle w:val="Subst"/>
        </w:rPr>
      </w:pPr>
      <w:r w:rsidRPr="001A10E5">
        <w:rPr>
          <w:rStyle w:val="Subst"/>
        </w:rPr>
        <w:t xml:space="preserve">ПАО «Нижнекамскнефтехим» входит в группу СИБУР. ПАО «СИБУР Холдинг» является контролирующей организацией </w:t>
      </w:r>
      <w:r w:rsidR="00D97250" w:rsidRPr="001A10E5">
        <w:rPr>
          <w:rStyle w:val="Subst"/>
        </w:rPr>
        <w:t>Э</w:t>
      </w:r>
      <w:r w:rsidRPr="001A10E5">
        <w:rPr>
          <w:rStyle w:val="Subst"/>
        </w:rPr>
        <w:t>митента.</w:t>
      </w:r>
    </w:p>
    <w:p w14:paraId="4E56C7B3" w14:textId="5A7A6601" w:rsidR="007C2E5C" w:rsidRPr="007B515F" w:rsidRDefault="007C2E5C" w:rsidP="023CF98E">
      <w:pPr>
        <w:ind w:left="200"/>
        <w:jc w:val="both"/>
        <w:rPr>
          <w:rStyle w:val="Subst"/>
        </w:rPr>
      </w:pPr>
    </w:p>
    <w:p w14:paraId="607B7C1B" w14:textId="30E8CF04" w:rsidR="00327D88" w:rsidRPr="00A25714" w:rsidRDefault="023CF98E" w:rsidP="00043F10">
      <w:pPr>
        <w:ind w:left="200"/>
        <w:jc w:val="both"/>
      </w:pPr>
      <w:r w:rsidRPr="007B515F">
        <w:t xml:space="preserve">Общее число организаций, составляющих группу эмитента: </w:t>
      </w:r>
      <w:r w:rsidR="00267C9D">
        <w:rPr>
          <w:rStyle w:val="Subst"/>
        </w:rPr>
        <w:t>9</w:t>
      </w:r>
      <w:r w:rsidR="00267C9D" w:rsidRPr="007B515F">
        <w:rPr>
          <w:rStyle w:val="Subst"/>
        </w:rPr>
        <w:t xml:space="preserve"> </w:t>
      </w:r>
      <w:r w:rsidRPr="007B515F">
        <w:rPr>
          <w:rStyle w:val="Subst"/>
        </w:rPr>
        <w:t>(по состоянию на 31.12.202</w:t>
      </w:r>
      <w:r w:rsidR="00FD462D">
        <w:rPr>
          <w:rStyle w:val="Subst"/>
        </w:rPr>
        <w:t>4</w:t>
      </w:r>
      <w:r w:rsidRPr="007B515F">
        <w:rPr>
          <w:rStyle w:val="Subst"/>
        </w:rPr>
        <w:t>)</w:t>
      </w:r>
    </w:p>
    <w:p w14:paraId="10D2210C" w14:textId="15BCD467" w:rsidR="00AD4C82" w:rsidRPr="00AD4C82" w:rsidRDefault="00AD4C82" w:rsidP="00AD4C82">
      <w:pPr>
        <w:ind w:left="200"/>
        <w:jc w:val="both"/>
        <w:rPr>
          <w:b/>
          <w:i/>
        </w:rPr>
      </w:pPr>
      <w:r w:rsidRPr="00AD4C82">
        <w:t xml:space="preserve">В случае если федеральными законами для определенной категории (группы) инвесторов, в том числе для иностранных инвесторов (группы лиц, определяемой в соответствии </w:t>
      </w:r>
      <w:hyperlink r:id="rId15" w:history="1">
        <w:r w:rsidRPr="00AD4C82">
          <w:t>статьей 9</w:t>
        </w:r>
      </w:hyperlink>
      <w:r w:rsidRPr="00AD4C82">
        <w:t xml:space="preserve"> Федерального закона «О защите конкуренции», в которую входят иностранные инвесторы), установлены ограничения при их участии в уставном капитале Эмитента (совершении сделок с акциями (долями), составляющими уставный капитал Эмитента) в связи с осуществлением Эмитентом и (или) его подконтрольными организациями определенного вида (видов) деятельности, в том числе вида (видов) деятельности, имеющего стратегическое значение для обеспечения обороны страны и безопасности государства, указывается на это обстоятельство и раскрываются название и реквизиты федерального закона, которым установлены соответствующие ограничения: </w:t>
      </w:r>
      <w:r w:rsidRPr="00AD4C82">
        <w:rPr>
          <w:b/>
          <w:i/>
        </w:rPr>
        <w:t xml:space="preserve">Федеральным законом от 29.04.2008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определенной категории (группы) инвесторов, в том числе для иностранных инвесторов (группы лиц, определяемой в соответствии со статьей 9 Федерального закона от 26.07.2006 №135-ФЗ «О защите конкуренции», в которую входят иностранные инвесторы), установлены ограничения при их участии в уставном капитале Эмитента (совершении сделок с акциями, составляющими уставный капитал Эмитента) в связи с осуществлением подконтрольными Эмитенту организациями определенного вида (видов) деятельности, в том числе вида (видов) деятельности, имеющего стратегическое значение для обеспечения обороны страны и безопасности государства; особый порядок осуществления сделок с участием иностранных лиц определен Указом Президента </w:t>
      </w:r>
      <w:r w:rsidR="006B2FFF">
        <w:rPr>
          <w:rStyle w:val="Subst"/>
        </w:rPr>
        <w:t>Российской Федерации</w:t>
      </w:r>
      <w:r w:rsidR="006B2FFF" w:rsidRPr="00AD4C82">
        <w:rPr>
          <w:b/>
          <w:i/>
        </w:rPr>
        <w:t xml:space="preserve"> </w:t>
      </w:r>
      <w:r w:rsidRPr="00AD4C82">
        <w:rPr>
          <w:b/>
          <w:i/>
        </w:rPr>
        <w:t>от 01.03.2022 №81.</w:t>
      </w:r>
    </w:p>
    <w:p w14:paraId="15F4EFDA" w14:textId="77777777" w:rsidR="00AD4C82" w:rsidRDefault="00AD4C82" w:rsidP="00AD4C82">
      <w:pPr>
        <w:ind w:left="200"/>
        <w:jc w:val="both"/>
      </w:pPr>
    </w:p>
    <w:p w14:paraId="607B7C21" w14:textId="1CD33BBF" w:rsidR="00327D88" w:rsidRDefault="023CF98E" w:rsidP="008142B7">
      <w:pPr>
        <w:pStyle w:val="SubHeading"/>
        <w:ind w:left="200"/>
        <w:jc w:val="both"/>
      </w:pPr>
      <w:r>
        <w:t xml:space="preserve">Иные ограничения, связанные с участием в уставном капитале эмитента, установленные его уставом: </w:t>
      </w:r>
      <w:r w:rsidRPr="023CF98E">
        <w:rPr>
          <w:rStyle w:val="Subst"/>
        </w:rPr>
        <w:t xml:space="preserve">Ограничений </w:t>
      </w:r>
      <w:r w:rsidR="003E340E">
        <w:rPr>
          <w:rStyle w:val="Subst"/>
        </w:rPr>
        <w:t xml:space="preserve">на участие в уставном капитале </w:t>
      </w:r>
      <w:r w:rsidR="00D97250">
        <w:rPr>
          <w:rStyle w:val="Subst"/>
        </w:rPr>
        <w:t>Э</w:t>
      </w:r>
      <w:r w:rsidRPr="023CF98E">
        <w:rPr>
          <w:rStyle w:val="Subst"/>
        </w:rPr>
        <w:t>митента нет</w:t>
      </w:r>
    </w:p>
    <w:p w14:paraId="607B7C22" w14:textId="7D995088" w:rsidR="00327D88" w:rsidRDefault="023CF98E" w:rsidP="00043F10">
      <w:pPr>
        <w:ind w:left="200"/>
        <w:jc w:val="both"/>
      </w:pPr>
      <w:r>
        <w:t xml:space="preserve">Иная информация, которая, по мнению эмитента, является существенной для получения заинтересованными лицами общего представления об эмитенте и его финансово-хозяйственной деятельности: </w:t>
      </w:r>
      <w:r w:rsidRPr="023CF98E">
        <w:rPr>
          <w:rStyle w:val="Subst"/>
        </w:rPr>
        <w:t>отсутствует</w:t>
      </w:r>
    </w:p>
    <w:p w14:paraId="607B7C23" w14:textId="12F8D740" w:rsidR="00327D88" w:rsidRDefault="00327D88" w:rsidP="00043F10">
      <w:pPr>
        <w:ind w:left="200"/>
        <w:jc w:val="both"/>
      </w:pPr>
    </w:p>
    <w:p w14:paraId="6876DE06" w14:textId="77777777" w:rsidR="002C2396" w:rsidRPr="002C2396" w:rsidRDefault="002C2396" w:rsidP="002C2396">
      <w:pPr>
        <w:ind w:left="200"/>
        <w:jc w:val="both"/>
        <w:rPr>
          <w:rStyle w:val="Subst"/>
        </w:rPr>
      </w:pPr>
      <w:r w:rsidRPr="002C2396">
        <w:rPr>
          <w:rStyle w:val="Subst"/>
        </w:rPr>
        <w:t>В настоящем отчете Эмитента используются следующие аббревиатуры:</w:t>
      </w:r>
    </w:p>
    <w:p w14:paraId="62F924EC" w14:textId="6EEADE9A" w:rsidR="007434EB" w:rsidRDefault="007434EB" w:rsidP="002C2396">
      <w:pPr>
        <w:ind w:firstLine="567"/>
        <w:jc w:val="both"/>
        <w:rPr>
          <w:b/>
          <w:i/>
        </w:rPr>
      </w:pPr>
      <w:r w:rsidRPr="007434EB">
        <w:rPr>
          <w:b/>
          <w:i/>
        </w:rPr>
        <w:t>ШФЛУ</w:t>
      </w:r>
      <w:r>
        <w:rPr>
          <w:b/>
          <w:i/>
        </w:rPr>
        <w:t xml:space="preserve"> – </w:t>
      </w:r>
      <w:r w:rsidRPr="007434EB">
        <w:rPr>
          <w:b/>
          <w:i/>
        </w:rPr>
        <w:t>широкая фракция лёгких углеводородов</w:t>
      </w:r>
      <w:r>
        <w:rPr>
          <w:b/>
          <w:i/>
        </w:rPr>
        <w:t>;</w:t>
      </w:r>
    </w:p>
    <w:p w14:paraId="4533194A" w14:textId="34BCF921" w:rsidR="001C1913" w:rsidRDefault="001C1913" w:rsidP="002C2396">
      <w:pPr>
        <w:ind w:firstLine="567"/>
        <w:jc w:val="both"/>
        <w:rPr>
          <w:b/>
          <w:i/>
        </w:rPr>
      </w:pPr>
      <w:r>
        <w:rPr>
          <w:b/>
          <w:i/>
        </w:rPr>
        <w:t xml:space="preserve">11 ААС – </w:t>
      </w:r>
      <w:r w:rsidR="001D6C5B">
        <w:rPr>
          <w:b/>
          <w:i/>
        </w:rPr>
        <w:t>Арбитражный апелляционный суд №</w:t>
      </w:r>
      <w:r w:rsidR="001D6C5B" w:rsidRPr="001D6C5B">
        <w:rPr>
          <w:b/>
          <w:i/>
        </w:rPr>
        <w:t>11</w:t>
      </w:r>
      <w:r w:rsidR="00F96D21">
        <w:rPr>
          <w:b/>
          <w:i/>
        </w:rPr>
        <w:t>;</w:t>
      </w:r>
    </w:p>
    <w:p w14:paraId="4EF94643" w14:textId="6168DD23" w:rsidR="001C1913" w:rsidRDefault="001C1913" w:rsidP="002C2396">
      <w:pPr>
        <w:ind w:firstLine="567"/>
        <w:jc w:val="both"/>
        <w:rPr>
          <w:b/>
          <w:i/>
        </w:rPr>
      </w:pPr>
      <w:r>
        <w:rPr>
          <w:b/>
          <w:i/>
        </w:rPr>
        <w:t xml:space="preserve">СКЭС </w:t>
      </w:r>
      <w:r w:rsidR="001D6C5B" w:rsidRPr="001D6C5B">
        <w:rPr>
          <w:b/>
          <w:i/>
        </w:rPr>
        <w:t>Верховного Суда Российской Федерации</w:t>
      </w:r>
      <w:r w:rsidR="001D6C5B">
        <w:rPr>
          <w:b/>
          <w:i/>
        </w:rPr>
        <w:t xml:space="preserve"> </w:t>
      </w:r>
      <w:r>
        <w:rPr>
          <w:b/>
          <w:i/>
        </w:rPr>
        <w:t xml:space="preserve">– </w:t>
      </w:r>
      <w:r w:rsidR="00B90016">
        <w:rPr>
          <w:b/>
          <w:i/>
        </w:rPr>
        <w:t>с</w:t>
      </w:r>
      <w:r w:rsidR="001D6C5B" w:rsidRPr="001D6C5B">
        <w:rPr>
          <w:b/>
          <w:i/>
        </w:rPr>
        <w:t>удебная коллегия по экономическим спорам Верховного Суда Российской Федерации</w:t>
      </w:r>
      <w:r w:rsidR="00F96D21">
        <w:rPr>
          <w:b/>
          <w:i/>
        </w:rPr>
        <w:t>;</w:t>
      </w:r>
    </w:p>
    <w:p w14:paraId="54F9253E" w14:textId="55F44C6E" w:rsidR="00065B24" w:rsidRDefault="00065B24" w:rsidP="002C2396">
      <w:pPr>
        <w:ind w:firstLine="567"/>
        <w:jc w:val="both"/>
        <w:rPr>
          <w:b/>
          <w:i/>
        </w:rPr>
      </w:pPr>
      <w:r>
        <w:rPr>
          <w:rStyle w:val="Subst"/>
        </w:rPr>
        <w:t>ЧС – ч</w:t>
      </w:r>
      <w:r w:rsidRPr="00065B24">
        <w:rPr>
          <w:rStyle w:val="Subst"/>
        </w:rPr>
        <w:t>резвычайная ситуация</w:t>
      </w:r>
      <w:r>
        <w:rPr>
          <w:rStyle w:val="Subst"/>
        </w:rPr>
        <w:t>;</w:t>
      </w:r>
    </w:p>
    <w:p w14:paraId="2CCD789E" w14:textId="3977342D" w:rsidR="001C1913" w:rsidRDefault="001C1913" w:rsidP="002C2396">
      <w:pPr>
        <w:ind w:firstLine="567"/>
        <w:jc w:val="both"/>
        <w:rPr>
          <w:b/>
          <w:i/>
        </w:rPr>
      </w:pPr>
      <w:r>
        <w:rPr>
          <w:b/>
          <w:i/>
        </w:rPr>
        <w:t xml:space="preserve">РСЧС – </w:t>
      </w:r>
      <w:r w:rsidR="0027128E">
        <w:rPr>
          <w:b/>
          <w:i/>
        </w:rPr>
        <w:t>е</w:t>
      </w:r>
      <w:r w:rsidR="0027128E" w:rsidRPr="0027128E">
        <w:rPr>
          <w:b/>
          <w:i/>
        </w:rPr>
        <w:t>диная государственная система предупреждения и ликвидации чрезвычайных ситуаций</w:t>
      </w:r>
      <w:r w:rsidR="008857DC">
        <w:rPr>
          <w:b/>
          <w:i/>
        </w:rPr>
        <w:t>;</w:t>
      </w:r>
    </w:p>
    <w:p w14:paraId="2D19770E" w14:textId="572DF780" w:rsidR="008857DC" w:rsidRDefault="008857DC" w:rsidP="002C2396">
      <w:pPr>
        <w:ind w:firstLine="567"/>
        <w:jc w:val="both"/>
        <w:rPr>
          <w:b/>
          <w:i/>
        </w:rPr>
      </w:pPr>
      <w:r>
        <w:rPr>
          <w:b/>
          <w:i/>
        </w:rPr>
        <w:t>ЧС –</w:t>
      </w:r>
      <w:r w:rsidRPr="008857DC">
        <w:rPr>
          <w:b/>
          <w:i/>
        </w:rPr>
        <w:t xml:space="preserve"> </w:t>
      </w:r>
      <w:r w:rsidRPr="0027128E">
        <w:rPr>
          <w:b/>
          <w:i/>
        </w:rPr>
        <w:t>чрезвычайн</w:t>
      </w:r>
      <w:r>
        <w:rPr>
          <w:b/>
          <w:i/>
        </w:rPr>
        <w:t>ая ситуация.</w:t>
      </w:r>
    </w:p>
    <w:p w14:paraId="6F6679CE" w14:textId="77777777" w:rsidR="002C2396" w:rsidRDefault="002C2396" w:rsidP="00043F10">
      <w:pPr>
        <w:ind w:left="200"/>
        <w:jc w:val="both"/>
      </w:pPr>
    </w:p>
    <w:p w14:paraId="607B7C24" w14:textId="77777777" w:rsidR="00327D88" w:rsidRDefault="023CF98E">
      <w:pPr>
        <w:pStyle w:val="2"/>
      </w:pPr>
      <w:bookmarkStart w:id="5" w:name="_Toc196496176"/>
      <w:r>
        <w:t>1.2. Сведения о положении эмитента в отрасли</w:t>
      </w:r>
      <w:bookmarkEnd w:id="5"/>
    </w:p>
    <w:p w14:paraId="7844E50F" w14:textId="05DE80BD" w:rsidR="006541F6" w:rsidRPr="004E10F4" w:rsidRDefault="008B73D2" w:rsidP="023CF98E">
      <w:pPr>
        <w:ind w:left="200"/>
        <w:jc w:val="both"/>
        <w:rPr>
          <w:rStyle w:val="Subst"/>
        </w:rPr>
      </w:pPr>
      <w:r w:rsidRPr="008B73D2">
        <w:rPr>
          <w:rStyle w:val="Subst"/>
        </w:rPr>
        <w:t xml:space="preserve">ПАО «Нижнекамскнефтехим» производит и поставляет на рынок широкую гамму нефтехимической продукции для российских и зарубежных потребителей по всему миру. Основными экспортируемыми продуктами являются </w:t>
      </w:r>
      <w:r w:rsidR="006C0F88" w:rsidRPr="008B73D2">
        <w:rPr>
          <w:rStyle w:val="Subst"/>
        </w:rPr>
        <w:t>эластомеры</w:t>
      </w:r>
      <w:r w:rsidR="006C0F88">
        <w:rPr>
          <w:rStyle w:val="Subst"/>
        </w:rPr>
        <w:t>,</w:t>
      </w:r>
      <w:r w:rsidR="006C0F88" w:rsidRPr="008B73D2">
        <w:rPr>
          <w:rStyle w:val="Subst"/>
        </w:rPr>
        <w:t xml:space="preserve"> </w:t>
      </w:r>
      <w:r w:rsidRPr="008B73D2">
        <w:rPr>
          <w:rStyle w:val="Subst"/>
        </w:rPr>
        <w:t>полиолефины, пластики и</w:t>
      </w:r>
      <w:r w:rsidR="006C0F88">
        <w:rPr>
          <w:rStyle w:val="Subst"/>
        </w:rPr>
        <w:t xml:space="preserve"> продукты органического синтеза</w:t>
      </w:r>
      <w:r w:rsidRPr="008B73D2">
        <w:rPr>
          <w:rStyle w:val="Subst"/>
        </w:rPr>
        <w:t>. С точки зрения отраслей-потребителей, продукция Эмитента используется в топливной и энергетической отраслях, в нефтехимической промышленности, автомобилестроении, строительстве, упаковочной промышленности, розничной торговле, медицине и сельском хозяйстве.</w:t>
      </w:r>
    </w:p>
    <w:p w14:paraId="14E8B9CC" w14:textId="0393641C" w:rsidR="006541F6" w:rsidRPr="004E10F4" w:rsidRDefault="023CF98E" w:rsidP="006541F6">
      <w:pPr>
        <w:ind w:left="200"/>
        <w:jc w:val="both"/>
      </w:pPr>
      <w:r w:rsidRPr="004E10F4">
        <w:rPr>
          <w:rFonts w:eastAsia="Times New Roman"/>
        </w:rPr>
        <w:t xml:space="preserve">Сведения о структуре отрасли и темпах ее развития, основных тенденциях развития, а также основных факторах, оказывающих влияние на ее состояние </w:t>
      </w:r>
    </w:p>
    <w:p w14:paraId="7EAB403F" w14:textId="2727F956" w:rsidR="006541F6" w:rsidRPr="001B5802" w:rsidRDefault="00925FBD" w:rsidP="023CF98E">
      <w:pPr>
        <w:ind w:left="200"/>
        <w:jc w:val="both"/>
        <w:rPr>
          <w:rStyle w:val="Subst"/>
        </w:rPr>
      </w:pPr>
      <w:r w:rsidRPr="00925FBD">
        <w:rPr>
          <w:rStyle w:val="Subst"/>
        </w:rPr>
        <w:t xml:space="preserve">Так как активы </w:t>
      </w:r>
      <w:r w:rsidR="00065B24">
        <w:rPr>
          <w:rStyle w:val="Subst"/>
        </w:rPr>
        <w:t>Э</w:t>
      </w:r>
      <w:r w:rsidRPr="00925FBD">
        <w:rPr>
          <w:rStyle w:val="Subst"/>
        </w:rPr>
        <w:t xml:space="preserve">митента базируются в Российской Федерации и </w:t>
      </w:r>
      <w:r w:rsidR="000D7A65">
        <w:rPr>
          <w:rStyle w:val="Subst"/>
        </w:rPr>
        <w:t>Э</w:t>
      </w:r>
      <w:r w:rsidR="000D7A65" w:rsidRPr="00925FBD">
        <w:rPr>
          <w:rStyle w:val="Subst"/>
        </w:rPr>
        <w:t xml:space="preserve">митент </w:t>
      </w:r>
      <w:r w:rsidRPr="00925FBD">
        <w:rPr>
          <w:rStyle w:val="Subst"/>
        </w:rPr>
        <w:t xml:space="preserve">осуществляет значительную долю своего сбыта на внутреннем рынке, на результаты его операций значительное влияние оказывают российские макроэкономические тенденции. По данным Федеральной службы государственной статистики Российской Федерации рост ВВП </w:t>
      </w:r>
      <w:r w:rsidR="006B2FFF">
        <w:rPr>
          <w:rStyle w:val="Subst"/>
        </w:rPr>
        <w:t>Российской Федерации</w:t>
      </w:r>
      <w:r w:rsidRPr="00925FBD">
        <w:rPr>
          <w:rStyle w:val="Subst"/>
        </w:rPr>
        <w:t xml:space="preserve"> в постоянн</w:t>
      </w:r>
      <w:r>
        <w:rPr>
          <w:rStyle w:val="Subst"/>
        </w:rPr>
        <w:t>ых ценах за</w:t>
      </w:r>
      <w:r w:rsidR="005F2C02">
        <w:rPr>
          <w:rStyle w:val="Subst"/>
        </w:rPr>
        <w:t xml:space="preserve"> </w:t>
      </w:r>
      <w:r>
        <w:rPr>
          <w:rStyle w:val="Subst"/>
        </w:rPr>
        <w:t>12</w:t>
      </w:r>
      <w:r w:rsidR="005F2C02">
        <w:rPr>
          <w:rStyle w:val="Subst"/>
        </w:rPr>
        <w:t xml:space="preserve"> </w:t>
      </w:r>
      <w:r w:rsidRPr="00925FBD">
        <w:rPr>
          <w:rStyle w:val="Subst"/>
        </w:rPr>
        <w:t xml:space="preserve">месяцев 2024 года </w:t>
      </w:r>
      <w:r w:rsidR="00B90074">
        <w:rPr>
          <w:rStyle w:val="Subst"/>
        </w:rPr>
        <w:t>вырос на</w:t>
      </w:r>
      <w:r w:rsidR="00B90074" w:rsidRPr="00925FBD">
        <w:rPr>
          <w:rStyle w:val="Subst"/>
        </w:rPr>
        <w:t xml:space="preserve"> </w:t>
      </w:r>
      <w:r w:rsidRPr="00925FBD">
        <w:rPr>
          <w:rStyle w:val="Subst"/>
        </w:rPr>
        <w:t>4,</w:t>
      </w:r>
      <w:r w:rsidR="00CE3982">
        <w:rPr>
          <w:rStyle w:val="Subst"/>
        </w:rPr>
        <w:t>3</w:t>
      </w:r>
      <w:r w:rsidRPr="00925FBD">
        <w:rPr>
          <w:rStyle w:val="Subst"/>
        </w:rPr>
        <w:t xml:space="preserve">% по сравнению с аналогичным периодом 2023 года. Индекс промышленного производства за 12 месяцев 2024 года </w:t>
      </w:r>
      <w:r>
        <w:rPr>
          <w:rStyle w:val="Subst"/>
        </w:rPr>
        <w:t>составил 104,6% по отношению c </w:t>
      </w:r>
      <w:r w:rsidRPr="00925FBD">
        <w:rPr>
          <w:rStyle w:val="Subst"/>
        </w:rPr>
        <w:t>аналогичным периодом 2023 года. Основными тенденциями развития отрасли в</w:t>
      </w:r>
      <w:r>
        <w:rPr>
          <w:rStyle w:val="Subst"/>
        </w:rPr>
        <w:t xml:space="preserve"> Российской Федерации являются:</w:t>
      </w:r>
    </w:p>
    <w:p w14:paraId="6F0BC0FC" w14:textId="05FFEE41" w:rsidR="006541F6" w:rsidRPr="001B5802" w:rsidRDefault="023CF98E" w:rsidP="007D361C">
      <w:pPr>
        <w:ind w:left="720"/>
        <w:jc w:val="both"/>
        <w:rPr>
          <w:rStyle w:val="Subst"/>
        </w:rPr>
      </w:pPr>
      <w:r w:rsidRPr="001B5802">
        <w:rPr>
          <w:rStyle w:val="Subst"/>
        </w:rPr>
        <w:t xml:space="preserve">− Постепенное повышение эффективности производства; </w:t>
      </w:r>
    </w:p>
    <w:p w14:paraId="1276FFBB" w14:textId="427CBD5E" w:rsidR="006541F6" w:rsidRPr="001B5802" w:rsidRDefault="023CF98E" w:rsidP="007D361C">
      <w:pPr>
        <w:ind w:left="720"/>
        <w:jc w:val="both"/>
        <w:rPr>
          <w:rStyle w:val="Subst"/>
        </w:rPr>
      </w:pPr>
      <w:r w:rsidRPr="001B5802">
        <w:rPr>
          <w:rStyle w:val="Subst"/>
        </w:rPr>
        <w:t xml:space="preserve">− Модернизация и точечное расширение существующих мощностей; </w:t>
      </w:r>
    </w:p>
    <w:p w14:paraId="32206431" w14:textId="6CA12F4B" w:rsidR="006541F6" w:rsidRPr="001B5802" w:rsidRDefault="023CF98E" w:rsidP="007D361C">
      <w:pPr>
        <w:ind w:left="720"/>
        <w:jc w:val="both"/>
        <w:rPr>
          <w:rStyle w:val="Subst"/>
        </w:rPr>
      </w:pPr>
      <w:r w:rsidRPr="001B5802">
        <w:rPr>
          <w:rStyle w:val="Subst"/>
        </w:rPr>
        <w:t xml:space="preserve">− Отдельные проекты по строительству новых мощностей; </w:t>
      </w:r>
    </w:p>
    <w:p w14:paraId="5A2F185B" w14:textId="2325315F" w:rsidR="006541F6" w:rsidRPr="001B5802" w:rsidRDefault="023CF98E" w:rsidP="007D361C">
      <w:pPr>
        <w:ind w:left="720"/>
        <w:jc w:val="both"/>
        <w:rPr>
          <w:rStyle w:val="Subst"/>
        </w:rPr>
      </w:pPr>
      <w:r w:rsidRPr="001B5802">
        <w:rPr>
          <w:rStyle w:val="Subst"/>
        </w:rPr>
        <w:t xml:space="preserve">− Рост потребления продукции на внутреннем рынке; </w:t>
      </w:r>
    </w:p>
    <w:p w14:paraId="1516BF70" w14:textId="2A0224D6" w:rsidR="006541F6" w:rsidRPr="001B5802" w:rsidRDefault="023CF98E" w:rsidP="007D361C">
      <w:pPr>
        <w:ind w:left="720"/>
        <w:jc w:val="both"/>
        <w:rPr>
          <w:rStyle w:val="Subst"/>
        </w:rPr>
      </w:pPr>
      <w:r w:rsidRPr="001B5802">
        <w:rPr>
          <w:rStyle w:val="Subst"/>
        </w:rPr>
        <w:t xml:space="preserve">− Расширение марочного ассортимента. </w:t>
      </w:r>
    </w:p>
    <w:p w14:paraId="1F174271" w14:textId="6EFCDF53" w:rsidR="006541F6" w:rsidRPr="001B5802" w:rsidRDefault="023CF98E" w:rsidP="023CF98E">
      <w:pPr>
        <w:ind w:left="200"/>
        <w:jc w:val="both"/>
        <w:rPr>
          <w:rStyle w:val="Subst"/>
        </w:rPr>
      </w:pPr>
      <w:r w:rsidRPr="001B5802">
        <w:rPr>
          <w:rStyle w:val="Subst"/>
        </w:rPr>
        <w:t xml:space="preserve">Основными тенденциями развития отрасли за рубежом являются: </w:t>
      </w:r>
    </w:p>
    <w:p w14:paraId="5EAB66B9" w14:textId="28793907" w:rsidR="006541F6" w:rsidRPr="001B5802" w:rsidRDefault="023CF98E" w:rsidP="007D361C">
      <w:pPr>
        <w:ind w:left="720"/>
        <w:jc w:val="both"/>
        <w:rPr>
          <w:rStyle w:val="Subst"/>
        </w:rPr>
      </w:pPr>
      <w:r w:rsidRPr="001B5802">
        <w:rPr>
          <w:rStyle w:val="Subst"/>
        </w:rPr>
        <w:t xml:space="preserve">− Облегчение сырья в некоторых регионах (смещение сырьевой корзины в сторону легких углеводородов); </w:t>
      </w:r>
    </w:p>
    <w:p w14:paraId="2BAB6682" w14:textId="55F55916" w:rsidR="006541F6" w:rsidRPr="001B5802" w:rsidRDefault="023CF98E" w:rsidP="007D361C">
      <w:pPr>
        <w:ind w:left="720"/>
        <w:jc w:val="both"/>
        <w:rPr>
          <w:rStyle w:val="Subst"/>
        </w:rPr>
      </w:pPr>
      <w:r w:rsidRPr="001B5802">
        <w:rPr>
          <w:rStyle w:val="Subst"/>
        </w:rPr>
        <w:t>− Размещение производств у источников дешевого сырья;</w:t>
      </w:r>
    </w:p>
    <w:p w14:paraId="0F395688" w14:textId="7A17A463" w:rsidR="006541F6" w:rsidRPr="001B5802" w:rsidRDefault="023CF98E" w:rsidP="007D361C">
      <w:pPr>
        <w:ind w:left="720"/>
        <w:jc w:val="both"/>
        <w:rPr>
          <w:rStyle w:val="Subst"/>
        </w:rPr>
      </w:pPr>
      <w:r w:rsidRPr="001B5802">
        <w:rPr>
          <w:rStyle w:val="Subst"/>
        </w:rPr>
        <w:t xml:space="preserve">− Концентрация производства, формирование кластеров нефтехимии; </w:t>
      </w:r>
    </w:p>
    <w:p w14:paraId="46105EAE" w14:textId="44851A7B" w:rsidR="006541F6" w:rsidRPr="001B5802" w:rsidRDefault="023CF98E" w:rsidP="007D361C">
      <w:pPr>
        <w:ind w:left="720"/>
        <w:jc w:val="both"/>
        <w:rPr>
          <w:rStyle w:val="Subst"/>
        </w:rPr>
      </w:pPr>
      <w:r w:rsidRPr="001B5802">
        <w:rPr>
          <w:rStyle w:val="Subst"/>
        </w:rPr>
        <w:t xml:space="preserve">− Вовлечение в производство новых источников сырья для нефтехимии; </w:t>
      </w:r>
    </w:p>
    <w:p w14:paraId="1722B385" w14:textId="33C30455" w:rsidR="006541F6" w:rsidRPr="001B5802" w:rsidRDefault="023CF98E" w:rsidP="007D361C">
      <w:pPr>
        <w:ind w:left="720"/>
        <w:jc w:val="both"/>
        <w:rPr>
          <w:rStyle w:val="Subst"/>
        </w:rPr>
      </w:pPr>
      <w:r w:rsidRPr="001B5802">
        <w:rPr>
          <w:rStyle w:val="Subst"/>
        </w:rPr>
        <w:t xml:space="preserve">− Развитие технологий по вторичной переработке полимеров. </w:t>
      </w:r>
    </w:p>
    <w:p w14:paraId="0FA8AEAC" w14:textId="3D1758A0" w:rsidR="006541F6" w:rsidRPr="001B5802" w:rsidRDefault="023CF98E" w:rsidP="023CF98E">
      <w:pPr>
        <w:ind w:left="200"/>
        <w:jc w:val="both"/>
        <w:rPr>
          <w:rStyle w:val="Subst"/>
        </w:rPr>
      </w:pPr>
      <w:r w:rsidRPr="001B5802">
        <w:rPr>
          <w:rStyle w:val="Subst"/>
        </w:rPr>
        <w:t xml:space="preserve">Основными факторами, влияющими на развитие отрасли, являются динамика цен на углеводородное сырье, уровень спроса на продукцию нефтехимии, изменение себестоимости производства продукции, развитие технологий, темпы ввода новых нефтехимических мощностей, а также темпы модернизации существующих мощностей. </w:t>
      </w:r>
    </w:p>
    <w:p w14:paraId="08C0F2A9" w14:textId="338EA8E7" w:rsidR="006541F6" w:rsidRPr="00F77255" w:rsidRDefault="023CF98E" w:rsidP="023CF98E">
      <w:pPr>
        <w:ind w:left="200"/>
        <w:jc w:val="both"/>
        <w:rPr>
          <w:rStyle w:val="Subst"/>
        </w:rPr>
      </w:pPr>
      <w:r w:rsidRPr="001B5802">
        <w:rPr>
          <w:rStyle w:val="Subst"/>
        </w:rPr>
        <w:t xml:space="preserve">Общая оценка результатов финансово-хозяйственной деятельности </w:t>
      </w:r>
      <w:r w:rsidR="00276767">
        <w:rPr>
          <w:rStyle w:val="Subst"/>
        </w:rPr>
        <w:t>Э</w:t>
      </w:r>
      <w:r w:rsidRPr="001B5802">
        <w:rPr>
          <w:rStyle w:val="Subst"/>
        </w:rPr>
        <w:t xml:space="preserve">митента (группы </w:t>
      </w:r>
      <w:r w:rsidR="00276767">
        <w:rPr>
          <w:rStyle w:val="Subst"/>
        </w:rPr>
        <w:t>Э</w:t>
      </w:r>
      <w:r w:rsidRPr="001B5802">
        <w:rPr>
          <w:rStyle w:val="Subst"/>
        </w:rPr>
        <w:t xml:space="preserve">митента) в данной отрасли. Указывается доля </w:t>
      </w:r>
      <w:r w:rsidR="00276767">
        <w:rPr>
          <w:rStyle w:val="Subst"/>
        </w:rPr>
        <w:t>Э</w:t>
      </w:r>
      <w:r w:rsidRPr="001B5802">
        <w:rPr>
          <w:rStyle w:val="Subst"/>
        </w:rPr>
        <w:t xml:space="preserve">митента (группы </w:t>
      </w:r>
      <w:r w:rsidR="00276767">
        <w:rPr>
          <w:rStyle w:val="Subst"/>
        </w:rPr>
        <w:t>Э</w:t>
      </w:r>
      <w:r w:rsidRPr="001B5802">
        <w:rPr>
          <w:rStyle w:val="Subst"/>
        </w:rPr>
        <w:t xml:space="preserve">митента) в объеме реализации аналогичной продукции иными предприятиями отрасли или иные фактические показатели, характеризующие положение </w:t>
      </w:r>
      <w:r w:rsidR="00276767">
        <w:rPr>
          <w:rStyle w:val="Subst"/>
        </w:rPr>
        <w:t>Э</w:t>
      </w:r>
      <w:r w:rsidRPr="001B5802">
        <w:rPr>
          <w:rStyle w:val="Subst"/>
        </w:rPr>
        <w:t xml:space="preserve">митента (группы </w:t>
      </w:r>
      <w:r w:rsidR="00276767">
        <w:rPr>
          <w:rStyle w:val="Subst"/>
        </w:rPr>
        <w:t>Э</w:t>
      </w:r>
      <w:r w:rsidRPr="001B5802">
        <w:rPr>
          <w:rStyle w:val="Subst"/>
        </w:rPr>
        <w:t>митента) в отрасли в целом</w:t>
      </w:r>
      <w:r w:rsidR="00753538">
        <w:rPr>
          <w:rStyle w:val="Subst"/>
        </w:rPr>
        <w:t>.</w:t>
      </w:r>
    </w:p>
    <w:p w14:paraId="6F363EAC" w14:textId="0375A898" w:rsidR="00474CCF" w:rsidRPr="00D07409" w:rsidRDefault="00474CCF" w:rsidP="00474CCF">
      <w:pPr>
        <w:ind w:left="200"/>
        <w:jc w:val="both"/>
        <w:rPr>
          <w:rFonts w:eastAsia="Times New Roman"/>
          <w:b/>
          <w:i/>
        </w:rPr>
      </w:pPr>
      <w:r w:rsidRPr="00D07409">
        <w:rPr>
          <w:rFonts w:eastAsia="Times New Roman"/>
        </w:rPr>
        <w:t xml:space="preserve">Общая оценка результатов финансово-хозяйственной деятельности </w:t>
      </w:r>
      <w:r w:rsidR="00D07409">
        <w:rPr>
          <w:rFonts w:eastAsia="Times New Roman"/>
        </w:rPr>
        <w:t>э</w:t>
      </w:r>
      <w:r w:rsidRPr="00D07409">
        <w:rPr>
          <w:rFonts w:eastAsia="Times New Roman"/>
        </w:rPr>
        <w:t>митента (</w:t>
      </w:r>
      <w:r w:rsidR="00D07409">
        <w:rPr>
          <w:rFonts w:eastAsia="Times New Roman"/>
        </w:rPr>
        <w:t>г</w:t>
      </w:r>
      <w:r w:rsidRPr="00D07409">
        <w:rPr>
          <w:rFonts w:eastAsia="Times New Roman"/>
        </w:rPr>
        <w:t xml:space="preserve">руппы </w:t>
      </w:r>
      <w:r w:rsidR="00D07409">
        <w:rPr>
          <w:rFonts w:eastAsia="Times New Roman"/>
        </w:rPr>
        <w:t>э</w:t>
      </w:r>
      <w:r w:rsidRPr="00D07409">
        <w:rPr>
          <w:rFonts w:eastAsia="Times New Roman"/>
        </w:rPr>
        <w:t xml:space="preserve">митента) в данной отрасли: </w:t>
      </w:r>
      <w:r w:rsidRPr="00D07409">
        <w:rPr>
          <w:rFonts w:eastAsia="Times New Roman"/>
          <w:b/>
          <w:i/>
        </w:rPr>
        <w:t>результаты финансово-хозяйственной деятельности Эмитента описаны в пунктах ниже.</w:t>
      </w:r>
    </w:p>
    <w:p w14:paraId="59F47758" w14:textId="758B1B9F" w:rsidR="00474CCF" w:rsidRPr="00D07409" w:rsidRDefault="00474CCF" w:rsidP="00474CCF">
      <w:pPr>
        <w:ind w:left="200"/>
        <w:jc w:val="both"/>
        <w:rPr>
          <w:rFonts w:eastAsia="Times New Roman"/>
          <w:b/>
          <w:i/>
        </w:rPr>
      </w:pPr>
      <w:r w:rsidRPr="00D07409">
        <w:rPr>
          <w:rFonts w:eastAsia="Times New Roman"/>
        </w:rPr>
        <w:t xml:space="preserve">Доля </w:t>
      </w:r>
      <w:r w:rsidR="00D07409">
        <w:rPr>
          <w:rFonts w:eastAsia="Times New Roman"/>
        </w:rPr>
        <w:t>э</w:t>
      </w:r>
      <w:r w:rsidRPr="00D07409">
        <w:rPr>
          <w:rFonts w:eastAsia="Times New Roman"/>
        </w:rPr>
        <w:t xml:space="preserve">митента (Группы </w:t>
      </w:r>
      <w:r w:rsidR="00D07409">
        <w:rPr>
          <w:rFonts w:eastAsia="Times New Roman"/>
        </w:rPr>
        <w:t>э</w:t>
      </w:r>
      <w:r w:rsidRPr="00D07409">
        <w:rPr>
          <w:rFonts w:eastAsia="Times New Roman"/>
        </w:rPr>
        <w:t xml:space="preserve">митента) в объеме реализации аналогичной продукции иными предприятиями отрасли или иные фактические показатели, характеризующие положение </w:t>
      </w:r>
      <w:r w:rsidR="00D07409">
        <w:rPr>
          <w:rFonts w:eastAsia="Times New Roman"/>
        </w:rPr>
        <w:t>э</w:t>
      </w:r>
      <w:r w:rsidRPr="00D07409">
        <w:rPr>
          <w:rFonts w:eastAsia="Times New Roman"/>
        </w:rPr>
        <w:t>митента (</w:t>
      </w:r>
      <w:r w:rsidR="00D07409">
        <w:rPr>
          <w:rFonts w:eastAsia="Times New Roman"/>
        </w:rPr>
        <w:t>г</w:t>
      </w:r>
      <w:r w:rsidRPr="00D07409">
        <w:rPr>
          <w:rFonts w:eastAsia="Times New Roman"/>
        </w:rPr>
        <w:t xml:space="preserve">руппы </w:t>
      </w:r>
      <w:r w:rsidR="00D07409">
        <w:rPr>
          <w:rFonts w:eastAsia="Times New Roman"/>
        </w:rPr>
        <w:t>э</w:t>
      </w:r>
      <w:r w:rsidRPr="00D07409">
        <w:rPr>
          <w:rFonts w:eastAsia="Times New Roman"/>
        </w:rPr>
        <w:t xml:space="preserve">митента) в </w:t>
      </w:r>
      <w:r w:rsidRPr="00D07409">
        <w:rPr>
          <w:rFonts w:eastAsia="Times New Roman"/>
        </w:rPr>
        <w:lastRenderedPageBreak/>
        <w:t xml:space="preserve">отрасли в целом: </w:t>
      </w:r>
      <w:r w:rsidR="00125BCC" w:rsidRPr="00D07409">
        <w:rPr>
          <w:rFonts w:eastAsia="Times New Roman"/>
          <w:b/>
          <w:i/>
        </w:rPr>
        <w:t>компания является мировым лидером по выпуску изопренового каучука, третьим в мире поставщиком бутиловых каучуков. Это позволяет компании входить в десятку крупнейших мировых производителей синтетического каучука</w:t>
      </w:r>
      <w:r w:rsidRPr="00D07409">
        <w:rPr>
          <w:rFonts w:eastAsia="Times New Roman"/>
          <w:b/>
          <w:i/>
        </w:rPr>
        <w:t>.</w:t>
      </w:r>
    </w:p>
    <w:p w14:paraId="11BC348B" w14:textId="30C6E964" w:rsidR="006541F6" w:rsidRPr="00F77255" w:rsidRDefault="023CF98E" w:rsidP="00474CCF">
      <w:pPr>
        <w:ind w:left="200"/>
        <w:jc w:val="both"/>
      </w:pPr>
      <w:r w:rsidRPr="023CF98E">
        <w:rPr>
          <w:rFonts w:eastAsia="Times New Roman"/>
        </w:rPr>
        <w:t xml:space="preserve">Приводится оценка соответствия результатов деятельности эмитента (группы эмитента) тенденциям развития отрасли. Указываются причины, обосновывающие полученные результаты деятельности (удовлетворительные и неудовлетворительные, по мнению эмитента, результаты). </w:t>
      </w:r>
    </w:p>
    <w:p w14:paraId="41B206FE" w14:textId="6E17FB70" w:rsidR="006541F6" w:rsidRPr="00F77255" w:rsidRDefault="023CF98E" w:rsidP="023CF98E">
      <w:pPr>
        <w:ind w:left="200"/>
        <w:jc w:val="both"/>
        <w:rPr>
          <w:rStyle w:val="Subst"/>
        </w:rPr>
      </w:pPr>
      <w:r w:rsidRPr="023CF98E">
        <w:rPr>
          <w:rStyle w:val="Subst"/>
        </w:rPr>
        <w:t xml:space="preserve">Эмитент оценивает полученные результаты как соответствующие тенденциям развития отрасли. Эмитент является крупнейшей в России нефтехимической компанией. </w:t>
      </w:r>
      <w:r w:rsidR="00E05635">
        <w:rPr>
          <w:rStyle w:val="Subst"/>
        </w:rPr>
        <w:t>Эмитент</w:t>
      </w:r>
      <w:r w:rsidRPr="023CF98E">
        <w:rPr>
          <w:rStyle w:val="Subst"/>
        </w:rPr>
        <w:t xml:space="preserve"> производит и продает на российском и международном рынках нефтехимическую продукцию: олефины и полиолефины (полипропилен, полиэтилен и др.); пластики, эластомеры и промежуточные продукты (синтетические каучуки, и др.</w:t>
      </w:r>
      <w:r w:rsidR="006C0F88">
        <w:rPr>
          <w:rStyle w:val="Subst"/>
        </w:rPr>
        <w:t>).</w:t>
      </w:r>
      <w:r w:rsidRPr="023CF98E">
        <w:rPr>
          <w:rStyle w:val="Subst"/>
        </w:rPr>
        <w:t xml:space="preserve"> Эмитент имеет надежный доступ к источникам сырья и обладает высокой диверсификацией продуктового портфеля. Указанная структура является основой для финансовой стабильности </w:t>
      </w:r>
      <w:r w:rsidR="00276767">
        <w:rPr>
          <w:rStyle w:val="Subst"/>
        </w:rPr>
        <w:t>Э</w:t>
      </w:r>
      <w:r w:rsidRPr="023CF98E">
        <w:rPr>
          <w:rStyle w:val="Subst"/>
        </w:rPr>
        <w:t>митента в сложившихся и постоянно изменяющих</w:t>
      </w:r>
      <w:r w:rsidR="00E6476E">
        <w:rPr>
          <w:rStyle w:val="Subst"/>
        </w:rPr>
        <w:t>ся макроэкономических условиях.</w:t>
      </w:r>
    </w:p>
    <w:p w14:paraId="6C18247E" w14:textId="216F9AAE" w:rsidR="006541F6" w:rsidRPr="00F77255" w:rsidRDefault="023CF98E" w:rsidP="006541F6">
      <w:pPr>
        <w:ind w:left="200"/>
        <w:jc w:val="both"/>
      </w:pPr>
      <w:r w:rsidRPr="023CF98E">
        <w:rPr>
          <w:rFonts w:eastAsia="Times New Roman"/>
        </w:rPr>
        <w:t xml:space="preserve">Сведения об основных конкурентах эмитента (группы эмитента), сопоставляются сильные и слабые стороны эмитента (группы эмитента) в сравнении с ними </w:t>
      </w:r>
    </w:p>
    <w:p w14:paraId="5EDC2EDA" w14:textId="74DDAF62" w:rsidR="0058493D" w:rsidRDefault="00937E6B" w:rsidP="00937E6B">
      <w:pPr>
        <w:ind w:left="200"/>
        <w:jc w:val="both"/>
        <w:rPr>
          <w:rStyle w:val="Subst"/>
        </w:rPr>
      </w:pPr>
      <w:r w:rsidRPr="023CF98E">
        <w:rPr>
          <w:rStyle w:val="Subst"/>
        </w:rPr>
        <w:t xml:space="preserve">В группе нефтехимических продуктов основными конкурентами </w:t>
      </w:r>
      <w:r w:rsidRPr="00B90074">
        <w:rPr>
          <w:rStyle w:val="Subst"/>
        </w:rPr>
        <w:t>Эмитента</w:t>
      </w:r>
      <w:r w:rsidR="009334D2" w:rsidRPr="000C6FAC">
        <w:rPr>
          <w:rStyle w:val="Subst"/>
        </w:rPr>
        <w:t xml:space="preserve"> </w:t>
      </w:r>
      <w:r w:rsidRPr="00310417">
        <w:rPr>
          <w:rStyle w:val="Subst"/>
          <w:u w:val="single"/>
        </w:rPr>
        <w:t>на внутреннем рынке Российской Федерации</w:t>
      </w:r>
      <w:r w:rsidRPr="023CF98E">
        <w:rPr>
          <w:rStyle w:val="Subst"/>
        </w:rPr>
        <w:t xml:space="preserve"> являются компании</w:t>
      </w:r>
      <w:r w:rsidR="00310417">
        <w:rPr>
          <w:rStyle w:val="Subst"/>
        </w:rPr>
        <w:t>:</w:t>
      </w:r>
      <w:r w:rsidRPr="023CF98E">
        <w:rPr>
          <w:rStyle w:val="Subst"/>
        </w:rPr>
        <w:t xml:space="preserve"> ПАО </w:t>
      </w:r>
      <w:r>
        <w:rPr>
          <w:rStyle w:val="Subst"/>
        </w:rPr>
        <w:t>«</w:t>
      </w:r>
      <w:r w:rsidRPr="023CF98E">
        <w:rPr>
          <w:rStyle w:val="Subst"/>
        </w:rPr>
        <w:t>Уфаоргсинтез</w:t>
      </w:r>
      <w:r>
        <w:rPr>
          <w:rStyle w:val="Subst"/>
        </w:rPr>
        <w:t>»</w:t>
      </w:r>
      <w:r w:rsidRPr="023CF98E">
        <w:rPr>
          <w:rStyle w:val="Subst"/>
        </w:rPr>
        <w:t xml:space="preserve">, ООО </w:t>
      </w:r>
      <w:r>
        <w:rPr>
          <w:rStyle w:val="Subst"/>
        </w:rPr>
        <w:t>«</w:t>
      </w:r>
      <w:r w:rsidRPr="023CF98E">
        <w:rPr>
          <w:rStyle w:val="Subst"/>
        </w:rPr>
        <w:t>Ангарский завод полимеров</w:t>
      </w:r>
      <w:r>
        <w:rPr>
          <w:rStyle w:val="Subst"/>
        </w:rPr>
        <w:t>»</w:t>
      </w:r>
      <w:r w:rsidRPr="023CF98E">
        <w:rPr>
          <w:rStyle w:val="Subst"/>
        </w:rPr>
        <w:t xml:space="preserve">, ООО </w:t>
      </w:r>
      <w:r>
        <w:rPr>
          <w:rStyle w:val="Subst"/>
        </w:rPr>
        <w:t>«</w:t>
      </w:r>
      <w:r w:rsidRPr="023CF98E">
        <w:rPr>
          <w:rStyle w:val="Subst"/>
        </w:rPr>
        <w:t>Ставролен</w:t>
      </w:r>
      <w:r>
        <w:rPr>
          <w:rStyle w:val="Subst"/>
        </w:rPr>
        <w:t>»</w:t>
      </w:r>
      <w:r w:rsidRPr="023CF98E">
        <w:rPr>
          <w:rStyle w:val="Subst"/>
        </w:rPr>
        <w:t xml:space="preserve">, ООО </w:t>
      </w:r>
      <w:r>
        <w:rPr>
          <w:rStyle w:val="Subst"/>
        </w:rPr>
        <w:t>«</w:t>
      </w:r>
      <w:r w:rsidRPr="023CF98E">
        <w:rPr>
          <w:rStyle w:val="Subst"/>
        </w:rPr>
        <w:t>Газпром нефтехим Салават</w:t>
      </w:r>
      <w:r>
        <w:rPr>
          <w:rStyle w:val="Subst"/>
        </w:rPr>
        <w:t>»</w:t>
      </w:r>
      <w:r w:rsidR="005A3104">
        <w:rPr>
          <w:rStyle w:val="Subst"/>
        </w:rPr>
        <w:t>.</w:t>
      </w:r>
    </w:p>
    <w:p w14:paraId="1EE430F3" w14:textId="060755CB" w:rsidR="0058493D" w:rsidRDefault="00937E6B" w:rsidP="00937E6B">
      <w:pPr>
        <w:ind w:left="200"/>
        <w:jc w:val="both"/>
        <w:rPr>
          <w:rStyle w:val="Subst"/>
        </w:rPr>
      </w:pPr>
      <w:r w:rsidRPr="00310417">
        <w:rPr>
          <w:rStyle w:val="Subst"/>
          <w:u w:val="single"/>
        </w:rPr>
        <w:t>Ближнее Зарубежье</w:t>
      </w:r>
      <w:r w:rsidRPr="023CF98E">
        <w:rPr>
          <w:rStyle w:val="Subst"/>
        </w:rPr>
        <w:t xml:space="preserve">: Полимир (Республика Беларусь), Киянлынский завод полимеров (Туркменистан), SOCAR Polymer </w:t>
      </w:r>
      <w:r w:rsidR="007D361C">
        <w:rPr>
          <w:rStyle w:val="Subst"/>
        </w:rPr>
        <w:t xml:space="preserve">(СОКАР Полимер) </w:t>
      </w:r>
      <w:r w:rsidR="0058493D">
        <w:rPr>
          <w:rStyle w:val="Subst"/>
        </w:rPr>
        <w:t>(Азербайджан).</w:t>
      </w:r>
    </w:p>
    <w:p w14:paraId="78E34C46" w14:textId="43E1C426" w:rsidR="00937E6B" w:rsidRPr="00F77255" w:rsidRDefault="00937E6B" w:rsidP="00937E6B">
      <w:pPr>
        <w:ind w:left="200"/>
        <w:jc w:val="both"/>
        <w:rPr>
          <w:rStyle w:val="Subst"/>
        </w:rPr>
      </w:pPr>
      <w:r w:rsidRPr="00310417">
        <w:rPr>
          <w:rStyle w:val="Subst"/>
          <w:u w:val="single"/>
        </w:rPr>
        <w:t>Наиболее крупные конкуренты на мировом рынке</w:t>
      </w:r>
      <w:r w:rsidRPr="023CF98E">
        <w:rPr>
          <w:rStyle w:val="Subst"/>
        </w:rPr>
        <w:t>: Dow Chemical</w:t>
      </w:r>
      <w:r w:rsidR="00B90074">
        <w:rPr>
          <w:rStyle w:val="Subst"/>
        </w:rPr>
        <w:t xml:space="preserve"> </w:t>
      </w:r>
      <w:r w:rsidR="007D361C">
        <w:rPr>
          <w:rStyle w:val="Subst"/>
        </w:rPr>
        <w:t>(Д</w:t>
      </w:r>
      <w:r w:rsidR="00036227">
        <w:rPr>
          <w:rStyle w:val="Subst"/>
        </w:rPr>
        <w:t>оу</w:t>
      </w:r>
      <w:r w:rsidR="007D361C">
        <w:rPr>
          <w:rStyle w:val="Subst"/>
        </w:rPr>
        <w:t xml:space="preserve"> </w:t>
      </w:r>
      <w:r w:rsidR="00036227">
        <w:rPr>
          <w:rStyle w:val="Subst"/>
        </w:rPr>
        <w:t>К</w:t>
      </w:r>
      <w:r w:rsidR="007D361C">
        <w:rPr>
          <w:rStyle w:val="Subst"/>
        </w:rPr>
        <w:t>емикал)</w:t>
      </w:r>
      <w:r w:rsidRPr="023CF98E">
        <w:rPr>
          <w:rStyle w:val="Subst"/>
        </w:rPr>
        <w:t xml:space="preserve"> и ExxonMobil</w:t>
      </w:r>
      <w:r w:rsidR="007D361C">
        <w:rPr>
          <w:rStyle w:val="Subst"/>
        </w:rPr>
        <w:t xml:space="preserve"> (ЭксонМобил) </w:t>
      </w:r>
      <w:r w:rsidRPr="023CF98E">
        <w:rPr>
          <w:rStyle w:val="Subst"/>
        </w:rPr>
        <w:t>(США), Formosa Plastics Group</w:t>
      </w:r>
      <w:r w:rsidR="007D361C">
        <w:rPr>
          <w:rStyle w:val="Subst"/>
        </w:rPr>
        <w:t xml:space="preserve"> (Формоза Пластик</w:t>
      </w:r>
      <w:r w:rsidR="00B90074">
        <w:rPr>
          <w:rStyle w:val="Subst"/>
        </w:rPr>
        <w:t>с</w:t>
      </w:r>
      <w:r w:rsidR="007D361C">
        <w:rPr>
          <w:rStyle w:val="Subst"/>
        </w:rPr>
        <w:t xml:space="preserve"> Групп)</w:t>
      </w:r>
      <w:r w:rsidRPr="023CF98E">
        <w:rPr>
          <w:rStyle w:val="Subst"/>
        </w:rPr>
        <w:t xml:space="preserve"> (Тайвань), SABIC </w:t>
      </w:r>
      <w:r w:rsidR="007D361C">
        <w:rPr>
          <w:rStyle w:val="Subst"/>
        </w:rPr>
        <w:t>(</w:t>
      </w:r>
      <w:r w:rsidR="00B90074">
        <w:rPr>
          <w:rStyle w:val="Subst"/>
        </w:rPr>
        <w:t>С</w:t>
      </w:r>
      <w:r w:rsidR="00B90074">
        <w:rPr>
          <w:rStyle w:val="Subst"/>
          <w:u w:val="single"/>
        </w:rPr>
        <w:t>ЭЙ</w:t>
      </w:r>
      <w:r w:rsidR="00B90074">
        <w:rPr>
          <w:rStyle w:val="Subst"/>
        </w:rPr>
        <w:t>БИК</w:t>
      </w:r>
      <w:r w:rsidR="007D361C">
        <w:rPr>
          <w:rStyle w:val="Subst"/>
        </w:rPr>
        <w:t xml:space="preserve">) </w:t>
      </w:r>
      <w:r w:rsidRPr="023CF98E">
        <w:rPr>
          <w:rStyle w:val="Subst"/>
        </w:rPr>
        <w:t>(Саудовская Аравия), LG Chem</w:t>
      </w:r>
      <w:r w:rsidR="007D361C">
        <w:rPr>
          <w:rStyle w:val="Subst"/>
        </w:rPr>
        <w:t xml:space="preserve"> (</w:t>
      </w:r>
      <w:r w:rsidR="00036227">
        <w:rPr>
          <w:rStyle w:val="Subst"/>
        </w:rPr>
        <w:t>Эл</w:t>
      </w:r>
      <w:r w:rsidR="007D361C">
        <w:rPr>
          <w:rStyle w:val="Subst"/>
        </w:rPr>
        <w:t xml:space="preserve">Джи </w:t>
      </w:r>
      <w:r w:rsidR="00B90074">
        <w:rPr>
          <w:rStyle w:val="Subst"/>
        </w:rPr>
        <w:t>Кем</w:t>
      </w:r>
      <w:r w:rsidR="007D361C">
        <w:rPr>
          <w:rStyle w:val="Subst"/>
        </w:rPr>
        <w:t>)</w:t>
      </w:r>
      <w:r w:rsidRPr="023CF98E">
        <w:rPr>
          <w:rStyle w:val="Subst"/>
        </w:rPr>
        <w:t>, Lotte Chemical</w:t>
      </w:r>
      <w:r w:rsidR="007D361C">
        <w:rPr>
          <w:rStyle w:val="Subst"/>
        </w:rPr>
        <w:t xml:space="preserve"> (Лотте </w:t>
      </w:r>
      <w:r w:rsidR="00B90074">
        <w:rPr>
          <w:rStyle w:val="Subst"/>
        </w:rPr>
        <w:t>Кемикал</w:t>
      </w:r>
      <w:r w:rsidR="007D361C">
        <w:rPr>
          <w:rStyle w:val="Subst"/>
        </w:rPr>
        <w:t>)</w:t>
      </w:r>
      <w:r w:rsidRPr="023CF98E">
        <w:rPr>
          <w:rStyle w:val="Subst"/>
        </w:rPr>
        <w:t>, Daelim</w:t>
      </w:r>
      <w:r w:rsidR="007D361C">
        <w:rPr>
          <w:rStyle w:val="Subst"/>
        </w:rPr>
        <w:t xml:space="preserve"> (Даелим)</w:t>
      </w:r>
      <w:r w:rsidRPr="023CF98E">
        <w:rPr>
          <w:rStyle w:val="Subst"/>
        </w:rPr>
        <w:t>, Hanwha Corp</w:t>
      </w:r>
      <w:r w:rsidR="007D361C">
        <w:rPr>
          <w:rStyle w:val="Subst"/>
        </w:rPr>
        <w:t xml:space="preserve"> (Ханва </w:t>
      </w:r>
      <w:r w:rsidR="00B90074">
        <w:rPr>
          <w:rStyle w:val="Subst"/>
        </w:rPr>
        <w:t>Корп</w:t>
      </w:r>
      <w:r w:rsidR="007D361C">
        <w:rPr>
          <w:rStyle w:val="Subst"/>
        </w:rPr>
        <w:t>)</w:t>
      </w:r>
      <w:r w:rsidRPr="023CF98E">
        <w:rPr>
          <w:rStyle w:val="Subst"/>
        </w:rPr>
        <w:t xml:space="preserve"> и Korea Petrochemical</w:t>
      </w:r>
      <w:r w:rsidR="007D361C">
        <w:rPr>
          <w:rStyle w:val="Subst"/>
        </w:rPr>
        <w:t xml:space="preserve"> (Кореа </w:t>
      </w:r>
      <w:r w:rsidR="00B90074">
        <w:rPr>
          <w:rStyle w:val="Subst"/>
        </w:rPr>
        <w:t>Петрокемикал</w:t>
      </w:r>
      <w:r w:rsidR="007D361C">
        <w:rPr>
          <w:rStyle w:val="Subst"/>
        </w:rPr>
        <w:t>)</w:t>
      </w:r>
      <w:r w:rsidRPr="023CF98E">
        <w:rPr>
          <w:rStyle w:val="Subst"/>
        </w:rPr>
        <w:t xml:space="preserve"> (Южная Корея), Borealis Group</w:t>
      </w:r>
      <w:r w:rsidR="007D361C">
        <w:rPr>
          <w:rStyle w:val="Subst"/>
        </w:rPr>
        <w:t xml:space="preserve"> (Бореалис Групп)</w:t>
      </w:r>
      <w:r w:rsidRPr="023CF98E">
        <w:rPr>
          <w:rStyle w:val="Subst"/>
        </w:rPr>
        <w:t xml:space="preserve"> (Австрия), Lyondell Basell</w:t>
      </w:r>
      <w:r w:rsidR="007D361C">
        <w:rPr>
          <w:rStyle w:val="Subst"/>
        </w:rPr>
        <w:t xml:space="preserve"> (Луонделл Базел)</w:t>
      </w:r>
      <w:r w:rsidRPr="023CF98E">
        <w:rPr>
          <w:rStyle w:val="Subst"/>
        </w:rPr>
        <w:t xml:space="preserve"> (Нидерланды, США, Англия), Sinopec</w:t>
      </w:r>
      <w:r w:rsidR="006257DB">
        <w:rPr>
          <w:rStyle w:val="Subst"/>
        </w:rPr>
        <w:t xml:space="preserve"> (Синопек)</w:t>
      </w:r>
      <w:r w:rsidRPr="023CF98E">
        <w:rPr>
          <w:rStyle w:val="Subst"/>
        </w:rPr>
        <w:t xml:space="preserve"> (Китай), SCG Chemicals</w:t>
      </w:r>
      <w:r w:rsidR="006257DB">
        <w:rPr>
          <w:rStyle w:val="Subst"/>
        </w:rPr>
        <w:t xml:space="preserve"> (</w:t>
      </w:r>
      <w:r w:rsidR="00753538">
        <w:rPr>
          <w:rStyle w:val="Subst"/>
        </w:rPr>
        <w:t xml:space="preserve">ЭсСиДжи </w:t>
      </w:r>
      <w:r w:rsidR="00036227">
        <w:rPr>
          <w:rStyle w:val="Subst"/>
        </w:rPr>
        <w:t>К</w:t>
      </w:r>
      <w:r w:rsidR="006257DB">
        <w:rPr>
          <w:rStyle w:val="Subst"/>
        </w:rPr>
        <w:t>емикал</w:t>
      </w:r>
      <w:r w:rsidR="00B90074">
        <w:rPr>
          <w:rStyle w:val="Subst"/>
        </w:rPr>
        <w:t>с</w:t>
      </w:r>
      <w:r w:rsidR="006257DB">
        <w:rPr>
          <w:rStyle w:val="Subst"/>
        </w:rPr>
        <w:t>)</w:t>
      </w:r>
      <w:r w:rsidRPr="023CF98E">
        <w:rPr>
          <w:rStyle w:val="Subst"/>
        </w:rPr>
        <w:t xml:space="preserve"> (Тайланд), BASF</w:t>
      </w:r>
      <w:r w:rsidR="006257DB">
        <w:rPr>
          <w:rStyle w:val="Subst"/>
        </w:rPr>
        <w:t xml:space="preserve"> (БАСФ)</w:t>
      </w:r>
      <w:r w:rsidRPr="023CF98E">
        <w:rPr>
          <w:rStyle w:val="Subst"/>
        </w:rPr>
        <w:t xml:space="preserve"> (Германия), Total</w:t>
      </w:r>
      <w:r w:rsidR="006257DB">
        <w:rPr>
          <w:rStyle w:val="Subst"/>
        </w:rPr>
        <w:t xml:space="preserve"> (Тотал)</w:t>
      </w:r>
      <w:r w:rsidRPr="023CF98E">
        <w:rPr>
          <w:rStyle w:val="Subst"/>
        </w:rPr>
        <w:t xml:space="preserve"> (Франция), Marco Polo</w:t>
      </w:r>
      <w:r w:rsidR="006257DB">
        <w:rPr>
          <w:rStyle w:val="Subst"/>
        </w:rPr>
        <w:t xml:space="preserve"> (Марко Поло)</w:t>
      </w:r>
      <w:r w:rsidRPr="023CF98E">
        <w:rPr>
          <w:rStyle w:val="Subst"/>
        </w:rPr>
        <w:t xml:space="preserve"> (США). </w:t>
      </w:r>
    </w:p>
    <w:p w14:paraId="21AD0B53" w14:textId="667DD611" w:rsidR="006541F6" w:rsidRPr="00F77255" w:rsidRDefault="023CF98E" w:rsidP="023CF98E">
      <w:pPr>
        <w:ind w:left="200"/>
        <w:jc w:val="both"/>
        <w:rPr>
          <w:rStyle w:val="Subst"/>
        </w:rPr>
      </w:pPr>
      <w:r w:rsidRPr="023CF98E">
        <w:rPr>
          <w:rStyle w:val="Subst"/>
        </w:rPr>
        <w:t xml:space="preserve">Перечень </w:t>
      </w:r>
      <w:r w:rsidR="003E340E">
        <w:rPr>
          <w:rStyle w:val="Subst"/>
        </w:rPr>
        <w:t xml:space="preserve">факторов конкурентоспособности </w:t>
      </w:r>
      <w:r w:rsidR="00276767">
        <w:rPr>
          <w:rStyle w:val="Subst"/>
        </w:rPr>
        <w:t>Э</w:t>
      </w:r>
      <w:r w:rsidRPr="023CF98E">
        <w:rPr>
          <w:rStyle w:val="Subst"/>
        </w:rPr>
        <w:t>митента с описанием степени их влиян</w:t>
      </w:r>
      <w:r w:rsidR="00310417">
        <w:rPr>
          <w:rStyle w:val="Subst"/>
        </w:rPr>
        <w:t>ия на </w:t>
      </w:r>
      <w:r w:rsidRPr="023CF98E">
        <w:rPr>
          <w:rStyle w:val="Subst"/>
        </w:rPr>
        <w:t xml:space="preserve">конкурентоспособность производимой продукции (работ, услуг): </w:t>
      </w:r>
    </w:p>
    <w:p w14:paraId="16826D23" w14:textId="0E469580" w:rsidR="006541F6" w:rsidRPr="00F77255" w:rsidRDefault="023CF98E" w:rsidP="023CF98E">
      <w:pPr>
        <w:ind w:left="200"/>
        <w:jc w:val="both"/>
        <w:rPr>
          <w:rStyle w:val="Subst"/>
        </w:rPr>
      </w:pPr>
      <w:r w:rsidRPr="023CF98E">
        <w:rPr>
          <w:rStyle w:val="Subst"/>
        </w:rPr>
        <w:t xml:space="preserve">Перечень </w:t>
      </w:r>
      <w:r w:rsidR="003E340E">
        <w:rPr>
          <w:rStyle w:val="Subst"/>
        </w:rPr>
        <w:t xml:space="preserve">факторов конкурентоспособности </w:t>
      </w:r>
      <w:r w:rsidR="00276767">
        <w:rPr>
          <w:rStyle w:val="Subst"/>
        </w:rPr>
        <w:t>Э</w:t>
      </w:r>
      <w:r w:rsidRPr="023CF98E">
        <w:rPr>
          <w:rStyle w:val="Subst"/>
        </w:rPr>
        <w:t xml:space="preserve">митента: </w:t>
      </w:r>
    </w:p>
    <w:p w14:paraId="5EAD06A6" w14:textId="28C8227D" w:rsidR="006541F6" w:rsidRPr="00F77255" w:rsidRDefault="023CF98E" w:rsidP="00276767">
      <w:pPr>
        <w:ind w:left="720"/>
        <w:jc w:val="both"/>
        <w:rPr>
          <w:rStyle w:val="Subst"/>
        </w:rPr>
      </w:pPr>
      <w:r w:rsidRPr="023CF98E">
        <w:rPr>
          <w:rStyle w:val="Subst"/>
        </w:rPr>
        <w:t xml:space="preserve">• высокое качество продукции (среднее); </w:t>
      </w:r>
    </w:p>
    <w:p w14:paraId="2DC0980C" w14:textId="162FCEB9" w:rsidR="006541F6" w:rsidRPr="00F77255" w:rsidRDefault="023CF98E" w:rsidP="00276767">
      <w:pPr>
        <w:ind w:left="720"/>
        <w:jc w:val="both"/>
        <w:rPr>
          <w:rStyle w:val="Subst"/>
        </w:rPr>
      </w:pPr>
      <w:r w:rsidRPr="023CF98E">
        <w:rPr>
          <w:rStyle w:val="Subst"/>
        </w:rPr>
        <w:t xml:space="preserve">• наличие </w:t>
      </w:r>
      <w:r w:rsidR="00B90074" w:rsidRPr="023CF98E">
        <w:rPr>
          <w:rStyle w:val="Subst"/>
        </w:rPr>
        <w:t>высокотехнологично</w:t>
      </w:r>
      <w:r w:rsidR="00B90074">
        <w:rPr>
          <w:rStyle w:val="Subst"/>
        </w:rPr>
        <w:t>й</w:t>
      </w:r>
      <w:r w:rsidR="00B90074" w:rsidRPr="023CF98E">
        <w:rPr>
          <w:rStyle w:val="Subst"/>
        </w:rPr>
        <w:t xml:space="preserve"> </w:t>
      </w:r>
      <w:r w:rsidRPr="023CF98E">
        <w:rPr>
          <w:rStyle w:val="Subst"/>
        </w:rPr>
        <w:t xml:space="preserve">и современной инфраструктуры по сбору, транспортировке и переработке сырья (высокое); </w:t>
      </w:r>
    </w:p>
    <w:p w14:paraId="6FFAEDD8" w14:textId="15F1F294" w:rsidR="006541F6" w:rsidRPr="00F77255" w:rsidRDefault="023CF98E" w:rsidP="00276767">
      <w:pPr>
        <w:ind w:left="720"/>
        <w:jc w:val="both"/>
        <w:rPr>
          <w:rStyle w:val="Subst"/>
        </w:rPr>
      </w:pPr>
      <w:r w:rsidRPr="023CF98E">
        <w:rPr>
          <w:rStyle w:val="Subst"/>
        </w:rPr>
        <w:t xml:space="preserve">• востребованный марочный ассортимент (среднее); </w:t>
      </w:r>
    </w:p>
    <w:p w14:paraId="0E1E675E" w14:textId="249C7F17" w:rsidR="006541F6" w:rsidRPr="00F77255" w:rsidRDefault="023CF98E" w:rsidP="00276767">
      <w:pPr>
        <w:ind w:left="720"/>
        <w:jc w:val="both"/>
        <w:rPr>
          <w:rStyle w:val="Subst"/>
        </w:rPr>
      </w:pPr>
      <w:r w:rsidRPr="023CF98E">
        <w:rPr>
          <w:rStyle w:val="Subst"/>
        </w:rPr>
        <w:t xml:space="preserve">• конкурентоспособный уровень издержек производства (высокое); </w:t>
      </w:r>
    </w:p>
    <w:p w14:paraId="7B385BA0" w14:textId="720D134D" w:rsidR="006541F6" w:rsidRPr="00F77255" w:rsidRDefault="023CF98E" w:rsidP="00276767">
      <w:pPr>
        <w:ind w:left="720"/>
        <w:jc w:val="both"/>
        <w:rPr>
          <w:rStyle w:val="Subst"/>
        </w:rPr>
      </w:pPr>
      <w:r w:rsidRPr="023CF98E">
        <w:rPr>
          <w:rStyle w:val="Subst"/>
        </w:rPr>
        <w:t xml:space="preserve">• долгосрочные контракты с клиентами (высокое); </w:t>
      </w:r>
    </w:p>
    <w:p w14:paraId="34C9D2A9" w14:textId="43019AA9" w:rsidR="006541F6" w:rsidRDefault="023CF98E" w:rsidP="00276767">
      <w:pPr>
        <w:ind w:left="720"/>
        <w:jc w:val="both"/>
        <w:rPr>
          <w:rStyle w:val="Subst"/>
        </w:rPr>
      </w:pPr>
      <w:r w:rsidRPr="023CF98E">
        <w:rPr>
          <w:rStyle w:val="Subst"/>
        </w:rPr>
        <w:t>• узнаваемый бренд, завоевавший доверие покупателей (контрагентов) (среднее).</w:t>
      </w:r>
    </w:p>
    <w:p w14:paraId="2F97198A" w14:textId="77777777" w:rsidR="00C93933" w:rsidRPr="00F77255" w:rsidRDefault="00C93933" w:rsidP="00276767">
      <w:pPr>
        <w:ind w:left="720"/>
        <w:jc w:val="both"/>
        <w:rPr>
          <w:rStyle w:val="Subst"/>
        </w:rPr>
      </w:pPr>
    </w:p>
    <w:p w14:paraId="607B7C28" w14:textId="77777777" w:rsidR="00327D88" w:rsidRPr="00EB7447" w:rsidRDefault="023CF98E">
      <w:pPr>
        <w:pStyle w:val="2"/>
      </w:pPr>
      <w:bookmarkStart w:id="6" w:name="_Toc196496177"/>
      <w:r>
        <w:t>1.3. Основные операционные показатели, характеризующие деятельность эмитента</w:t>
      </w:r>
      <w:bookmarkEnd w:id="6"/>
    </w:p>
    <w:p w14:paraId="6D651B2C" w14:textId="77777777" w:rsidR="00EB7447" w:rsidRPr="00E41A21" w:rsidRDefault="023CF98E" w:rsidP="00E6476E">
      <w:pPr>
        <w:pStyle w:val="SubHeading"/>
        <w:spacing w:before="0" w:after="0"/>
        <w:ind w:left="198"/>
      </w:pPr>
      <w:r>
        <w:t>Операционные показатели</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732"/>
        <w:gridCol w:w="1820"/>
        <w:gridCol w:w="1820"/>
        <w:gridCol w:w="1880"/>
      </w:tblGrid>
      <w:tr w:rsidR="00BC7434" w:rsidRPr="00E41A21" w14:paraId="17C9C87B" w14:textId="77777777" w:rsidTr="004C193F">
        <w:tc>
          <w:tcPr>
            <w:tcW w:w="3732" w:type="dxa"/>
          </w:tcPr>
          <w:p w14:paraId="06CBBCEE" w14:textId="77777777" w:rsidR="00BC7434" w:rsidRPr="00E41A21" w:rsidRDefault="00BC7434" w:rsidP="00BC7434">
            <w:pPr>
              <w:jc w:val="center"/>
            </w:pPr>
            <w:r>
              <w:t>Наименование показателя</w:t>
            </w:r>
          </w:p>
        </w:tc>
        <w:tc>
          <w:tcPr>
            <w:tcW w:w="1820" w:type="dxa"/>
          </w:tcPr>
          <w:p w14:paraId="511BB9E5" w14:textId="77777777" w:rsidR="00BC7434" w:rsidRPr="00E41A21" w:rsidRDefault="00BC7434" w:rsidP="00BC7434">
            <w:pPr>
              <w:jc w:val="center"/>
            </w:pPr>
            <w:r>
              <w:t>Единица измерения</w:t>
            </w:r>
          </w:p>
        </w:tc>
        <w:tc>
          <w:tcPr>
            <w:tcW w:w="1820" w:type="dxa"/>
          </w:tcPr>
          <w:p w14:paraId="1AECEAB3" w14:textId="77777777" w:rsidR="00BC7434" w:rsidRPr="001E30D1" w:rsidRDefault="00BC7434" w:rsidP="00BC7434">
            <w:pPr>
              <w:jc w:val="center"/>
            </w:pPr>
            <w:r>
              <w:t xml:space="preserve">За 12 месяцев </w:t>
            </w:r>
          </w:p>
          <w:p w14:paraId="2FB77250" w14:textId="5E7D748E" w:rsidR="00BC7434" w:rsidRPr="00E41A21" w:rsidRDefault="00BC7434" w:rsidP="00B9258B">
            <w:pPr>
              <w:jc w:val="center"/>
            </w:pPr>
            <w:r>
              <w:t>202</w:t>
            </w:r>
            <w:r w:rsidR="00B9258B">
              <w:t>4</w:t>
            </w:r>
            <w:r>
              <w:t xml:space="preserve"> года </w:t>
            </w:r>
          </w:p>
        </w:tc>
        <w:tc>
          <w:tcPr>
            <w:tcW w:w="1880" w:type="dxa"/>
          </w:tcPr>
          <w:p w14:paraId="6B66206C" w14:textId="77777777" w:rsidR="00BC7434" w:rsidRPr="00FD462D" w:rsidRDefault="00BC7434" w:rsidP="00BC7434">
            <w:pPr>
              <w:jc w:val="center"/>
            </w:pPr>
            <w:r w:rsidRPr="00FD462D">
              <w:t xml:space="preserve">За 12 месяцев </w:t>
            </w:r>
          </w:p>
          <w:p w14:paraId="2BA94506" w14:textId="691E531D" w:rsidR="00BC7434" w:rsidRPr="00E41A21" w:rsidRDefault="00BC7434" w:rsidP="007D361C">
            <w:pPr>
              <w:jc w:val="center"/>
            </w:pPr>
            <w:r w:rsidRPr="00FD462D">
              <w:t>202</w:t>
            </w:r>
            <w:r w:rsidR="007D361C">
              <w:t>3</w:t>
            </w:r>
            <w:r w:rsidRPr="00FD462D">
              <w:t xml:space="preserve"> года </w:t>
            </w:r>
          </w:p>
        </w:tc>
      </w:tr>
      <w:tr w:rsidR="00B9258B" w:rsidRPr="00E41A21" w14:paraId="3194170B" w14:textId="77777777" w:rsidTr="004C193F">
        <w:tc>
          <w:tcPr>
            <w:tcW w:w="3732" w:type="dxa"/>
          </w:tcPr>
          <w:p w14:paraId="331CCD3C" w14:textId="77777777" w:rsidR="00B9258B" w:rsidRPr="00E41A21" w:rsidRDefault="00B9258B" w:rsidP="00B9258B">
            <w:r>
              <w:t>Синтетические каучуки</w:t>
            </w:r>
          </w:p>
        </w:tc>
        <w:tc>
          <w:tcPr>
            <w:tcW w:w="1820" w:type="dxa"/>
          </w:tcPr>
          <w:p w14:paraId="72FA3343" w14:textId="77777777" w:rsidR="00B9258B" w:rsidRPr="00E41A21" w:rsidRDefault="00B9258B" w:rsidP="00E76B73">
            <w:pPr>
              <w:jc w:val="center"/>
            </w:pPr>
            <w:r>
              <w:t>тыс. тонн</w:t>
            </w:r>
          </w:p>
        </w:tc>
        <w:tc>
          <w:tcPr>
            <w:tcW w:w="1820" w:type="dxa"/>
          </w:tcPr>
          <w:p w14:paraId="038D8196" w14:textId="252E50A2" w:rsidR="00B9258B" w:rsidRPr="00B9258B" w:rsidRDefault="00B9258B" w:rsidP="004C193F">
            <w:pPr>
              <w:jc w:val="right"/>
              <w:rPr>
                <w:lang w:val="en-US"/>
              </w:rPr>
            </w:pPr>
            <w:r w:rsidRPr="00B9258B">
              <w:rPr>
                <w:color w:val="000000"/>
              </w:rPr>
              <w:t>540</w:t>
            </w:r>
          </w:p>
        </w:tc>
        <w:tc>
          <w:tcPr>
            <w:tcW w:w="1880" w:type="dxa"/>
          </w:tcPr>
          <w:p w14:paraId="66B10EDD" w14:textId="01DE66FB" w:rsidR="00B9258B" w:rsidRPr="003E2E27" w:rsidRDefault="00B9258B" w:rsidP="004C193F">
            <w:pPr>
              <w:jc w:val="right"/>
              <w:rPr>
                <w:highlight w:val="yellow"/>
              </w:rPr>
            </w:pPr>
            <w:r w:rsidRPr="00E94F13">
              <w:t>530,0</w:t>
            </w:r>
          </w:p>
        </w:tc>
      </w:tr>
      <w:tr w:rsidR="00B9258B" w:rsidRPr="00E41A21" w14:paraId="5F18825D" w14:textId="77777777" w:rsidTr="004C193F">
        <w:tc>
          <w:tcPr>
            <w:tcW w:w="3732" w:type="dxa"/>
          </w:tcPr>
          <w:p w14:paraId="1944C3E9" w14:textId="77777777" w:rsidR="00B9258B" w:rsidRPr="00E41A21" w:rsidRDefault="00B9258B" w:rsidP="00B9258B">
            <w:r>
              <w:t>Пластики и продукты органического синтеза</w:t>
            </w:r>
          </w:p>
        </w:tc>
        <w:tc>
          <w:tcPr>
            <w:tcW w:w="1820" w:type="dxa"/>
          </w:tcPr>
          <w:p w14:paraId="7E1C7CFC" w14:textId="77777777" w:rsidR="00B9258B" w:rsidRPr="00E41A21" w:rsidRDefault="00B9258B" w:rsidP="00E76B73">
            <w:pPr>
              <w:jc w:val="center"/>
            </w:pPr>
            <w:r>
              <w:t>тыс. тонн</w:t>
            </w:r>
          </w:p>
        </w:tc>
        <w:tc>
          <w:tcPr>
            <w:tcW w:w="1820" w:type="dxa"/>
          </w:tcPr>
          <w:p w14:paraId="25F3CA5B" w14:textId="16297F36" w:rsidR="00B9258B" w:rsidRPr="00B9258B" w:rsidRDefault="00B9258B" w:rsidP="004C193F">
            <w:pPr>
              <w:jc w:val="right"/>
            </w:pPr>
            <w:r>
              <w:rPr>
                <w:color w:val="000000"/>
              </w:rPr>
              <w:t>1</w:t>
            </w:r>
            <w:r w:rsidR="00B17484">
              <w:rPr>
                <w:color w:val="000000"/>
              </w:rPr>
              <w:t xml:space="preserve"> </w:t>
            </w:r>
            <w:r w:rsidRPr="00B9258B">
              <w:rPr>
                <w:color w:val="000000"/>
              </w:rPr>
              <w:t>863</w:t>
            </w:r>
          </w:p>
        </w:tc>
        <w:tc>
          <w:tcPr>
            <w:tcW w:w="1880" w:type="dxa"/>
          </w:tcPr>
          <w:p w14:paraId="14A6D3D0" w14:textId="065A6266" w:rsidR="00B9258B" w:rsidRPr="003E2E27" w:rsidRDefault="00B9258B" w:rsidP="004C193F">
            <w:pPr>
              <w:jc w:val="right"/>
              <w:rPr>
                <w:highlight w:val="yellow"/>
              </w:rPr>
            </w:pPr>
            <w:r w:rsidRPr="00E94F13">
              <w:t>1</w:t>
            </w:r>
            <w:r w:rsidR="00B17484">
              <w:t xml:space="preserve"> </w:t>
            </w:r>
            <w:r w:rsidRPr="00E94F13">
              <w:t>837,4</w:t>
            </w:r>
          </w:p>
        </w:tc>
      </w:tr>
      <w:tr w:rsidR="00B9258B" w:rsidRPr="00E41A21" w14:paraId="32B895D9" w14:textId="77777777" w:rsidTr="004C193F">
        <w:tc>
          <w:tcPr>
            <w:tcW w:w="3732" w:type="dxa"/>
          </w:tcPr>
          <w:p w14:paraId="4A4E25A4" w14:textId="77777777" w:rsidR="00B9258B" w:rsidRPr="00E41A21" w:rsidRDefault="00B9258B" w:rsidP="00B9258B">
            <w:r>
              <w:t>Базовые полимеры</w:t>
            </w:r>
          </w:p>
        </w:tc>
        <w:tc>
          <w:tcPr>
            <w:tcW w:w="1820" w:type="dxa"/>
          </w:tcPr>
          <w:p w14:paraId="3306E816" w14:textId="77777777" w:rsidR="00B9258B" w:rsidRPr="00E41A21" w:rsidRDefault="00B9258B" w:rsidP="00E76B73">
            <w:pPr>
              <w:jc w:val="center"/>
            </w:pPr>
            <w:r>
              <w:t>тыс. тонн</w:t>
            </w:r>
          </w:p>
        </w:tc>
        <w:tc>
          <w:tcPr>
            <w:tcW w:w="1820" w:type="dxa"/>
          </w:tcPr>
          <w:p w14:paraId="2B024FDD" w14:textId="1AAA6FEC" w:rsidR="00B9258B" w:rsidRPr="00B9258B" w:rsidRDefault="00B9258B" w:rsidP="004C193F">
            <w:pPr>
              <w:jc w:val="right"/>
            </w:pPr>
            <w:r>
              <w:rPr>
                <w:color w:val="000000"/>
              </w:rPr>
              <w:t>1</w:t>
            </w:r>
            <w:r w:rsidR="00B17484">
              <w:rPr>
                <w:color w:val="000000"/>
              </w:rPr>
              <w:t xml:space="preserve"> </w:t>
            </w:r>
            <w:r w:rsidRPr="00B9258B">
              <w:rPr>
                <w:color w:val="000000"/>
              </w:rPr>
              <w:t>118</w:t>
            </w:r>
          </w:p>
        </w:tc>
        <w:tc>
          <w:tcPr>
            <w:tcW w:w="1880" w:type="dxa"/>
          </w:tcPr>
          <w:p w14:paraId="12BE89C9" w14:textId="5FB79A9A" w:rsidR="00B9258B" w:rsidRPr="003E2E27" w:rsidRDefault="00B9258B" w:rsidP="004C193F">
            <w:pPr>
              <w:jc w:val="right"/>
              <w:rPr>
                <w:highlight w:val="yellow"/>
              </w:rPr>
            </w:pPr>
            <w:r w:rsidRPr="00E94F13">
              <w:t>1</w:t>
            </w:r>
            <w:r w:rsidR="00B17484">
              <w:t xml:space="preserve"> </w:t>
            </w:r>
            <w:r w:rsidRPr="00E94F13">
              <w:t>122,7</w:t>
            </w:r>
          </w:p>
        </w:tc>
      </w:tr>
      <w:tr w:rsidR="00B9258B" w:rsidRPr="00E41A21" w14:paraId="4E530366" w14:textId="77777777" w:rsidTr="004C193F">
        <w:tc>
          <w:tcPr>
            <w:tcW w:w="3732" w:type="dxa"/>
          </w:tcPr>
          <w:p w14:paraId="6E5977A7" w14:textId="235FA670" w:rsidR="00B9258B" w:rsidRPr="00FB6A5D" w:rsidRDefault="00B9258B" w:rsidP="00B9258B">
            <w:pPr>
              <w:rPr>
                <w:b/>
              </w:rPr>
            </w:pPr>
            <w:r w:rsidRPr="00FB6A5D">
              <w:rPr>
                <w:b/>
              </w:rPr>
              <w:t>ИТОГО по основным видам продуктов</w:t>
            </w:r>
          </w:p>
        </w:tc>
        <w:tc>
          <w:tcPr>
            <w:tcW w:w="1820" w:type="dxa"/>
          </w:tcPr>
          <w:p w14:paraId="795028FE" w14:textId="77777777" w:rsidR="00B9258B" w:rsidRPr="00FB6A5D" w:rsidRDefault="00B9258B" w:rsidP="00E76B73">
            <w:pPr>
              <w:jc w:val="center"/>
              <w:rPr>
                <w:b/>
              </w:rPr>
            </w:pPr>
            <w:r w:rsidRPr="00FB6A5D">
              <w:rPr>
                <w:b/>
              </w:rPr>
              <w:t>тыс. тонн</w:t>
            </w:r>
          </w:p>
        </w:tc>
        <w:tc>
          <w:tcPr>
            <w:tcW w:w="1820" w:type="dxa"/>
          </w:tcPr>
          <w:p w14:paraId="134184B3" w14:textId="509E2075" w:rsidR="00B9258B" w:rsidRPr="00FB6A5D" w:rsidRDefault="00B9258B" w:rsidP="004C193F">
            <w:pPr>
              <w:jc w:val="right"/>
              <w:rPr>
                <w:b/>
              </w:rPr>
            </w:pPr>
            <w:r w:rsidRPr="00FB6A5D">
              <w:rPr>
                <w:b/>
                <w:bCs/>
                <w:color w:val="000000"/>
              </w:rPr>
              <w:t>3</w:t>
            </w:r>
            <w:r w:rsidR="00B17484">
              <w:rPr>
                <w:b/>
                <w:bCs/>
                <w:color w:val="000000"/>
              </w:rPr>
              <w:t xml:space="preserve"> </w:t>
            </w:r>
            <w:r w:rsidRPr="00FB6A5D">
              <w:rPr>
                <w:b/>
                <w:bCs/>
                <w:color w:val="000000"/>
              </w:rPr>
              <w:t>521</w:t>
            </w:r>
          </w:p>
        </w:tc>
        <w:tc>
          <w:tcPr>
            <w:tcW w:w="1880" w:type="dxa"/>
          </w:tcPr>
          <w:p w14:paraId="538C7435" w14:textId="48E8D912" w:rsidR="00B9258B" w:rsidRPr="00FB6A5D" w:rsidRDefault="00B9258B" w:rsidP="004C193F">
            <w:pPr>
              <w:jc w:val="right"/>
              <w:rPr>
                <w:b/>
                <w:highlight w:val="yellow"/>
              </w:rPr>
            </w:pPr>
            <w:r w:rsidRPr="00FB6A5D">
              <w:rPr>
                <w:b/>
              </w:rPr>
              <w:t>3</w:t>
            </w:r>
            <w:r w:rsidR="00B17484">
              <w:rPr>
                <w:b/>
              </w:rPr>
              <w:t xml:space="preserve"> </w:t>
            </w:r>
            <w:r w:rsidRPr="00FB6A5D">
              <w:rPr>
                <w:b/>
              </w:rPr>
              <w:t>490,1</w:t>
            </w:r>
          </w:p>
        </w:tc>
      </w:tr>
    </w:tbl>
    <w:p w14:paraId="61B63A57" w14:textId="77777777" w:rsidR="00EB7447" w:rsidRPr="00E41A21" w:rsidRDefault="00EB7447" w:rsidP="00EB7447"/>
    <w:p w14:paraId="4E375C16" w14:textId="3AD0C878" w:rsidR="00267C9D" w:rsidRDefault="00267C9D" w:rsidP="003A5B54">
      <w:pPr>
        <w:jc w:val="both"/>
        <w:rPr>
          <w:rStyle w:val="Subst"/>
        </w:rPr>
      </w:pPr>
      <w:r w:rsidRPr="00267C9D">
        <w:rPr>
          <w:rStyle w:val="Subst"/>
        </w:rPr>
        <w:t>За 12 месяцев 2024 г. по сравнению с 12 месяцами 2023 г. увеличились объемы производства синтетических каучуков на 2% с 530 тыс.</w:t>
      </w:r>
      <w:r w:rsidR="00075711">
        <w:rPr>
          <w:rStyle w:val="Subst"/>
        </w:rPr>
        <w:t xml:space="preserve"> </w:t>
      </w:r>
      <w:r w:rsidRPr="00267C9D">
        <w:rPr>
          <w:rStyle w:val="Subst"/>
        </w:rPr>
        <w:t>т</w:t>
      </w:r>
      <w:r w:rsidR="00B90074">
        <w:rPr>
          <w:rStyle w:val="Subst"/>
        </w:rPr>
        <w:t>онн</w:t>
      </w:r>
      <w:r w:rsidRPr="00267C9D">
        <w:rPr>
          <w:rStyle w:val="Subst"/>
        </w:rPr>
        <w:t xml:space="preserve"> до 540 тыс.</w:t>
      </w:r>
      <w:r w:rsidR="00075711">
        <w:rPr>
          <w:rStyle w:val="Subst"/>
        </w:rPr>
        <w:t xml:space="preserve"> </w:t>
      </w:r>
      <w:r w:rsidRPr="00267C9D">
        <w:rPr>
          <w:rStyle w:val="Subst"/>
        </w:rPr>
        <w:t>т</w:t>
      </w:r>
      <w:r w:rsidR="00B90074">
        <w:rPr>
          <w:rStyle w:val="Subst"/>
        </w:rPr>
        <w:t>онн</w:t>
      </w:r>
      <w:r w:rsidRPr="00267C9D">
        <w:rPr>
          <w:rStyle w:val="Subst"/>
        </w:rPr>
        <w:t>, пластиков и продуктов органического синтеза на 1% с 1</w:t>
      </w:r>
      <w:r w:rsidR="00310417">
        <w:rPr>
          <w:rStyle w:val="Subst"/>
        </w:rPr>
        <w:t> </w:t>
      </w:r>
      <w:r w:rsidRPr="00267C9D">
        <w:rPr>
          <w:rStyle w:val="Subst"/>
        </w:rPr>
        <w:t>837</w:t>
      </w:r>
      <w:r w:rsidR="00310417">
        <w:rPr>
          <w:rStyle w:val="Subst"/>
        </w:rPr>
        <w:t>,4</w:t>
      </w:r>
      <w:r w:rsidRPr="00267C9D">
        <w:rPr>
          <w:rStyle w:val="Subst"/>
        </w:rPr>
        <w:t xml:space="preserve"> тыс.</w:t>
      </w:r>
      <w:r w:rsidR="00075711">
        <w:rPr>
          <w:rStyle w:val="Subst"/>
        </w:rPr>
        <w:t xml:space="preserve"> </w:t>
      </w:r>
      <w:r w:rsidRPr="00267C9D">
        <w:rPr>
          <w:rStyle w:val="Subst"/>
        </w:rPr>
        <w:t>т</w:t>
      </w:r>
      <w:r w:rsidR="00B90074">
        <w:rPr>
          <w:rStyle w:val="Subst"/>
        </w:rPr>
        <w:t>онн</w:t>
      </w:r>
      <w:r w:rsidRPr="00267C9D">
        <w:rPr>
          <w:rStyle w:val="Subst"/>
        </w:rPr>
        <w:t xml:space="preserve"> до 1 863 тыс.</w:t>
      </w:r>
      <w:r w:rsidR="00075711">
        <w:rPr>
          <w:rStyle w:val="Subst"/>
        </w:rPr>
        <w:t xml:space="preserve"> </w:t>
      </w:r>
      <w:r w:rsidRPr="00267C9D">
        <w:rPr>
          <w:rStyle w:val="Subst"/>
        </w:rPr>
        <w:t>т</w:t>
      </w:r>
      <w:r w:rsidR="00B90074">
        <w:rPr>
          <w:rStyle w:val="Subst"/>
        </w:rPr>
        <w:t>онн</w:t>
      </w:r>
      <w:r w:rsidRPr="00267C9D">
        <w:rPr>
          <w:rStyle w:val="Subst"/>
        </w:rPr>
        <w:t>, снизились объемы пр</w:t>
      </w:r>
      <w:r w:rsidR="00E94F13">
        <w:rPr>
          <w:rStyle w:val="Subst"/>
        </w:rPr>
        <w:t>оизводства базовых полимеров на</w:t>
      </w:r>
      <w:r w:rsidR="00E94F13">
        <w:rPr>
          <w:rStyle w:val="Subst"/>
          <w:lang w:val="en-US"/>
        </w:rPr>
        <w:t> </w:t>
      </w:r>
      <w:r w:rsidRPr="00267C9D">
        <w:rPr>
          <w:rStyle w:val="Subst"/>
        </w:rPr>
        <w:t>0,4% с 1</w:t>
      </w:r>
      <w:r w:rsidR="00310417">
        <w:rPr>
          <w:rStyle w:val="Subst"/>
        </w:rPr>
        <w:t> </w:t>
      </w:r>
      <w:r w:rsidRPr="00267C9D">
        <w:rPr>
          <w:rStyle w:val="Subst"/>
        </w:rPr>
        <w:t>12</w:t>
      </w:r>
      <w:r w:rsidR="00310417">
        <w:rPr>
          <w:rStyle w:val="Subst"/>
        </w:rPr>
        <w:t>2,7</w:t>
      </w:r>
      <w:r w:rsidRPr="00267C9D">
        <w:rPr>
          <w:rStyle w:val="Subst"/>
        </w:rPr>
        <w:t xml:space="preserve"> тыс.</w:t>
      </w:r>
      <w:r w:rsidR="00075711">
        <w:rPr>
          <w:rStyle w:val="Subst"/>
        </w:rPr>
        <w:t xml:space="preserve"> </w:t>
      </w:r>
      <w:r w:rsidRPr="00267C9D">
        <w:rPr>
          <w:rStyle w:val="Subst"/>
        </w:rPr>
        <w:t>т</w:t>
      </w:r>
      <w:r w:rsidR="00B90074">
        <w:rPr>
          <w:rStyle w:val="Subst"/>
        </w:rPr>
        <w:t>онн</w:t>
      </w:r>
      <w:r w:rsidRPr="00267C9D">
        <w:rPr>
          <w:rStyle w:val="Subst"/>
        </w:rPr>
        <w:t xml:space="preserve"> до 1 118 тыс.</w:t>
      </w:r>
      <w:r w:rsidR="00075711">
        <w:rPr>
          <w:rStyle w:val="Subst"/>
        </w:rPr>
        <w:t xml:space="preserve"> </w:t>
      </w:r>
      <w:r w:rsidRPr="00267C9D">
        <w:rPr>
          <w:rStyle w:val="Subst"/>
        </w:rPr>
        <w:t>т</w:t>
      </w:r>
      <w:r w:rsidR="00B90074">
        <w:rPr>
          <w:rStyle w:val="Subst"/>
        </w:rPr>
        <w:t>онн</w:t>
      </w:r>
      <w:r w:rsidRPr="00267C9D">
        <w:rPr>
          <w:rStyle w:val="Subst"/>
        </w:rPr>
        <w:t xml:space="preserve"> Рост объемов производства</w:t>
      </w:r>
      <w:r w:rsidR="00DB13BD">
        <w:rPr>
          <w:rStyle w:val="Subst"/>
        </w:rPr>
        <w:t xml:space="preserve"> синтетических каучуков на </w:t>
      </w:r>
      <w:r w:rsidR="00474CCF">
        <w:rPr>
          <w:rStyle w:val="Subst"/>
        </w:rPr>
        <w:t>1,9</w:t>
      </w:r>
      <w:r w:rsidR="00DB13BD">
        <w:rPr>
          <w:rStyle w:val="Subst"/>
        </w:rPr>
        <w:t>% в</w:t>
      </w:r>
      <w:r w:rsidR="00DB13BD">
        <w:rPr>
          <w:rStyle w:val="Subst"/>
          <w:lang w:val="en-US"/>
        </w:rPr>
        <w:t> </w:t>
      </w:r>
      <w:r w:rsidRPr="00267C9D">
        <w:rPr>
          <w:rStyle w:val="Subst"/>
        </w:rPr>
        <w:t>2024 г</w:t>
      </w:r>
      <w:r w:rsidR="00300141">
        <w:rPr>
          <w:rStyle w:val="Subst"/>
        </w:rPr>
        <w:t>.</w:t>
      </w:r>
      <w:r w:rsidRPr="00267C9D">
        <w:rPr>
          <w:rStyle w:val="Subst"/>
        </w:rPr>
        <w:t xml:space="preserve"> в основном обусловлен выходом на мощности после инцидента в 202</w:t>
      </w:r>
      <w:r w:rsidR="00671E8E">
        <w:rPr>
          <w:rStyle w:val="Subst"/>
        </w:rPr>
        <w:t>2</w:t>
      </w:r>
      <w:r w:rsidR="00300141">
        <w:rPr>
          <w:rStyle w:val="Subst"/>
        </w:rPr>
        <w:t xml:space="preserve"> </w:t>
      </w:r>
      <w:r w:rsidRPr="00267C9D">
        <w:rPr>
          <w:rStyle w:val="Subst"/>
        </w:rPr>
        <w:t>г. на СКИ.</w:t>
      </w:r>
    </w:p>
    <w:p w14:paraId="76A78991" w14:textId="77777777" w:rsidR="00C93933" w:rsidRDefault="00C93933" w:rsidP="003A5B54">
      <w:pPr>
        <w:jc w:val="both"/>
        <w:rPr>
          <w:rStyle w:val="Subst"/>
        </w:rPr>
      </w:pPr>
    </w:p>
    <w:p w14:paraId="607B7C41" w14:textId="77777777" w:rsidR="00327D88" w:rsidRDefault="023CF98E">
      <w:pPr>
        <w:pStyle w:val="2"/>
      </w:pPr>
      <w:bookmarkStart w:id="7" w:name="_Toc196496178"/>
      <w:r>
        <w:t>1.4. Основные финансовые показатели эмитента</w:t>
      </w:r>
      <w:bookmarkEnd w:id="7"/>
    </w:p>
    <w:p w14:paraId="5E9C08AC" w14:textId="2ABB4E41" w:rsidR="00D92429" w:rsidRDefault="023CF98E" w:rsidP="000D3CB8">
      <w:pPr>
        <w:pStyle w:val="2"/>
        <w:jc w:val="both"/>
      </w:pPr>
      <w:bookmarkStart w:id="8" w:name="_Toc134610338"/>
      <w:bookmarkStart w:id="9" w:name="_Toc196496179"/>
      <w:r>
        <w:t>1.4.1. Финансовые показатели, рассчитываемые на основе консолидированной финансовой отчетности</w:t>
      </w:r>
      <w:bookmarkEnd w:id="8"/>
      <w:bookmarkEnd w:id="9"/>
    </w:p>
    <w:p w14:paraId="578D1CF9" w14:textId="5760D59D" w:rsidR="007D54B4" w:rsidRPr="002345A7" w:rsidRDefault="007D54B4" w:rsidP="007D54B4">
      <w:pPr>
        <w:pStyle w:val="Default"/>
        <w:jc w:val="both"/>
        <w:rPr>
          <w:b/>
          <w:bCs/>
          <w:i/>
          <w:iCs/>
          <w:sz w:val="20"/>
          <w:szCs w:val="20"/>
        </w:rPr>
      </w:pPr>
      <w:r w:rsidRPr="00042DD1">
        <w:rPr>
          <w:b/>
          <w:bCs/>
          <w:i/>
          <w:iCs/>
          <w:sz w:val="20"/>
          <w:szCs w:val="20"/>
        </w:rPr>
        <w:t xml:space="preserve">Информация настоящего пункта раскрывается на основе данных </w:t>
      </w:r>
      <w:r w:rsidR="009334D2" w:rsidRPr="009334D2">
        <w:rPr>
          <w:b/>
          <w:bCs/>
          <w:i/>
          <w:iCs/>
          <w:sz w:val="20"/>
          <w:szCs w:val="20"/>
        </w:rPr>
        <w:t>раскрываемой</w:t>
      </w:r>
      <w:r w:rsidR="009334D2">
        <w:rPr>
          <w:b/>
          <w:bCs/>
          <w:i/>
          <w:iCs/>
          <w:sz w:val="20"/>
          <w:szCs w:val="20"/>
        </w:rPr>
        <w:t xml:space="preserve"> </w:t>
      </w:r>
      <w:r w:rsidRPr="00042DD1">
        <w:rPr>
          <w:b/>
          <w:bCs/>
          <w:i/>
          <w:iCs/>
          <w:sz w:val="20"/>
          <w:szCs w:val="20"/>
        </w:rPr>
        <w:t>консолидированной финансовой отчетности</w:t>
      </w:r>
    </w:p>
    <w:p w14:paraId="607B7C43" w14:textId="77777777" w:rsidR="00327D88" w:rsidRDefault="00327D88">
      <w:pPr>
        <w:pStyle w:val="ThinDelim"/>
      </w:pP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92"/>
        <w:gridCol w:w="3420"/>
        <w:gridCol w:w="2560"/>
        <w:gridCol w:w="2580"/>
      </w:tblGrid>
      <w:tr w:rsidR="00E113C1" w14:paraId="607B7C48" w14:textId="77777777" w:rsidTr="00EB41D4">
        <w:trPr>
          <w:trHeight w:val="676"/>
        </w:trPr>
        <w:tc>
          <w:tcPr>
            <w:tcW w:w="692" w:type="dxa"/>
          </w:tcPr>
          <w:p w14:paraId="607B7C44" w14:textId="77777777" w:rsidR="00E113C1" w:rsidRDefault="023CF98E" w:rsidP="00E113C1">
            <w:pPr>
              <w:jc w:val="center"/>
            </w:pPr>
            <w:r>
              <w:t>N п/п</w:t>
            </w:r>
          </w:p>
        </w:tc>
        <w:tc>
          <w:tcPr>
            <w:tcW w:w="3420" w:type="dxa"/>
          </w:tcPr>
          <w:p w14:paraId="607B7C45" w14:textId="77777777" w:rsidR="00E113C1" w:rsidRDefault="023CF98E" w:rsidP="00E113C1">
            <w:pPr>
              <w:jc w:val="center"/>
            </w:pPr>
            <w:r>
              <w:t>Наименование показателя</w:t>
            </w:r>
          </w:p>
        </w:tc>
        <w:tc>
          <w:tcPr>
            <w:tcW w:w="2560" w:type="dxa"/>
            <w:shd w:val="clear" w:color="auto" w:fill="auto"/>
          </w:tcPr>
          <w:p w14:paraId="607B7C46" w14:textId="47089F45" w:rsidR="00E113C1" w:rsidRPr="001E30D1" w:rsidRDefault="023CF98E" w:rsidP="00B9258B">
            <w:pPr>
              <w:jc w:val="center"/>
            </w:pPr>
            <w:r>
              <w:t xml:space="preserve">За </w:t>
            </w:r>
            <w:r w:rsidR="008B7B5C">
              <w:t>2024</w:t>
            </w:r>
            <w:r>
              <w:t xml:space="preserve"> год</w:t>
            </w:r>
          </w:p>
        </w:tc>
        <w:tc>
          <w:tcPr>
            <w:tcW w:w="2580" w:type="dxa"/>
            <w:shd w:val="clear" w:color="auto" w:fill="auto"/>
          </w:tcPr>
          <w:p w14:paraId="607B7C47" w14:textId="0309A229" w:rsidR="00E113C1" w:rsidRPr="00FD462D" w:rsidRDefault="023CF98E" w:rsidP="00B9258B">
            <w:pPr>
              <w:jc w:val="center"/>
            </w:pPr>
            <w:r w:rsidRPr="00FD462D">
              <w:t>За 202</w:t>
            </w:r>
            <w:r w:rsidR="008B7B5C">
              <w:t>3</w:t>
            </w:r>
            <w:r w:rsidRPr="00FD462D">
              <w:t xml:space="preserve"> год</w:t>
            </w:r>
          </w:p>
        </w:tc>
      </w:tr>
      <w:tr w:rsidR="00AD3AE4" w14:paraId="289C24BE" w14:textId="77777777" w:rsidTr="00EB41D4">
        <w:tc>
          <w:tcPr>
            <w:tcW w:w="692" w:type="dxa"/>
          </w:tcPr>
          <w:p w14:paraId="3B26F8F3" w14:textId="5D7B08CE" w:rsidR="00AD3AE4" w:rsidRDefault="023CF98E" w:rsidP="002E57BC">
            <w:pPr>
              <w:jc w:val="center"/>
            </w:pPr>
            <w:r>
              <w:t>1</w:t>
            </w:r>
          </w:p>
        </w:tc>
        <w:tc>
          <w:tcPr>
            <w:tcW w:w="3420" w:type="dxa"/>
          </w:tcPr>
          <w:p w14:paraId="61295AD7" w14:textId="70499357" w:rsidR="00AD3AE4" w:rsidRDefault="023CF98E" w:rsidP="002E57BC">
            <w:pPr>
              <w:jc w:val="center"/>
            </w:pPr>
            <w:r>
              <w:t>2</w:t>
            </w:r>
          </w:p>
        </w:tc>
        <w:tc>
          <w:tcPr>
            <w:tcW w:w="2560" w:type="dxa"/>
          </w:tcPr>
          <w:p w14:paraId="0A8EDEC6" w14:textId="2D850B0B" w:rsidR="00AD3AE4" w:rsidRPr="001E30D1" w:rsidRDefault="023CF98E" w:rsidP="002E57BC">
            <w:pPr>
              <w:jc w:val="center"/>
            </w:pPr>
            <w:r>
              <w:t>3</w:t>
            </w:r>
          </w:p>
        </w:tc>
        <w:tc>
          <w:tcPr>
            <w:tcW w:w="2580" w:type="dxa"/>
            <w:shd w:val="clear" w:color="auto" w:fill="auto"/>
          </w:tcPr>
          <w:p w14:paraId="2604FE4A" w14:textId="4F119AFD" w:rsidR="00AD3AE4" w:rsidRPr="00FD462D" w:rsidRDefault="023CF98E" w:rsidP="023CF98E">
            <w:pPr>
              <w:jc w:val="center"/>
            </w:pPr>
            <w:r w:rsidRPr="00FD462D">
              <w:t>4</w:t>
            </w:r>
          </w:p>
        </w:tc>
      </w:tr>
      <w:tr w:rsidR="008B7B5C" w:rsidRPr="00E94F13" w14:paraId="607B7C4D" w14:textId="77777777" w:rsidTr="00EB41D4">
        <w:tc>
          <w:tcPr>
            <w:tcW w:w="692" w:type="dxa"/>
          </w:tcPr>
          <w:p w14:paraId="607B7C49" w14:textId="77777777" w:rsidR="008B7B5C" w:rsidRPr="00E94F13" w:rsidRDefault="008B7B5C" w:rsidP="008B7B5C">
            <w:r w:rsidRPr="00E94F13">
              <w:t>1</w:t>
            </w:r>
          </w:p>
        </w:tc>
        <w:tc>
          <w:tcPr>
            <w:tcW w:w="3420" w:type="dxa"/>
          </w:tcPr>
          <w:p w14:paraId="607B7C4A" w14:textId="04EE37CD" w:rsidR="008B7B5C" w:rsidRPr="00E94F13" w:rsidRDefault="008B7B5C" w:rsidP="008B7B5C">
            <w:r w:rsidRPr="00E94F13">
              <w:t>Выручка, млн руб.</w:t>
            </w:r>
          </w:p>
        </w:tc>
        <w:tc>
          <w:tcPr>
            <w:tcW w:w="2560" w:type="dxa"/>
          </w:tcPr>
          <w:p w14:paraId="607B7C4B" w14:textId="0E057CE9" w:rsidR="008B7B5C" w:rsidRPr="00E94F13" w:rsidRDefault="008B7B5C" w:rsidP="008B7B5C">
            <w:pPr>
              <w:jc w:val="right"/>
            </w:pPr>
            <w:r w:rsidRPr="00E94F13">
              <w:t>269 742</w:t>
            </w:r>
          </w:p>
        </w:tc>
        <w:tc>
          <w:tcPr>
            <w:tcW w:w="2580" w:type="dxa"/>
            <w:shd w:val="clear" w:color="auto" w:fill="auto"/>
          </w:tcPr>
          <w:p w14:paraId="607B7C4C" w14:textId="1C3F126C" w:rsidR="008B7B5C" w:rsidRPr="00E94F13" w:rsidRDefault="008B7B5C" w:rsidP="008B7B5C">
            <w:pPr>
              <w:jc w:val="right"/>
            </w:pPr>
            <w:r w:rsidRPr="00E94F13">
              <w:t>236 231</w:t>
            </w:r>
          </w:p>
        </w:tc>
      </w:tr>
      <w:tr w:rsidR="008B7B5C" w:rsidRPr="00E94F13" w14:paraId="607B7C52" w14:textId="77777777" w:rsidTr="00EB41D4">
        <w:tc>
          <w:tcPr>
            <w:tcW w:w="692" w:type="dxa"/>
          </w:tcPr>
          <w:p w14:paraId="607B7C4E" w14:textId="77777777" w:rsidR="008B7B5C" w:rsidRPr="00E94F13" w:rsidRDefault="008B7B5C" w:rsidP="008B7B5C">
            <w:r w:rsidRPr="00E94F13">
              <w:t>2</w:t>
            </w:r>
          </w:p>
        </w:tc>
        <w:tc>
          <w:tcPr>
            <w:tcW w:w="3420" w:type="dxa"/>
          </w:tcPr>
          <w:p w14:paraId="607B7C4F" w14:textId="3B2456FE" w:rsidR="008B7B5C" w:rsidRPr="00E94F13" w:rsidRDefault="008B7B5C" w:rsidP="008B7B5C">
            <w:r w:rsidRPr="00E94F13">
              <w:t>Прибыль до вычета расходов по выплате процентов, налогов, износа основных средств и амортизации нематериальных активов (EBITDA), млн руб.</w:t>
            </w:r>
          </w:p>
        </w:tc>
        <w:tc>
          <w:tcPr>
            <w:tcW w:w="2560" w:type="dxa"/>
            <w:shd w:val="clear" w:color="auto" w:fill="auto"/>
          </w:tcPr>
          <w:p w14:paraId="607B7C50" w14:textId="21E83F33" w:rsidR="008B7B5C" w:rsidRPr="00E94F13" w:rsidRDefault="008B7B5C" w:rsidP="008B7B5C">
            <w:pPr>
              <w:jc w:val="right"/>
            </w:pPr>
            <w:r w:rsidRPr="00E94F13">
              <w:t>71 290</w:t>
            </w:r>
          </w:p>
        </w:tc>
        <w:tc>
          <w:tcPr>
            <w:tcW w:w="2580" w:type="dxa"/>
            <w:shd w:val="clear" w:color="auto" w:fill="auto"/>
          </w:tcPr>
          <w:p w14:paraId="607B7C51" w14:textId="6A351175" w:rsidR="008B7B5C" w:rsidRPr="00E94F13" w:rsidRDefault="008B7B5C" w:rsidP="008B7B5C">
            <w:pPr>
              <w:jc w:val="right"/>
            </w:pPr>
            <w:r w:rsidRPr="00E94F13">
              <w:t>69 731</w:t>
            </w:r>
          </w:p>
        </w:tc>
      </w:tr>
      <w:tr w:rsidR="008B7B5C" w:rsidRPr="00E94F13" w14:paraId="607B7C5C" w14:textId="77777777" w:rsidTr="00EB41D4">
        <w:tc>
          <w:tcPr>
            <w:tcW w:w="692" w:type="dxa"/>
          </w:tcPr>
          <w:p w14:paraId="607B7C58" w14:textId="12F47BF3" w:rsidR="008B7B5C" w:rsidRPr="00E94F13" w:rsidRDefault="008B7B5C" w:rsidP="008B7B5C">
            <w:r w:rsidRPr="00E94F13">
              <w:t>3</w:t>
            </w:r>
          </w:p>
        </w:tc>
        <w:tc>
          <w:tcPr>
            <w:tcW w:w="3420" w:type="dxa"/>
          </w:tcPr>
          <w:p w14:paraId="607B7C59" w14:textId="77777777" w:rsidR="008B7B5C" w:rsidRPr="00E94F13" w:rsidRDefault="008B7B5C" w:rsidP="008B7B5C">
            <w:r w:rsidRPr="00E94F13">
              <w:t>Рентабельность по EBITDA (EBITDA margin), %</w:t>
            </w:r>
          </w:p>
        </w:tc>
        <w:tc>
          <w:tcPr>
            <w:tcW w:w="2560" w:type="dxa"/>
            <w:shd w:val="clear" w:color="auto" w:fill="auto"/>
          </w:tcPr>
          <w:p w14:paraId="607B7C5A" w14:textId="10E11E8F" w:rsidR="008B7B5C" w:rsidRPr="00E94F13" w:rsidRDefault="008B7B5C" w:rsidP="008B7B5C">
            <w:pPr>
              <w:jc w:val="right"/>
            </w:pPr>
            <w:r w:rsidRPr="00E94F13">
              <w:t>26,4</w:t>
            </w:r>
          </w:p>
        </w:tc>
        <w:tc>
          <w:tcPr>
            <w:tcW w:w="2580" w:type="dxa"/>
            <w:shd w:val="clear" w:color="auto" w:fill="auto"/>
          </w:tcPr>
          <w:p w14:paraId="607B7C5B" w14:textId="3DF72ECE" w:rsidR="008B7B5C" w:rsidRPr="00E94F13" w:rsidRDefault="008B7B5C" w:rsidP="008B7B5C">
            <w:pPr>
              <w:jc w:val="right"/>
            </w:pPr>
            <w:r w:rsidRPr="00E94F13">
              <w:t>29,5</w:t>
            </w:r>
          </w:p>
        </w:tc>
      </w:tr>
      <w:tr w:rsidR="008B7B5C" w:rsidRPr="00E94F13" w14:paraId="607B7C66" w14:textId="77777777" w:rsidTr="00EB41D4">
        <w:tc>
          <w:tcPr>
            <w:tcW w:w="692" w:type="dxa"/>
          </w:tcPr>
          <w:p w14:paraId="607B7C62" w14:textId="4BC21D3A" w:rsidR="008B7B5C" w:rsidRPr="00E94F13" w:rsidRDefault="008B7B5C" w:rsidP="008B7B5C">
            <w:r w:rsidRPr="00E94F13">
              <w:t>4</w:t>
            </w:r>
          </w:p>
        </w:tc>
        <w:tc>
          <w:tcPr>
            <w:tcW w:w="3420" w:type="dxa"/>
          </w:tcPr>
          <w:p w14:paraId="607B7C63" w14:textId="3C198B09" w:rsidR="008B7B5C" w:rsidRPr="00E94F13" w:rsidRDefault="008B7B5C" w:rsidP="008B7B5C">
            <w:r w:rsidRPr="00E94F13">
              <w:t>Чистая прибыль (убыток), млн руб.</w:t>
            </w:r>
          </w:p>
        </w:tc>
        <w:tc>
          <w:tcPr>
            <w:tcW w:w="2560" w:type="dxa"/>
          </w:tcPr>
          <w:p w14:paraId="607B7C64" w14:textId="5F693A15" w:rsidR="008B7B5C" w:rsidRPr="00E94F13" w:rsidRDefault="008B7B5C" w:rsidP="008B7B5C">
            <w:pPr>
              <w:jc w:val="right"/>
            </w:pPr>
            <w:r w:rsidRPr="00E94F13">
              <w:t>30 756</w:t>
            </w:r>
          </w:p>
        </w:tc>
        <w:tc>
          <w:tcPr>
            <w:tcW w:w="2580" w:type="dxa"/>
            <w:shd w:val="clear" w:color="auto" w:fill="auto"/>
          </w:tcPr>
          <w:p w14:paraId="607B7C65" w14:textId="6D44F5CF" w:rsidR="008B7B5C" w:rsidRPr="00E94F13" w:rsidRDefault="008B7B5C" w:rsidP="008B7B5C">
            <w:pPr>
              <w:jc w:val="right"/>
            </w:pPr>
            <w:r w:rsidRPr="00E94F13">
              <w:t>16 639</w:t>
            </w:r>
          </w:p>
        </w:tc>
      </w:tr>
      <w:tr w:rsidR="008B7B5C" w:rsidRPr="00E94F13" w14:paraId="607B7C6B" w14:textId="77777777" w:rsidTr="00EB41D4">
        <w:tc>
          <w:tcPr>
            <w:tcW w:w="692" w:type="dxa"/>
          </w:tcPr>
          <w:p w14:paraId="607B7C67" w14:textId="6CC76784" w:rsidR="008B7B5C" w:rsidRPr="00E94F13" w:rsidRDefault="008B7B5C" w:rsidP="008B7B5C">
            <w:r w:rsidRPr="00E94F13">
              <w:t>5</w:t>
            </w:r>
          </w:p>
        </w:tc>
        <w:tc>
          <w:tcPr>
            <w:tcW w:w="3420" w:type="dxa"/>
          </w:tcPr>
          <w:p w14:paraId="607B7C68" w14:textId="5DB22756" w:rsidR="008B7B5C" w:rsidRPr="00E94F13" w:rsidRDefault="008B7B5C" w:rsidP="008B7B5C">
            <w:r w:rsidRPr="00E94F13">
              <w:t>Чистые денежные средства, полученные от операционной деятельности, млн руб.</w:t>
            </w:r>
          </w:p>
        </w:tc>
        <w:tc>
          <w:tcPr>
            <w:tcW w:w="2560" w:type="dxa"/>
          </w:tcPr>
          <w:p w14:paraId="607B7C69" w14:textId="34661EA6" w:rsidR="008B7B5C" w:rsidRPr="00E94F13" w:rsidRDefault="008B7B5C" w:rsidP="008B7B5C">
            <w:pPr>
              <w:jc w:val="right"/>
            </w:pPr>
            <w:r w:rsidRPr="00E94F13">
              <w:t>54 453</w:t>
            </w:r>
          </w:p>
        </w:tc>
        <w:tc>
          <w:tcPr>
            <w:tcW w:w="2580" w:type="dxa"/>
            <w:shd w:val="clear" w:color="auto" w:fill="auto"/>
          </w:tcPr>
          <w:p w14:paraId="607B7C6A" w14:textId="02396B08" w:rsidR="008B7B5C" w:rsidRPr="00E94F13" w:rsidRDefault="008B7B5C" w:rsidP="008B7B5C">
            <w:pPr>
              <w:jc w:val="right"/>
            </w:pPr>
            <w:r w:rsidRPr="00E94F13">
              <w:t>23 610</w:t>
            </w:r>
          </w:p>
        </w:tc>
      </w:tr>
      <w:tr w:rsidR="008B7B5C" w:rsidRPr="00E94F13" w14:paraId="607B7C70" w14:textId="77777777" w:rsidTr="00EB41D4">
        <w:tc>
          <w:tcPr>
            <w:tcW w:w="692" w:type="dxa"/>
          </w:tcPr>
          <w:p w14:paraId="607B7C6C" w14:textId="00FF23AB" w:rsidR="008B7B5C" w:rsidRPr="00E94F13" w:rsidRDefault="008B7B5C" w:rsidP="008B7B5C">
            <w:r w:rsidRPr="00E94F13">
              <w:t>6</w:t>
            </w:r>
          </w:p>
        </w:tc>
        <w:tc>
          <w:tcPr>
            <w:tcW w:w="3420" w:type="dxa"/>
          </w:tcPr>
          <w:p w14:paraId="607B7C6D" w14:textId="1FFED1EE" w:rsidR="008B7B5C" w:rsidRPr="00E94F13" w:rsidRDefault="008B7B5C" w:rsidP="008B7B5C">
            <w:r w:rsidRPr="00E94F13">
              <w:t>Расходы на приобретение основных средств и нематериальных активов (капитальные затраты), млн руб.</w:t>
            </w:r>
          </w:p>
        </w:tc>
        <w:tc>
          <w:tcPr>
            <w:tcW w:w="2560" w:type="dxa"/>
            <w:shd w:val="clear" w:color="auto" w:fill="auto"/>
          </w:tcPr>
          <w:p w14:paraId="607B7C6E" w14:textId="78A5C06B" w:rsidR="008B7B5C" w:rsidRPr="00E94F13" w:rsidRDefault="008B7B5C" w:rsidP="008B7B5C">
            <w:pPr>
              <w:jc w:val="right"/>
              <w:rPr>
                <w:lang w:val="en-US"/>
              </w:rPr>
            </w:pPr>
            <w:r w:rsidRPr="00E94F13">
              <w:t>80 423</w:t>
            </w:r>
          </w:p>
        </w:tc>
        <w:tc>
          <w:tcPr>
            <w:tcW w:w="2580" w:type="dxa"/>
            <w:shd w:val="clear" w:color="auto" w:fill="auto"/>
          </w:tcPr>
          <w:p w14:paraId="607B7C6F" w14:textId="75D643FE" w:rsidR="008B7B5C" w:rsidRPr="00E94F13" w:rsidRDefault="008B7B5C" w:rsidP="008B7B5C">
            <w:pPr>
              <w:jc w:val="right"/>
            </w:pPr>
            <w:r w:rsidRPr="00E94F13">
              <w:t>57 127</w:t>
            </w:r>
          </w:p>
        </w:tc>
      </w:tr>
      <w:tr w:rsidR="008B7B5C" w:rsidRPr="00E94F13" w14:paraId="607B7C75" w14:textId="77777777" w:rsidTr="00EB41D4">
        <w:tc>
          <w:tcPr>
            <w:tcW w:w="692" w:type="dxa"/>
          </w:tcPr>
          <w:p w14:paraId="607B7C71" w14:textId="3A511AFA" w:rsidR="008B7B5C" w:rsidRPr="00E94F13" w:rsidRDefault="008B7B5C" w:rsidP="008B7B5C">
            <w:r w:rsidRPr="00E94F13">
              <w:t>7</w:t>
            </w:r>
          </w:p>
        </w:tc>
        <w:tc>
          <w:tcPr>
            <w:tcW w:w="3420" w:type="dxa"/>
          </w:tcPr>
          <w:p w14:paraId="607B7C72" w14:textId="7E88DB8B" w:rsidR="008B7B5C" w:rsidRPr="00E94F13" w:rsidRDefault="008B7B5C" w:rsidP="008B7B5C">
            <w:r w:rsidRPr="00E94F13">
              <w:t>Свободный денежный поток, млн руб.</w:t>
            </w:r>
          </w:p>
        </w:tc>
        <w:tc>
          <w:tcPr>
            <w:tcW w:w="2560" w:type="dxa"/>
            <w:shd w:val="clear" w:color="auto" w:fill="auto"/>
          </w:tcPr>
          <w:p w14:paraId="607B7C73" w14:textId="18E4BCF8" w:rsidR="008B7B5C" w:rsidRPr="00E94F13" w:rsidRDefault="008B7B5C" w:rsidP="008B7B5C">
            <w:pPr>
              <w:jc w:val="right"/>
            </w:pPr>
            <w:r w:rsidRPr="00E94F13">
              <w:t>(25 970)</w:t>
            </w:r>
          </w:p>
        </w:tc>
        <w:tc>
          <w:tcPr>
            <w:tcW w:w="2580" w:type="dxa"/>
            <w:shd w:val="clear" w:color="auto" w:fill="auto"/>
          </w:tcPr>
          <w:p w14:paraId="607B7C74" w14:textId="3EBE331C" w:rsidR="008B7B5C" w:rsidRPr="00E94F13" w:rsidRDefault="008B7B5C" w:rsidP="008B7B5C">
            <w:pPr>
              <w:jc w:val="right"/>
            </w:pPr>
            <w:r w:rsidRPr="00E94F13">
              <w:t>(33 517)</w:t>
            </w:r>
          </w:p>
        </w:tc>
      </w:tr>
      <w:tr w:rsidR="008B7B5C" w:rsidRPr="00E94F13" w14:paraId="607B7C7A" w14:textId="77777777" w:rsidTr="00EB41D4">
        <w:tc>
          <w:tcPr>
            <w:tcW w:w="692" w:type="dxa"/>
          </w:tcPr>
          <w:p w14:paraId="607B7C76" w14:textId="44BC672C" w:rsidR="008B7B5C" w:rsidRPr="00E94F13" w:rsidRDefault="008B7B5C" w:rsidP="008B7B5C">
            <w:r w:rsidRPr="00E94F13">
              <w:t>8</w:t>
            </w:r>
          </w:p>
        </w:tc>
        <w:tc>
          <w:tcPr>
            <w:tcW w:w="3420" w:type="dxa"/>
          </w:tcPr>
          <w:p w14:paraId="607B7C77" w14:textId="17103DBE" w:rsidR="008B7B5C" w:rsidRPr="00E94F13" w:rsidRDefault="008B7B5C" w:rsidP="008B7B5C">
            <w:r w:rsidRPr="00E94F13">
              <w:t>Чистый долг, млн руб.</w:t>
            </w:r>
          </w:p>
        </w:tc>
        <w:tc>
          <w:tcPr>
            <w:tcW w:w="2560" w:type="dxa"/>
          </w:tcPr>
          <w:p w14:paraId="607B7C78" w14:textId="156E09CE" w:rsidR="008B7B5C" w:rsidRPr="00E94F13" w:rsidRDefault="008B7B5C" w:rsidP="008B7B5C">
            <w:pPr>
              <w:jc w:val="right"/>
            </w:pPr>
            <w:r w:rsidRPr="00E94F13">
              <w:t>176 684</w:t>
            </w:r>
          </w:p>
        </w:tc>
        <w:tc>
          <w:tcPr>
            <w:tcW w:w="2580" w:type="dxa"/>
            <w:shd w:val="clear" w:color="auto" w:fill="auto"/>
          </w:tcPr>
          <w:p w14:paraId="607B7C79" w14:textId="30A272B1" w:rsidR="008B7B5C" w:rsidRPr="00E94F13" w:rsidRDefault="008B7B5C" w:rsidP="008B7B5C">
            <w:pPr>
              <w:jc w:val="right"/>
            </w:pPr>
            <w:r w:rsidRPr="00E94F13">
              <w:t>123 234</w:t>
            </w:r>
          </w:p>
        </w:tc>
      </w:tr>
      <w:tr w:rsidR="008B7B5C" w:rsidRPr="00E94F13" w14:paraId="607B7C7F" w14:textId="77777777" w:rsidTr="00EB41D4">
        <w:tc>
          <w:tcPr>
            <w:tcW w:w="692" w:type="dxa"/>
          </w:tcPr>
          <w:p w14:paraId="607B7C7B" w14:textId="18A8EE0D" w:rsidR="008B7B5C" w:rsidRPr="00E94F13" w:rsidRDefault="008B7B5C" w:rsidP="008B7B5C">
            <w:r w:rsidRPr="00E94F13">
              <w:t>9</w:t>
            </w:r>
          </w:p>
        </w:tc>
        <w:tc>
          <w:tcPr>
            <w:tcW w:w="3420" w:type="dxa"/>
          </w:tcPr>
          <w:p w14:paraId="607B7C7C" w14:textId="623CA043" w:rsidR="008B7B5C" w:rsidRPr="00E94F13" w:rsidRDefault="008B7B5C" w:rsidP="008B7B5C">
            <w:r w:rsidRPr="00E94F13">
              <w:t>Отношение чистого долга к EBITDA за предыдущие 12 месяцев</w:t>
            </w:r>
          </w:p>
        </w:tc>
        <w:tc>
          <w:tcPr>
            <w:tcW w:w="2560" w:type="dxa"/>
            <w:shd w:val="clear" w:color="auto" w:fill="auto"/>
          </w:tcPr>
          <w:p w14:paraId="607B7C7D" w14:textId="37CB536F" w:rsidR="008B7B5C" w:rsidRPr="00E94F13" w:rsidRDefault="008B7B5C" w:rsidP="008B7B5C">
            <w:pPr>
              <w:jc w:val="right"/>
            </w:pPr>
            <w:r w:rsidRPr="00E94F13">
              <w:t>2,5</w:t>
            </w:r>
          </w:p>
        </w:tc>
        <w:tc>
          <w:tcPr>
            <w:tcW w:w="2580" w:type="dxa"/>
            <w:shd w:val="clear" w:color="auto" w:fill="auto"/>
          </w:tcPr>
          <w:p w14:paraId="607B7C7E" w14:textId="7870259F" w:rsidR="008B7B5C" w:rsidRPr="00E94F13" w:rsidRDefault="008B7B5C" w:rsidP="008B7B5C">
            <w:pPr>
              <w:jc w:val="right"/>
            </w:pPr>
            <w:r w:rsidRPr="00E94F13">
              <w:t>1,8</w:t>
            </w:r>
          </w:p>
        </w:tc>
      </w:tr>
      <w:tr w:rsidR="008B7B5C" w:rsidRPr="00E94F13" w14:paraId="607B7C89" w14:textId="77777777" w:rsidTr="00EB41D4">
        <w:tc>
          <w:tcPr>
            <w:tcW w:w="692" w:type="dxa"/>
          </w:tcPr>
          <w:p w14:paraId="607B7C85" w14:textId="7CD1B0FA" w:rsidR="008B7B5C" w:rsidRPr="00E94F13" w:rsidRDefault="008B7B5C" w:rsidP="008B7B5C">
            <w:r w:rsidRPr="00E94F13">
              <w:t>10</w:t>
            </w:r>
          </w:p>
        </w:tc>
        <w:tc>
          <w:tcPr>
            <w:tcW w:w="3420" w:type="dxa"/>
          </w:tcPr>
          <w:p w14:paraId="607B7C86" w14:textId="75C945D1" w:rsidR="008B7B5C" w:rsidRPr="00E94F13" w:rsidRDefault="008B7B5C" w:rsidP="008B7B5C">
            <w:r w:rsidRPr="00E94F13">
              <w:t>Рентабельность капитала (ROE), %</w:t>
            </w:r>
          </w:p>
        </w:tc>
        <w:tc>
          <w:tcPr>
            <w:tcW w:w="2560" w:type="dxa"/>
          </w:tcPr>
          <w:p w14:paraId="607B7C87" w14:textId="2D5E70F5" w:rsidR="008B7B5C" w:rsidRPr="00E94F13" w:rsidRDefault="008B7B5C" w:rsidP="008B7B5C">
            <w:pPr>
              <w:jc w:val="right"/>
            </w:pPr>
            <w:r w:rsidRPr="00E94F13">
              <w:t>9,5</w:t>
            </w:r>
          </w:p>
        </w:tc>
        <w:tc>
          <w:tcPr>
            <w:tcW w:w="2580" w:type="dxa"/>
            <w:shd w:val="clear" w:color="auto" w:fill="auto"/>
          </w:tcPr>
          <w:p w14:paraId="607B7C88" w14:textId="66C69817" w:rsidR="008B7B5C" w:rsidRPr="00E94F13" w:rsidRDefault="008B7B5C" w:rsidP="008B7B5C">
            <w:pPr>
              <w:jc w:val="right"/>
            </w:pPr>
            <w:r w:rsidRPr="00E94F13">
              <w:t>5,4</w:t>
            </w:r>
          </w:p>
        </w:tc>
      </w:tr>
    </w:tbl>
    <w:p w14:paraId="223D1AB4" w14:textId="7B4E750C" w:rsidR="00971C75" w:rsidRPr="002E791D" w:rsidRDefault="023CF98E" w:rsidP="00971C75">
      <w:pPr>
        <w:pStyle w:val="ConsPlusNormal"/>
        <w:spacing w:before="240"/>
        <w:jc w:val="both"/>
      </w:pPr>
      <w:r w:rsidRPr="00E94F13">
        <w:t>Статьи, на основе которых рассчитан показатель «Чистый долг»</w:t>
      </w:r>
      <w:r w:rsidR="005A3104">
        <w:t>,</w:t>
      </w:r>
      <w:r w:rsidRPr="00E94F13">
        <w:t xml:space="preserve"> раскрываются на дату окончания от</w:t>
      </w:r>
      <w:r w:rsidR="00201ACE" w:rsidRPr="00E94F13">
        <w:t>четного периода, состоящего из 12</w:t>
      </w:r>
      <w:r w:rsidRPr="00E94F13">
        <w:t xml:space="preserve"> месяцев </w:t>
      </w:r>
      <w:r w:rsidR="006F2488" w:rsidRPr="00E94F13">
        <w:t xml:space="preserve">2024 </w:t>
      </w:r>
      <w:r w:rsidRPr="00E94F13">
        <w:t xml:space="preserve">года, и содержатся в </w:t>
      </w:r>
      <w:r w:rsidR="004C0B7D" w:rsidRPr="00E94F13">
        <w:t xml:space="preserve">Примечании </w:t>
      </w:r>
      <w:r w:rsidR="004B5C4A" w:rsidRPr="00E94F13">
        <w:t>2</w:t>
      </w:r>
      <w:r w:rsidR="00855D47">
        <w:t>2</w:t>
      </w:r>
      <w:r w:rsidR="004B5C4A" w:rsidRPr="00E94F13">
        <w:t xml:space="preserve"> </w:t>
      </w:r>
      <w:r w:rsidR="009334D2" w:rsidRPr="009334D2">
        <w:t>раскрываемой</w:t>
      </w:r>
      <w:r w:rsidR="009334D2">
        <w:t xml:space="preserve"> </w:t>
      </w:r>
      <w:r w:rsidRPr="00E94F13">
        <w:t xml:space="preserve">консолидированной финансовой </w:t>
      </w:r>
      <w:r w:rsidR="00201ACE" w:rsidRPr="00E94F13">
        <w:t>отчетности по состоянию на и за год</w:t>
      </w:r>
      <w:r w:rsidRPr="00E94F13">
        <w:t>, закончивши</w:t>
      </w:r>
      <w:r w:rsidR="00201ACE" w:rsidRPr="00E94F13">
        <w:t>йся 31 декабря</w:t>
      </w:r>
      <w:r w:rsidRPr="00E94F13">
        <w:t xml:space="preserve"> 202</w:t>
      </w:r>
      <w:r w:rsidR="006F2488" w:rsidRPr="00E94F13">
        <w:t>4</w:t>
      </w:r>
      <w:r w:rsidRPr="00E94F13">
        <w:t xml:space="preserve"> г.</w:t>
      </w:r>
      <w:r w:rsidR="00B129EB" w:rsidRPr="00B129EB">
        <w:t xml:space="preserve"> (подробнее в п. 5.1.).</w:t>
      </w:r>
    </w:p>
    <w:p w14:paraId="1D3623BD" w14:textId="4296F325" w:rsidR="00971C75" w:rsidRPr="00B33636" w:rsidRDefault="023CF98E" w:rsidP="00971C75">
      <w:pPr>
        <w:pStyle w:val="ConsPlusNormal"/>
        <w:spacing w:before="240"/>
        <w:jc w:val="both"/>
      </w:pPr>
      <w:r w:rsidRPr="002671A4">
        <w:t xml:space="preserve">Статьи, на основе которых рассчитан показатель EBITDA: показатель рассчитан на основе информации, содержащейся в </w:t>
      </w:r>
      <w:r w:rsidR="009334D2" w:rsidRPr="009334D2">
        <w:t>раскрываемо</w:t>
      </w:r>
      <w:r w:rsidR="009334D2">
        <w:t xml:space="preserve">м </w:t>
      </w:r>
      <w:r w:rsidRPr="002671A4">
        <w:t>консолидированно</w:t>
      </w:r>
      <w:r w:rsidR="000E4C83" w:rsidRPr="002671A4">
        <w:t>м</w:t>
      </w:r>
      <w:r w:rsidRPr="002671A4">
        <w:t xml:space="preserve"> отчете о прибы</w:t>
      </w:r>
      <w:r w:rsidR="00136B77" w:rsidRPr="002671A4">
        <w:t>лях или убытках за год, закончивший</w:t>
      </w:r>
      <w:r w:rsidRPr="002671A4">
        <w:t>ся 3</w:t>
      </w:r>
      <w:r w:rsidR="00136B77" w:rsidRPr="002671A4">
        <w:t>1</w:t>
      </w:r>
      <w:r w:rsidRPr="002671A4">
        <w:t xml:space="preserve"> </w:t>
      </w:r>
      <w:r w:rsidR="00E22D1D" w:rsidRPr="002671A4">
        <w:t>декабря</w:t>
      </w:r>
      <w:r w:rsidRPr="002671A4">
        <w:t xml:space="preserve"> 202</w:t>
      </w:r>
      <w:r w:rsidR="00FD462D">
        <w:t>4</w:t>
      </w:r>
      <w:r w:rsidRPr="002671A4">
        <w:t xml:space="preserve"> г.</w:t>
      </w:r>
      <w:r w:rsidR="00B129EB" w:rsidRPr="00B129EB">
        <w:t xml:space="preserve"> (подробнее в п. 5.1.).</w:t>
      </w:r>
    </w:p>
    <w:p w14:paraId="03132831" w14:textId="77777777" w:rsidR="00D92429" w:rsidRDefault="023CF98E" w:rsidP="00043F10">
      <w:pPr>
        <w:pStyle w:val="2"/>
        <w:jc w:val="both"/>
      </w:pPr>
      <w:bookmarkStart w:id="10" w:name="_Toc134610339"/>
      <w:bookmarkStart w:id="11" w:name="_Toc196496180"/>
      <w:r>
        <w:t>1.4.2. Финансовые показатели, рассчитываемые на основе бухгалтерской (финансовой) отчетности</w:t>
      </w:r>
      <w:bookmarkEnd w:id="10"/>
      <w:bookmarkEnd w:id="11"/>
    </w:p>
    <w:p w14:paraId="10F9984D" w14:textId="3B17E429" w:rsidR="00D92429" w:rsidRPr="0075025D" w:rsidRDefault="023CF98E" w:rsidP="00043F10">
      <w:pPr>
        <w:ind w:left="200"/>
        <w:jc w:val="both"/>
        <w:rPr>
          <w:b/>
          <w:i/>
        </w:rPr>
      </w:pPr>
      <w:r w:rsidRPr="0075025D">
        <w:rPr>
          <w:b/>
          <w:i/>
        </w:rPr>
        <w:t xml:space="preserve">Эмитент составляет и раскрывает </w:t>
      </w:r>
      <w:r w:rsidR="009334D2">
        <w:rPr>
          <w:b/>
          <w:i/>
        </w:rPr>
        <w:t xml:space="preserve">раскрываемую </w:t>
      </w:r>
      <w:r w:rsidRPr="0075025D">
        <w:rPr>
          <w:b/>
          <w:i/>
        </w:rPr>
        <w:t xml:space="preserve">консолидированную финансовую </w:t>
      </w:r>
      <w:r w:rsidR="00E22D1D" w:rsidRPr="0075025D">
        <w:rPr>
          <w:b/>
          <w:i/>
        </w:rPr>
        <w:t>отчетность</w:t>
      </w:r>
      <w:r w:rsidRPr="0075025D">
        <w:rPr>
          <w:b/>
          <w:i/>
        </w:rPr>
        <w:t>.</w:t>
      </w:r>
    </w:p>
    <w:p w14:paraId="525473CD" w14:textId="77777777" w:rsidR="00D92429" w:rsidRDefault="023CF98E" w:rsidP="00043F10">
      <w:pPr>
        <w:pStyle w:val="2"/>
        <w:jc w:val="both"/>
      </w:pPr>
      <w:bookmarkStart w:id="12" w:name="_Toc134610340"/>
      <w:bookmarkStart w:id="13" w:name="_Toc196496181"/>
      <w:r>
        <w:t>1.4.3. Финансовые показатели кредитной организации</w:t>
      </w:r>
      <w:bookmarkEnd w:id="12"/>
      <w:bookmarkEnd w:id="13"/>
    </w:p>
    <w:p w14:paraId="0CEB684D" w14:textId="77777777" w:rsidR="00D92429" w:rsidRPr="0075025D" w:rsidRDefault="023CF98E" w:rsidP="00043F10">
      <w:pPr>
        <w:ind w:left="200"/>
        <w:jc w:val="both"/>
        <w:rPr>
          <w:b/>
          <w:i/>
        </w:rPr>
      </w:pPr>
      <w:r w:rsidRPr="0075025D">
        <w:rPr>
          <w:b/>
          <w:i/>
        </w:rPr>
        <w:t>Эмитент не является кредитной организацией</w:t>
      </w:r>
    </w:p>
    <w:p w14:paraId="3E0D09DF" w14:textId="77777777" w:rsidR="00D92429" w:rsidRDefault="023CF98E" w:rsidP="00043F10">
      <w:pPr>
        <w:pStyle w:val="2"/>
        <w:jc w:val="both"/>
      </w:pPr>
      <w:bookmarkStart w:id="14" w:name="_Toc134610341"/>
      <w:bookmarkStart w:id="15" w:name="_Toc196496182"/>
      <w:r>
        <w:t>1.4.4. Иные финансовые показатели</w:t>
      </w:r>
      <w:bookmarkEnd w:id="14"/>
      <w:bookmarkEnd w:id="15"/>
    </w:p>
    <w:p w14:paraId="154076D2" w14:textId="77777777" w:rsidR="00D92429" w:rsidRDefault="023CF98E" w:rsidP="00043F10">
      <w:pPr>
        <w:ind w:left="200"/>
        <w:jc w:val="both"/>
      </w:pPr>
      <w:r w:rsidRPr="023CF98E">
        <w:rPr>
          <w:rStyle w:val="Subst"/>
        </w:rPr>
        <w:t>Информация не указывается</w:t>
      </w:r>
    </w:p>
    <w:p w14:paraId="651B22B7" w14:textId="77777777" w:rsidR="00D92429" w:rsidRDefault="023CF98E" w:rsidP="00043F10">
      <w:pPr>
        <w:pStyle w:val="2"/>
        <w:jc w:val="both"/>
      </w:pPr>
      <w:bookmarkStart w:id="16" w:name="_Toc134610342"/>
      <w:bookmarkStart w:id="17" w:name="_Toc196496183"/>
      <w:r>
        <w:t>1.4.5. Анализ динамики изменения финансовых показателей, приведенных в подпунктах 1.4.1 - 1.4.4 настоящего пункта</w:t>
      </w:r>
      <w:bookmarkEnd w:id="16"/>
      <w:bookmarkEnd w:id="17"/>
    </w:p>
    <w:p w14:paraId="79F58813" w14:textId="11DACB71" w:rsidR="00971C75" w:rsidRPr="002671A4" w:rsidRDefault="023CF98E" w:rsidP="023CF98E">
      <w:pPr>
        <w:ind w:left="200"/>
        <w:jc w:val="both"/>
        <w:rPr>
          <w:rFonts w:eastAsia="Times New Roman"/>
          <w:strike/>
          <w:lang w:eastAsia="en-US"/>
        </w:rPr>
      </w:pPr>
      <w:r w:rsidRPr="002671A4">
        <w:t xml:space="preserve">Описываются основные события и факторы, в том числе макроэкономические, произошедшие в </w:t>
      </w:r>
      <w:r w:rsidRPr="002671A4">
        <w:lastRenderedPageBreak/>
        <w:t>отчетном периоде, которые оказали существенное влияние на изменение приведенных финансовых показателей:</w:t>
      </w:r>
      <w:r w:rsidR="1ACA4C07" w:rsidRPr="002671A4">
        <w:br/>
      </w:r>
    </w:p>
    <w:p w14:paraId="52EA72D5" w14:textId="47AF4459" w:rsidR="006F2488" w:rsidRPr="0089433E" w:rsidRDefault="006F2488" w:rsidP="00E94F13">
      <w:pPr>
        <w:ind w:left="200"/>
        <w:jc w:val="both"/>
        <w:rPr>
          <w:rStyle w:val="Subst"/>
        </w:rPr>
      </w:pPr>
      <w:r w:rsidRPr="0089433E">
        <w:rPr>
          <w:rStyle w:val="Subst"/>
        </w:rPr>
        <w:t>За 12 месяцев 2024 года размер выручки увеличился на 14% в сравн</w:t>
      </w:r>
      <w:r w:rsidR="00B9258B">
        <w:rPr>
          <w:rStyle w:val="Subst"/>
        </w:rPr>
        <w:t xml:space="preserve">ении с 12 месяцами 2023 года </w:t>
      </w:r>
      <w:r w:rsidR="00FA3670">
        <w:rPr>
          <w:rStyle w:val="Subst"/>
        </w:rPr>
        <w:t xml:space="preserve">в основном </w:t>
      </w:r>
      <w:r w:rsidR="00B9258B">
        <w:rPr>
          <w:rStyle w:val="Subst"/>
        </w:rPr>
        <w:t>за </w:t>
      </w:r>
      <w:r w:rsidRPr="0089433E">
        <w:rPr>
          <w:rStyle w:val="Subst"/>
        </w:rPr>
        <w:t>счет</w:t>
      </w:r>
      <w:r w:rsidR="00FA3670">
        <w:rPr>
          <w:rStyle w:val="Subst"/>
        </w:rPr>
        <w:t xml:space="preserve"> роста цен на готовую продукцию вслед</w:t>
      </w:r>
      <w:r w:rsidRPr="0089433E">
        <w:rPr>
          <w:rStyle w:val="Subst"/>
        </w:rPr>
        <w:t>:</w:t>
      </w:r>
    </w:p>
    <w:p w14:paraId="30A8B7C6" w14:textId="4A02FF1A" w:rsidR="00FA3670" w:rsidRDefault="00FA3670" w:rsidP="00E94F13">
      <w:pPr>
        <w:pStyle w:val="af0"/>
        <w:numPr>
          <w:ilvl w:val="0"/>
          <w:numId w:val="24"/>
        </w:numPr>
        <w:jc w:val="both"/>
        <w:rPr>
          <w:rStyle w:val="Subst"/>
        </w:rPr>
      </w:pPr>
      <w:r>
        <w:rPr>
          <w:rStyle w:val="Subst"/>
        </w:rPr>
        <w:t xml:space="preserve">за ослаблением курса рубля к доллару США </w:t>
      </w:r>
      <w:r w:rsidRPr="0089433E">
        <w:rPr>
          <w:rStyle w:val="Subst"/>
        </w:rPr>
        <w:t xml:space="preserve">(факт 12 мес. 2023 г.: 85 </w:t>
      </w:r>
      <w:r w:rsidR="00BD5728">
        <w:rPr>
          <w:rStyle w:val="Subst"/>
        </w:rPr>
        <w:t>руб., факт 12 мес. 2024 </w:t>
      </w:r>
      <w:r w:rsidRPr="0089433E">
        <w:rPr>
          <w:rStyle w:val="Subst"/>
        </w:rPr>
        <w:t>г.</w:t>
      </w:r>
      <w:r>
        <w:rPr>
          <w:rStyle w:val="Subst"/>
        </w:rPr>
        <w:t>: 92,6 руб.);</w:t>
      </w:r>
    </w:p>
    <w:p w14:paraId="387C4586" w14:textId="79E00845" w:rsidR="00FA3670" w:rsidRDefault="00FA3670" w:rsidP="00E94F13">
      <w:pPr>
        <w:pStyle w:val="af0"/>
        <w:numPr>
          <w:ilvl w:val="0"/>
          <w:numId w:val="24"/>
        </w:numPr>
        <w:jc w:val="both"/>
        <w:rPr>
          <w:rStyle w:val="Subst"/>
        </w:rPr>
      </w:pPr>
      <w:r>
        <w:rPr>
          <w:rStyle w:val="Subst"/>
        </w:rPr>
        <w:t>за ростом мировых котировок.</w:t>
      </w:r>
    </w:p>
    <w:p w14:paraId="04E70886" w14:textId="77777777" w:rsidR="006F2488" w:rsidRPr="00E94F13" w:rsidRDefault="006F2488" w:rsidP="00E94F13">
      <w:pPr>
        <w:ind w:left="200"/>
        <w:jc w:val="both"/>
        <w:rPr>
          <w:rStyle w:val="Subst"/>
        </w:rPr>
      </w:pPr>
    </w:p>
    <w:p w14:paraId="607B7C90" w14:textId="47052200" w:rsidR="00327D88" w:rsidRDefault="023CF98E" w:rsidP="00043F10">
      <w:pPr>
        <w:pStyle w:val="2"/>
        <w:ind w:left="142"/>
        <w:jc w:val="both"/>
      </w:pPr>
      <w:bookmarkStart w:id="18" w:name="_Toc196496184"/>
      <w:r>
        <w:t>1.5. Сведения об основных поставщиках</w:t>
      </w:r>
      <w:r w:rsidR="00052C98">
        <w:t xml:space="preserve"> эмитента</w:t>
      </w:r>
      <w:bookmarkEnd w:id="18"/>
    </w:p>
    <w:p w14:paraId="133E4803" w14:textId="62CC8A03" w:rsidR="00FB4B3F" w:rsidRDefault="00FB4B3F" w:rsidP="00FB4B3F">
      <w:pPr>
        <w:jc w:val="both"/>
        <w:rPr>
          <w:rFonts w:eastAsia="Times New Roman"/>
          <w:b/>
          <w:bCs/>
          <w:i/>
          <w:iCs/>
        </w:rPr>
      </w:pPr>
      <w:r w:rsidRPr="00771860">
        <w:rPr>
          <w:rFonts w:eastAsia="Times New Roman"/>
          <w:b/>
          <w:bCs/>
          <w:i/>
          <w:iCs/>
        </w:rPr>
        <w:t xml:space="preserve">Информация настоящего пункта раскрывается на основе данных </w:t>
      </w:r>
      <w:r w:rsidR="009334D2" w:rsidRPr="009334D2">
        <w:rPr>
          <w:rFonts w:eastAsia="Times New Roman"/>
          <w:b/>
          <w:bCs/>
          <w:i/>
          <w:iCs/>
        </w:rPr>
        <w:t>раскрываемой</w:t>
      </w:r>
      <w:r w:rsidR="009334D2">
        <w:rPr>
          <w:rFonts w:eastAsia="Times New Roman"/>
          <w:b/>
          <w:bCs/>
          <w:i/>
          <w:iCs/>
        </w:rPr>
        <w:t xml:space="preserve"> </w:t>
      </w:r>
      <w:r w:rsidRPr="00771860">
        <w:rPr>
          <w:rFonts w:eastAsia="Times New Roman"/>
          <w:b/>
          <w:bCs/>
          <w:i/>
          <w:iCs/>
        </w:rPr>
        <w:t>консолидированной финансовой отчетности.</w:t>
      </w:r>
    </w:p>
    <w:p w14:paraId="23CDB0B0" w14:textId="77777777" w:rsidR="00AB6A17" w:rsidRPr="00771860" w:rsidRDefault="00AB6A17" w:rsidP="00FB4B3F">
      <w:pPr>
        <w:jc w:val="both"/>
        <w:rPr>
          <w:rFonts w:eastAsia="Times New Roman"/>
          <w:b/>
          <w:bCs/>
          <w:i/>
          <w:iCs/>
        </w:rPr>
      </w:pPr>
    </w:p>
    <w:p w14:paraId="4A2816DB" w14:textId="77777777" w:rsidR="0053192C" w:rsidRPr="002A5019" w:rsidRDefault="0053192C" w:rsidP="0053192C">
      <w:pPr>
        <w:widowControl/>
        <w:spacing w:before="0" w:after="0"/>
        <w:ind w:left="17"/>
        <w:jc w:val="both"/>
        <w:rPr>
          <w:rFonts w:eastAsia="Times New Roman"/>
        </w:rPr>
      </w:pPr>
      <w:r w:rsidRPr="002A5019">
        <w:rPr>
          <w:rFonts w:eastAsia="Times New Roman"/>
        </w:rPr>
        <w:t>Объем и (или) доля поставок сырья и товаров (работ, услуг), приходящихся на поставщиков, входящих в Группу Эмитента и не входящих в Группу Эмитента (далее - внешнегрупповые поставщики):</w:t>
      </w:r>
    </w:p>
    <w:p w14:paraId="7F01BEF9" w14:textId="77777777" w:rsidR="0053192C" w:rsidRPr="002A5019" w:rsidRDefault="0053192C" w:rsidP="0053192C">
      <w:pPr>
        <w:widowControl/>
        <w:spacing w:before="0" w:after="0"/>
        <w:ind w:left="426"/>
        <w:jc w:val="both"/>
        <w:rPr>
          <w:rFonts w:eastAsia="Times New Roman"/>
          <w:b/>
          <w:i/>
        </w:rPr>
      </w:pPr>
      <w:r w:rsidRPr="002A5019">
        <w:rPr>
          <w:rFonts w:eastAsia="Times New Roman"/>
          <w:b/>
          <w:i/>
        </w:rPr>
        <w:t>Доля поставок сырья и товаров (работ, услуг), приходящаяся на поставщиков, входящих в Группу Эмитента - 0%;</w:t>
      </w:r>
    </w:p>
    <w:p w14:paraId="01085A7C" w14:textId="77777777" w:rsidR="0053192C" w:rsidRPr="002A5019" w:rsidRDefault="0053192C" w:rsidP="0053192C">
      <w:pPr>
        <w:widowControl/>
        <w:spacing w:before="0" w:after="0"/>
        <w:ind w:left="426"/>
        <w:jc w:val="both"/>
        <w:rPr>
          <w:rFonts w:eastAsia="Times New Roman"/>
          <w:b/>
          <w:i/>
        </w:rPr>
      </w:pPr>
      <w:r w:rsidRPr="002A5019">
        <w:rPr>
          <w:rFonts w:eastAsia="Times New Roman"/>
          <w:b/>
          <w:i/>
        </w:rPr>
        <w:t>Доля поставок сырья и товаров (работ, услуг), приходящаяся на внешнегрупповых поставщиков - 100%.</w:t>
      </w:r>
    </w:p>
    <w:p w14:paraId="3883FC9F" w14:textId="77777777" w:rsidR="0053192C" w:rsidRPr="002A5019" w:rsidRDefault="0053192C" w:rsidP="0053192C">
      <w:pPr>
        <w:jc w:val="both"/>
        <w:rPr>
          <w:rFonts w:eastAsia="Times New Roman"/>
          <w:b/>
          <w:i/>
          <w:color w:val="000000"/>
        </w:rPr>
      </w:pPr>
    </w:p>
    <w:p w14:paraId="3A7F34BB" w14:textId="77777777" w:rsidR="0053192C" w:rsidRPr="002A5019" w:rsidRDefault="0053192C" w:rsidP="0053192C">
      <w:pPr>
        <w:jc w:val="both"/>
        <w:rPr>
          <w:rFonts w:eastAsia="Times New Roman"/>
          <w:b/>
          <w:i/>
          <w:color w:val="000000"/>
        </w:rPr>
      </w:pPr>
      <w:r w:rsidRPr="002A5019">
        <w:rPr>
          <w:rFonts w:eastAsia="Times New Roman"/>
          <w:color w:val="000000"/>
        </w:rPr>
        <w:t xml:space="preserve">Уровень (количественный критерий) существенности объема и (или) доли поставок, осуществленных внешнегрупповыми поставщиками: </w:t>
      </w:r>
      <w:r w:rsidRPr="002A5019">
        <w:rPr>
          <w:rFonts w:eastAsia="Times New Roman"/>
          <w:b/>
          <w:i/>
          <w:color w:val="000000"/>
        </w:rPr>
        <w:t>10%</w:t>
      </w:r>
    </w:p>
    <w:p w14:paraId="3D16CE7D" w14:textId="77777777" w:rsidR="0053192C" w:rsidRPr="002A5019" w:rsidRDefault="0053192C" w:rsidP="0053192C">
      <w:pPr>
        <w:rPr>
          <w:rFonts w:eastAsia="Times New Roman"/>
          <w:color w:val="000000"/>
        </w:rPr>
      </w:pPr>
    </w:p>
    <w:p w14:paraId="2EFC621C" w14:textId="77777777" w:rsidR="0053192C" w:rsidRPr="002A5019" w:rsidRDefault="0053192C" w:rsidP="0053192C">
      <w:pPr>
        <w:jc w:val="both"/>
        <w:rPr>
          <w:rFonts w:eastAsia="Times New Roman"/>
          <w:color w:val="000000"/>
        </w:rPr>
      </w:pPr>
      <w:r w:rsidRPr="002A5019">
        <w:rPr>
          <w:rFonts w:eastAsia="Times New Roman"/>
          <w:color w:val="000000"/>
        </w:rPr>
        <w:t>Сведения о поставщиках, подпадающих под определенный Эмитентом уровень существенности:</w:t>
      </w:r>
    </w:p>
    <w:p w14:paraId="20E2C802" w14:textId="77777777" w:rsidR="002956B2" w:rsidRPr="002956B2" w:rsidRDefault="002956B2" w:rsidP="002956B2">
      <w:pPr>
        <w:ind w:left="142"/>
        <w:rPr>
          <w:rStyle w:val="Subst"/>
        </w:rPr>
      </w:pPr>
      <w:r w:rsidRPr="002956B2">
        <w:rPr>
          <w:rStyle w:val="Subst"/>
        </w:rPr>
        <w:t>Информация не раскрывается.</w:t>
      </w:r>
    </w:p>
    <w:p w14:paraId="0E700744" w14:textId="77777777" w:rsidR="0078391A" w:rsidRPr="00665CDD" w:rsidRDefault="0078391A" w:rsidP="0078391A">
      <w:pPr>
        <w:spacing w:before="0" w:after="0"/>
        <w:ind w:left="142"/>
        <w:jc w:val="both"/>
        <w:rPr>
          <w:b/>
          <w:bCs/>
          <w:i/>
          <w:iCs/>
          <w:highlight w:val="lightGray"/>
        </w:rPr>
      </w:pPr>
    </w:p>
    <w:p w14:paraId="01F66729" w14:textId="06B99AD5" w:rsidR="0078391A" w:rsidRPr="002671A4" w:rsidRDefault="023CF98E" w:rsidP="023CF98E">
      <w:pPr>
        <w:spacing w:before="240"/>
        <w:ind w:left="142"/>
        <w:jc w:val="both"/>
      </w:pPr>
      <w:r w:rsidRPr="002671A4">
        <w:t>Иные поставщики, поставки которых, по мнению эмитента, имеют для эмитента существенное значение в силу иных причин, факторов или обстоятельств</w:t>
      </w:r>
    </w:p>
    <w:p w14:paraId="64E03AC0" w14:textId="035EE11A" w:rsidR="0078391A" w:rsidRPr="002671A4" w:rsidRDefault="023CF98E" w:rsidP="0078391A">
      <w:pPr>
        <w:ind w:left="142"/>
        <w:rPr>
          <w:rStyle w:val="Subst"/>
        </w:rPr>
      </w:pPr>
      <w:r w:rsidRPr="002671A4">
        <w:rPr>
          <w:rStyle w:val="Subst"/>
        </w:rPr>
        <w:t>Иных поставщиков, имеющих для Эмитента существенное значение, нет</w:t>
      </w:r>
      <w:r w:rsidR="00E65005" w:rsidRPr="002671A4">
        <w:rPr>
          <w:rStyle w:val="Subst"/>
        </w:rPr>
        <w:t>.</w:t>
      </w:r>
    </w:p>
    <w:p w14:paraId="69EE6188" w14:textId="77777777" w:rsidR="00E65005" w:rsidRPr="002D5C9B" w:rsidRDefault="00E65005" w:rsidP="0078391A">
      <w:pPr>
        <w:ind w:left="142"/>
        <w:rPr>
          <w:rStyle w:val="Subst"/>
          <w:highlight w:val="lightGray"/>
        </w:rPr>
      </w:pPr>
    </w:p>
    <w:p w14:paraId="607B7CA4" w14:textId="4BD3BA7A" w:rsidR="00327D88" w:rsidRDefault="023CF98E" w:rsidP="00043F10">
      <w:pPr>
        <w:pStyle w:val="2"/>
        <w:ind w:left="142"/>
        <w:jc w:val="both"/>
      </w:pPr>
      <w:bookmarkStart w:id="19" w:name="_Toc196496185"/>
      <w:r>
        <w:t>1.6. Сведения об основных дебиторах</w:t>
      </w:r>
      <w:r w:rsidR="00052C98" w:rsidRPr="00052C98">
        <w:t xml:space="preserve"> </w:t>
      </w:r>
      <w:r w:rsidR="00052C98">
        <w:t>эмитента</w:t>
      </w:r>
      <w:bookmarkEnd w:id="19"/>
    </w:p>
    <w:p w14:paraId="5431E698" w14:textId="74B2645D" w:rsidR="0053192C" w:rsidRPr="00771860" w:rsidRDefault="0053192C" w:rsidP="0053192C">
      <w:pPr>
        <w:jc w:val="both"/>
        <w:rPr>
          <w:rFonts w:eastAsia="Times New Roman"/>
          <w:b/>
          <w:bCs/>
          <w:i/>
          <w:iCs/>
        </w:rPr>
      </w:pPr>
      <w:r w:rsidRPr="00771860">
        <w:rPr>
          <w:rFonts w:eastAsia="Times New Roman"/>
          <w:b/>
          <w:bCs/>
          <w:i/>
          <w:iCs/>
        </w:rPr>
        <w:t xml:space="preserve">Информация настоящего пункта раскрывается на основе данных </w:t>
      </w:r>
      <w:r w:rsidR="009334D2" w:rsidRPr="009334D2">
        <w:rPr>
          <w:rFonts w:eastAsia="Times New Roman"/>
          <w:b/>
          <w:bCs/>
          <w:i/>
          <w:iCs/>
        </w:rPr>
        <w:t>раскрываемой</w:t>
      </w:r>
      <w:r w:rsidR="009334D2">
        <w:rPr>
          <w:rFonts w:eastAsia="Times New Roman"/>
          <w:b/>
          <w:bCs/>
          <w:i/>
          <w:iCs/>
        </w:rPr>
        <w:t xml:space="preserve"> </w:t>
      </w:r>
      <w:r w:rsidRPr="00771860">
        <w:rPr>
          <w:rFonts w:eastAsia="Times New Roman"/>
          <w:b/>
          <w:bCs/>
          <w:i/>
          <w:iCs/>
        </w:rPr>
        <w:t>консолидированной финансовой отчетности.</w:t>
      </w:r>
    </w:p>
    <w:p w14:paraId="196842D7" w14:textId="77777777" w:rsidR="0053192C" w:rsidRPr="00771860" w:rsidRDefault="0053192C" w:rsidP="0053192C">
      <w:pPr>
        <w:jc w:val="both"/>
        <w:rPr>
          <w:rFonts w:eastAsia="Times New Roman"/>
          <w:b/>
          <w:bCs/>
          <w:i/>
          <w:iCs/>
        </w:rPr>
      </w:pPr>
    </w:p>
    <w:p w14:paraId="4FD901FA" w14:textId="593831B7" w:rsidR="0053192C" w:rsidRDefault="0053192C" w:rsidP="0053192C">
      <w:pPr>
        <w:jc w:val="both"/>
        <w:rPr>
          <w:rFonts w:eastAsia="Times New Roman"/>
          <w:b/>
          <w:bCs/>
          <w:i/>
          <w:iCs/>
          <w:lang w:eastAsia="en-US"/>
        </w:rPr>
      </w:pPr>
      <w:r w:rsidRPr="00CB4B97">
        <w:rPr>
          <w:rFonts w:eastAsia="Times New Roman"/>
          <w:b/>
          <w:bCs/>
          <w:i/>
          <w:iCs/>
          <w:lang w:eastAsia="en-US"/>
        </w:rPr>
        <w:t xml:space="preserve">Информация по дебиторской задолженности раскрывается на дату окончания отчетного периода, состоящего из 12 месяцев 2024 года, и содержится в </w:t>
      </w:r>
      <w:r w:rsidRPr="00855D47">
        <w:rPr>
          <w:rFonts w:eastAsia="Times New Roman"/>
          <w:b/>
          <w:bCs/>
          <w:i/>
          <w:iCs/>
          <w:lang w:eastAsia="en-US"/>
        </w:rPr>
        <w:t>Примечании 1</w:t>
      </w:r>
      <w:r w:rsidR="00855D47" w:rsidRPr="00855D47">
        <w:rPr>
          <w:rFonts w:eastAsia="Times New Roman"/>
          <w:b/>
          <w:bCs/>
          <w:i/>
          <w:iCs/>
          <w:lang w:eastAsia="en-US"/>
        </w:rPr>
        <w:t>1</w:t>
      </w:r>
      <w:r w:rsidRPr="00855D47">
        <w:rPr>
          <w:rFonts w:eastAsia="Times New Roman"/>
          <w:b/>
          <w:bCs/>
          <w:i/>
          <w:iCs/>
          <w:lang w:eastAsia="en-US"/>
        </w:rPr>
        <w:t xml:space="preserve"> </w:t>
      </w:r>
      <w:r w:rsidR="002956B2" w:rsidRPr="00855D47">
        <w:rPr>
          <w:rFonts w:eastAsia="Times New Roman"/>
          <w:b/>
          <w:bCs/>
          <w:i/>
          <w:iCs/>
          <w:lang w:eastAsia="en-US"/>
        </w:rPr>
        <w:t>раскрываемой</w:t>
      </w:r>
      <w:r w:rsidR="002956B2">
        <w:rPr>
          <w:rFonts w:eastAsia="Times New Roman"/>
          <w:b/>
          <w:bCs/>
          <w:i/>
          <w:iCs/>
          <w:lang w:eastAsia="en-US"/>
        </w:rPr>
        <w:t xml:space="preserve"> </w:t>
      </w:r>
      <w:r w:rsidR="002956B2" w:rsidRPr="002956B2">
        <w:rPr>
          <w:rFonts w:eastAsia="Times New Roman"/>
          <w:b/>
          <w:bCs/>
          <w:i/>
          <w:iCs/>
          <w:lang w:eastAsia="en-US"/>
        </w:rPr>
        <w:t>консолидированной финансовой отчетности по состоянию на и за 12 месяцев, законч</w:t>
      </w:r>
      <w:r w:rsidR="002956B2">
        <w:rPr>
          <w:rFonts w:eastAsia="Times New Roman"/>
          <w:b/>
          <w:bCs/>
          <w:i/>
          <w:iCs/>
          <w:lang w:eastAsia="en-US"/>
        </w:rPr>
        <w:t>ившихся 31 </w:t>
      </w:r>
      <w:r w:rsidR="002956B2" w:rsidRPr="002956B2">
        <w:rPr>
          <w:rFonts w:eastAsia="Times New Roman"/>
          <w:b/>
          <w:bCs/>
          <w:i/>
          <w:iCs/>
          <w:lang w:eastAsia="en-US"/>
        </w:rPr>
        <w:t>декабря 2024 г. (подробнее в п. 5.1).</w:t>
      </w:r>
    </w:p>
    <w:p w14:paraId="532DC5C9" w14:textId="77777777" w:rsidR="0053192C" w:rsidRPr="00771860" w:rsidRDefault="0053192C" w:rsidP="0053192C">
      <w:pPr>
        <w:jc w:val="both"/>
        <w:rPr>
          <w:rFonts w:eastAsia="Times New Roman"/>
        </w:rPr>
      </w:pPr>
    </w:p>
    <w:p w14:paraId="1E09946D" w14:textId="77777777" w:rsidR="0053192C" w:rsidRPr="00771860" w:rsidRDefault="0053192C" w:rsidP="0053192C">
      <w:pPr>
        <w:widowControl/>
        <w:spacing w:before="0" w:after="0"/>
        <w:ind w:left="17" w:hanging="17"/>
        <w:jc w:val="both"/>
        <w:rPr>
          <w:rFonts w:eastAsia="Times New Roman"/>
        </w:rPr>
      </w:pPr>
      <w:r w:rsidRPr="00771860">
        <w:rPr>
          <w:rFonts w:eastAsia="Times New Roman"/>
        </w:rPr>
        <w:t>Объем и (или) доля дебиторской задолженности Эмитента, приходящейся на дебиторов, входящих в Группу Эмитента и не входящих в Группу Эмитента (далее - внешнегрупповые дебиторы):</w:t>
      </w:r>
    </w:p>
    <w:p w14:paraId="708FDC5B" w14:textId="77777777" w:rsidR="0053192C" w:rsidRPr="00771860" w:rsidRDefault="0053192C" w:rsidP="0053192C">
      <w:pPr>
        <w:widowControl/>
        <w:spacing w:before="0" w:after="0"/>
        <w:ind w:left="426"/>
        <w:jc w:val="both"/>
        <w:rPr>
          <w:rFonts w:eastAsia="Times New Roman"/>
          <w:b/>
          <w:i/>
        </w:rPr>
      </w:pPr>
      <w:r w:rsidRPr="00771860">
        <w:rPr>
          <w:rFonts w:eastAsia="Times New Roman"/>
          <w:b/>
          <w:i/>
        </w:rPr>
        <w:t>Доля дебиторов, приходящаяся на дебиторов, входящих в Группу Эмитента - 0%;</w:t>
      </w:r>
    </w:p>
    <w:p w14:paraId="5A058931" w14:textId="77777777" w:rsidR="0053192C" w:rsidRPr="00771860" w:rsidRDefault="0053192C" w:rsidP="0053192C">
      <w:pPr>
        <w:widowControl/>
        <w:spacing w:before="0" w:after="0"/>
        <w:ind w:left="426"/>
        <w:jc w:val="both"/>
        <w:rPr>
          <w:rFonts w:eastAsia="Times New Roman"/>
          <w:b/>
          <w:i/>
        </w:rPr>
      </w:pPr>
      <w:r w:rsidRPr="00771860">
        <w:rPr>
          <w:rFonts w:eastAsia="Times New Roman"/>
          <w:b/>
          <w:i/>
        </w:rPr>
        <w:t xml:space="preserve">Доля дебиторов, приходящаяся на внешнегрупповых дебиторов </w:t>
      </w:r>
      <w:r w:rsidRPr="00771860">
        <w:rPr>
          <w:rFonts w:eastAsia="Times New Roman"/>
          <w:b/>
          <w:i/>
        </w:rPr>
        <w:noBreakHyphen/>
        <w:t> 100%.</w:t>
      </w:r>
    </w:p>
    <w:p w14:paraId="216CF9A4" w14:textId="77777777" w:rsidR="0053192C" w:rsidRPr="00771860" w:rsidRDefault="0053192C" w:rsidP="0053192C">
      <w:pPr>
        <w:jc w:val="both"/>
        <w:rPr>
          <w:rFonts w:eastAsia="Times New Roman"/>
          <w:color w:val="000000"/>
        </w:rPr>
      </w:pPr>
    </w:p>
    <w:p w14:paraId="6CB1BE13" w14:textId="77777777" w:rsidR="0053192C" w:rsidRPr="00771860" w:rsidRDefault="0053192C" w:rsidP="0053192C">
      <w:pPr>
        <w:jc w:val="both"/>
        <w:rPr>
          <w:rFonts w:eastAsia="Times New Roman"/>
          <w:b/>
          <w:color w:val="000000"/>
        </w:rPr>
      </w:pPr>
      <w:r w:rsidRPr="00771860">
        <w:rPr>
          <w:rFonts w:eastAsia="Times New Roman"/>
          <w:color w:val="000000"/>
        </w:rPr>
        <w:t xml:space="preserve">Уровень существенности дебиторской задолженности, приходящейся на долю внешнегрупповых дебиторов: </w:t>
      </w:r>
      <w:r w:rsidRPr="00771860">
        <w:rPr>
          <w:rFonts w:eastAsia="Times New Roman"/>
          <w:b/>
          <w:i/>
          <w:color w:val="000000"/>
        </w:rPr>
        <w:t>10%.</w:t>
      </w:r>
    </w:p>
    <w:p w14:paraId="79D5D343" w14:textId="77777777" w:rsidR="0053192C" w:rsidRPr="00771860" w:rsidRDefault="0053192C" w:rsidP="0053192C">
      <w:pPr>
        <w:spacing w:before="240"/>
        <w:jc w:val="both"/>
        <w:rPr>
          <w:rFonts w:eastAsia="Times New Roman"/>
          <w:color w:val="000000"/>
        </w:rPr>
      </w:pPr>
      <w:r w:rsidRPr="00771860">
        <w:rPr>
          <w:rFonts w:eastAsia="Times New Roman"/>
          <w:color w:val="000000"/>
        </w:rPr>
        <w:t>Сведения о дебиторах, подпадающих под определенный Эмитентом уровень существенности:</w:t>
      </w:r>
    </w:p>
    <w:p w14:paraId="18E8A5F7" w14:textId="568398BA" w:rsidR="002956B2" w:rsidRDefault="002956B2" w:rsidP="002956B2">
      <w:pPr>
        <w:pStyle w:val="SubHeading"/>
        <w:spacing w:before="0" w:after="0"/>
        <w:ind w:left="142"/>
        <w:jc w:val="both"/>
      </w:pPr>
      <w:r>
        <w:rPr>
          <w:rFonts w:eastAsia="Times New Roman"/>
          <w:b/>
          <w:i/>
          <w:color w:val="000000"/>
        </w:rPr>
        <w:t>Информация не раскрывается.</w:t>
      </w:r>
    </w:p>
    <w:p w14:paraId="597345CA" w14:textId="5233664E" w:rsidR="0078391A" w:rsidRPr="00F706C5" w:rsidRDefault="023CF98E" w:rsidP="023CF98E">
      <w:pPr>
        <w:pStyle w:val="SubHeading"/>
        <w:ind w:left="142"/>
        <w:jc w:val="both"/>
      </w:pPr>
      <w:r w:rsidRPr="00F706C5">
        <w:t>Иные дебиторы, имеющие для эмитента существенное значение в силу иных причин, факторов или обстоятельств</w:t>
      </w:r>
    </w:p>
    <w:p w14:paraId="36494102" w14:textId="06FADC0E" w:rsidR="0078391A" w:rsidRDefault="023CF98E" w:rsidP="023CF98E">
      <w:pPr>
        <w:ind w:left="142"/>
        <w:rPr>
          <w:rStyle w:val="Subst"/>
        </w:rPr>
      </w:pPr>
      <w:r w:rsidRPr="00F706C5">
        <w:rPr>
          <w:rStyle w:val="Subst"/>
        </w:rPr>
        <w:t xml:space="preserve">Иных дебиторов, имеющих для </w:t>
      </w:r>
      <w:r w:rsidR="00276767">
        <w:rPr>
          <w:rStyle w:val="Subst"/>
        </w:rPr>
        <w:t>Э</w:t>
      </w:r>
      <w:r w:rsidRPr="00F706C5">
        <w:rPr>
          <w:rStyle w:val="Subst"/>
        </w:rPr>
        <w:t>митента существенное значение, нет</w:t>
      </w:r>
    </w:p>
    <w:p w14:paraId="0852EEF6" w14:textId="56FEB8CE" w:rsidR="00071FDD" w:rsidRDefault="00071FDD" w:rsidP="023CF98E">
      <w:pPr>
        <w:ind w:left="142"/>
        <w:rPr>
          <w:rStyle w:val="Subst"/>
        </w:rPr>
      </w:pPr>
    </w:p>
    <w:p w14:paraId="607B7CAD" w14:textId="77777777" w:rsidR="00327D88" w:rsidRDefault="023CF98E" w:rsidP="00043F10">
      <w:pPr>
        <w:pStyle w:val="2"/>
        <w:ind w:left="142"/>
        <w:jc w:val="both"/>
      </w:pPr>
      <w:bookmarkStart w:id="20" w:name="_Toc196496186"/>
      <w:r>
        <w:t>1.7. Сведения об обязательствах эмитента</w:t>
      </w:r>
      <w:bookmarkEnd w:id="20"/>
    </w:p>
    <w:p w14:paraId="607B7CAE" w14:textId="214B7E06" w:rsidR="00327D88" w:rsidRDefault="023CF98E" w:rsidP="00043F10">
      <w:pPr>
        <w:pStyle w:val="2"/>
        <w:ind w:left="142"/>
        <w:jc w:val="both"/>
      </w:pPr>
      <w:bookmarkStart w:id="21" w:name="_Toc196496187"/>
      <w:r>
        <w:t>1.7.1. Сведения об основных кредиторах</w:t>
      </w:r>
      <w:r w:rsidR="00052C98">
        <w:t xml:space="preserve"> </w:t>
      </w:r>
      <w:r w:rsidR="00052C98" w:rsidRPr="00052C98">
        <w:t>эмитента</w:t>
      </w:r>
      <w:bookmarkEnd w:id="21"/>
    </w:p>
    <w:p w14:paraId="404762FF" w14:textId="7AB4A1EA" w:rsidR="0053192C" w:rsidRDefault="0053192C" w:rsidP="0053192C">
      <w:pPr>
        <w:spacing w:before="0" w:after="0"/>
        <w:ind w:left="142"/>
        <w:jc w:val="both"/>
        <w:rPr>
          <w:rFonts w:eastAsia="Times New Roman"/>
          <w:b/>
          <w:bCs/>
          <w:i/>
          <w:iCs/>
        </w:rPr>
      </w:pPr>
      <w:r w:rsidRPr="002C457D">
        <w:rPr>
          <w:rFonts w:eastAsia="Times New Roman"/>
          <w:b/>
          <w:bCs/>
          <w:i/>
          <w:iCs/>
        </w:rPr>
        <w:t xml:space="preserve">Информация настоящего подпункта раскрывается на основе данных </w:t>
      </w:r>
      <w:r w:rsidR="009334D2" w:rsidRPr="009334D2">
        <w:rPr>
          <w:rFonts w:eastAsia="Times New Roman"/>
          <w:b/>
          <w:bCs/>
          <w:i/>
          <w:iCs/>
        </w:rPr>
        <w:t>раскрываемой</w:t>
      </w:r>
      <w:r w:rsidR="009334D2">
        <w:rPr>
          <w:rFonts w:eastAsia="Times New Roman"/>
          <w:b/>
          <w:bCs/>
          <w:i/>
          <w:iCs/>
        </w:rPr>
        <w:t xml:space="preserve"> </w:t>
      </w:r>
      <w:r w:rsidRPr="002C457D">
        <w:rPr>
          <w:rFonts w:eastAsia="Times New Roman"/>
          <w:b/>
          <w:bCs/>
          <w:i/>
          <w:iCs/>
        </w:rPr>
        <w:t>консолидированной финансовой отчетности.</w:t>
      </w:r>
    </w:p>
    <w:p w14:paraId="0DAD9905" w14:textId="77777777" w:rsidR="0053192C" w:rsidRPr="002C457D" w:rsidRDefault="0053192C" w:rsidP="0053192C">
      <w:pPr>
        <w:spacing w:before="0" w:after="0"/>
        <w:ind w:left="142"/>
        <w:jc w:val="both"/>
        <w:rPr>
          <w:rFonts w:eastAsia="Times New Roman"/>
          <w:b/>
          <w:bCs/>
          <w:i/>
          <w:iCs/>
        </w:rPr>
      </w:pPr>
    </w:p>
    <w:p w14:paraId="57D41A20" w14:textId="56C7C4CB" w:rsidR="0053192C" w:rsidRPr="00CB4B97" w:rsidRDefault="0053192C" w:rsidP="0053192C">
      <w:pPr>
        <w:spacing w:before="0" w:after="0"/>
        <w:ind w:left="142"/>
        <w:jc w:val="both"/>
        <w:rPr>
          <w:rFonts w:eastAsia="Times New Roman"/>
          <w:b/>
          <w:bCs/>
          <w:i/>
          <w:iCs/>
          <w:lang w:eastAsia="en-US"/>
        </w:rPr>
      </w:pPr>
      <w:r w:rsidRPr="00CB4B97">
        <w:rPr>
          <w:rFonts w:eastAsia="Times New Roman"/>
          <w:b/>
          <w:bCs/>
          <w:i/>
          <w:iCs/>
          <w:lang w:eastAsia="en-US"/>
        </w:rPr>
        <w:t xml:space="preserve">Информация об объеме и структуре заемных средств лицам, не входящим в Группу Эмитента, раскрывается на дату окончания отчетного периода, состоящего из </w:t>
      </w:r>
      <w:r>
        <w:rPr>
          <w:rFonts w:eastAsia="Times New Roman"/>
          <w:b/>
          <w:bCs/>
          <w:i/>
          <w:iCs/>
          <w:lang w:eastAsia="en-US"/>
        </w:rPr>
        <w:t>12</w:t>
      </w:r>
      <w:r w:rsidRPr="00CB4B97">
        <w:rPr>
          <w:rFonts w:eastAsia="Times New Roman"/>
          <w:b/>
          <w:bCs/>
          <w:i/>
          <w:iCs/>
          <w:lang w:eastAsia="en-US"/>
        </w:rPr>
        <w:t xml:space="preserve"> месяцев 2024 года, и содержится в </w:t>
      </w:r>
      <w:r w:rsidRPr="00855D47">
        <w:rPr>
          <w:rFonts w:eastAsia="Times New Roman"/>
          <w:b/>
          <w:bCs/>
          <w:i/>
          <w:iCs/>
          <w:lang w:eastAsia="en-US"/>
        </w:rPr>
        <w:t xml:space="preserve">Примечаниях </w:t>
      </w:r>
      <w:r w:rsidR="004B5C4A" w:rsidRPr="00855D47">
        <w:rPr>
          <w:b/>
          <w:i/>
          <w:color w:val="000000"/>
        </w:rPr>
        <w:t>1</w:t>
      </w:r>
      <w:r w:rsidR="00855D47" w:rsidRPr="00855D47">
        <w:rPr>
          <w:b/>
          <w:i/>
          <w:color w:val="000000"/>
        </w:rPr>
        <w:t>5</w:t>
      </w:r>
      <w:r w:rsidRPr="00855D47">
        <w:rPr>
          <w:b/>
          <w:i/>
          <w:color w:val="000000"/>
        </w:rPr>
        <w:t xml:space="preserve">, </w:t>
      </w:r>
      <w:r w:rsidR="004B5C4A" w:rsidRPr="00855D47">
        <w:rPr>
          <w:b/>
          <w:i/>
          <w:color w:val="000000"/>
        </w:rPr>
        <w:t>1</w:t>
      </w:r>
      <w:r w:rsidR="00855D47" w:rsidRPr="00855D47">
        <w:rPr>
          <w:b/>
          <w:i/>
          <w:color w:val="000000"/>
        </w:rPr>
        <w:t>6</w:t>
      </w:r>
      <w:r w:rsidR="004B5C4A" w:rsidRPr="00855D47">
        <w:rPr>
          <w:b/>
          <w:i/>
          <w:color w:val="000000"/>
        </w:rPr>
        <w:t xml:space="preserve"> </w:t>
      </w:r>
      <w:r w:rsidRPr="00855D47">
        <w:rPr>
          <w:b/>
          <w:i/>
          <w:color w:val="000000"/>
        </w:rPr>
        <w:t xml:space="preserve">и </w:t>
      </w:r>
      <w:r w:rsidR="004B5C4A" w:rsidRPr="00855D47">
        <w:rPr>
          <w:b/>
          <w:i/>
          <w:color w:val="000000"/>
        </w:rPr>
        <w:t>1</w:t>
      </w:r>
      <w:r w:rsidR="00855D47" w:rsidRPr="00855D47">
        <w:rPr>
          <w:b/>
          <w:i/>
          <w:color w:val="000000"/>
        </w:rPr>
        <w:t>8</w:t>
      </w:r>
      <w:r w:rsidR="004B5C4A" w:rsidRPr="00855D47">
        <w:rPr>
          <w:b/>
          <w:i/>
          <w:color w:val="000000"/>
        </w:rPr>
        <w:t xml:space="preserve"> </w:t>
      </w:r>
      <w:r w:rsidR="002956B2" w:rsidRPr="00855D47">
        <w:rPr>
          <w:rFonts w:eastAsia="Times New Roman"/>
          <w:b/>
          <w:bCs/>
          <w:i/>
          <w:iCs/>
          <w:lang w:eastAsia="en-US"/>
        </w:rPr>
        <w:t>ра</w:t>
      </w:r>
      <w:r w:rsidR="002956B2">
        <w:rPr>
          <w:rFonts w:eastAsia="Times New Roman"/>
          <w:b/>
          <w:bCs/>
          <w:i/>
          <w:iCs/>
          <w:lang w:eastAsia="en-US"/>
        </w:rPr>
        <w:t>скрываемой консолидированной финансовой отчетности по состоянию на и за 12 месяцев, закончившихся 31 декабря 2024 г. (подробнее в п. 5.1).</w:t>
      </w:r>
    </w:p>
    <w:p w14:paraId="7EFB1823" w14:textId="77777777" w:rsidR="0053192C" w:rsidRPr="002C457D" w:rsidRDefault="0053192C" w:rsidP="0053192C">
      <w:pPr>
        <w:spacing w:before="0" w:after="0"/>
        <w:ind w:left="142"/>
        <w:jc w:val="both"/>
        <w:rPr>
          <w:rFonts w:eastAsia="Times New Roman"/>
          <w:b/>
          <w:bCs/>
          <w:i/>
          <w:iCs/>
        </w:rPr>
      </w:pPr>
    </w:p>
    <w:p w14:paraId="01D9E0BE" w14:textId="77777777" w:rsidR="0053192C" w:rsidRPr="00180AD2" w:rsidRDefault="0053192C" w:rsidP="0053192C">
      <w:pPr>
        <w:spacing w:before="120"/>
        <w:ind w:left="142"/>
        <w:jc w:val="both"/>
        <w:outlineLvl w:val="4"/>
        <w:rPr>
          <w:rFonts w:eastAsia="Times New Roman"/>
          <w:bCs/>
          <w:iCs/>
          <w:lang w:eastAsia="en-US"/>
        </w:rPr>
      </w:pPr>
      <w:r w:rsidRPr="00180AD2">
        <w:rPr>
          <w:rFonts w:eastAsia="Times New Roman"/>
          <w:bCs/>
          <w:iCs/>
          <w:lang w:eastAsia="en-US"/>
        </w:rPr>
        <w:t>Объем и (или) доля кредиторов Эмитента, приходящихся на кредиторов, входящих в Группу Эмитента и не входящих в Группу Эмитента (далее - внешнегрупповые кредиторы):</w:t>
      </w:r>
    </w:p>
    <w:p w14:paraId="1E8F8D67" w14:textId="77777777" w:rsidR="0053192C" w:rsidRPr="00180AD2" w:rsidRDefault="0053192C" w:rsidP="0053192C">
      <w:pPr>
        <w:spacing w:before="120"/>
        <w:ind w:left="284"/>
        <w:jc w:val="both"/>
        <w:outlineLvl w:val="4"/>
        <w:rPr>
          <w:rFonts w:eastAsia="Times New Roman"/>
          <w:b/>
          <w:bCs/>
          <w:i/>
          <w:iCs/>
          <w:lang w:eastAsia="en-US"/>
        </w:rPr>
      </w:pPr>
      <w:r w:rsidRPr="00180AD2">
        <w:rPr>
          <w:rFonts w:eastAsia="Times New Roman"/>
          <w:b/>
          <w:bCs/>
          <w:i/>
          <w:iCs/>
          <w:lang w:eastAsia="en-US"/>
        </w:rPr>
        <w:t>Доля кредиторской задолженности, приходящейся на кредиторов, входящих в Группу Эмитента - 0%;</w:t>
      </w:r>
    </w:p>
    <w:p w14:paraId="04305AA0" w14:textId="77777777" w:rsidR="0053192C" w:rsidRPr="00180AD2" w:rsidRDefault="0053192C" w:rsidP="0053192C">
      <w:pPr>
        <w:spacing w:before="120"/>
        <w:ind w:left="284"/>
        <w:jc w:val="both"/>
        <w:outlineLvl w:val="4"/>
        <w:rPr>
          <w:rFonts w:eastAsia="Times New Roman"/>
          <w:b/>
          <w:bCs/>
          <w:i/>
          <w:iCs/>
          <w:lang w:eastAsia="en-US"/>
        </w:rPr>
      </w:pPr>
      <w:r w:rsidRPr="00180AD2">
        <w:rPr>
          <w:rFonts w:eastAsia="Times New Roman"/>
          <w:b/>
          <w:bCs/>
          <w:i/>
          <w:iCs/>
          <w:lang w:eastAsia="en-US"/>
        </w:rPr>
        <w:t>Доля кредиторской задолженности, приходящейся на внешнегрупповых кредиторов - 100%.</w:t>
      </w:r>
    </w:p>
    <w:p w14:paraId="4E116B10" w14:textId="77777777" w:rsidR="0053192C" w:rsidRPr="00CB4B97" w:rsidRDefault="0053192C" w:rsidP="0053192C">
      <w:pPr>
        <w:spacing w:before="0" w:after="0"/>
        <w:jc w:val="both"/>
        <w:rPr>
          <w:rFonts w:eastAsia="Times New Roman"/>
          <w:b/>
          <w:bCs/>
          <w:i/>
          <w:iCs/>
          <w:lang w:eastAsia="en-US"/>
        </w:rPr>
      </w:pPr>
    </w:p>
    <w:p w14:paraId="0D4534D5" w14:textId="77777777" w:rsidR="0053192C" w:rsidRPr="002C457D" w:rsidRDefault="0053192C" w:rsidP="0053192C">
      <w:pPr>
        <w:ind w:left="142"/>
        <w:jc w:val="both"/>
        <w:rPr>
          <w:rFonts w:eastAsia="Times New Roman"/>
        </w:rPr>
      </w:pPr>
      <w:r w:rsidRPr="002C457D">
        <w:rPr>
          <w:rFonts w:eastAsia="Times New Roman"/>
        </w:rPr>
        <w:t>Уровень существенности кредиторской задолженности, приходящейся на долю внешнегрупповых кредиторов:</w:t>
      </w:r>
      <w:r w:rsidRPr="002C457D">
        <w:rPr>
          <w:rFonts w:eastAsia="Times New Roman"/>
          <w:b/>
          <w:bCs/>
          <w:i/>
          <w:iCs/>
        </w:rPr>
        <w:t xml:space="preserve"> 10%.</w:t>
      </w:r>
    </w:p>
    <w:p w14:paraId="3308980F" w14:textId="77777777" w:rsidR="0053192C" w:rsidRPr="002C457D" w:rsidRDefault="0053192C" w:rsidP="0053192C">
      <w:pPr>
        <w:spacing w:before="240"/>
        <w:ind w:left="142"/>
        <w:jc w:val="both"/>
        <w:rPr>
          <w:rFonts w:eastAsia="Times New Roman"/>
          <w:color w:val="000000"/>
        </w:rPr>
      </w:pPr>
      <w:r w:rsidRPr="002C457D">
        <w:rPr>
          <w:rFonts w:eastAsia="Times New Roman"/>
          <w:color w:val="000000"/>
        </w:rPr>
        <w:t>Сведения о кредиторах, подпадающих под определенный Эмитентом уровень существенности:</w:t>
      </w:r>
    </w:p>
    <w:p w14:paraId="43EE44FB" w14:textId="16743E8A" w:rsidR="0053192C" w:rsidRDefault="009017C1" w:rsidP="00EC3030">
      <w:pPr>
        <w:ind w:left="142"/>
        <w:jc w:val="both"/>
      </w:pPr>
      <w:r>
        <w:rPr>
          <w:rFonts w:eastAsia="Times New Roman"/>
          <w:b/>
          <w:i/>
        </w:rPr>
        <w:t>Информация не раскрывается.</w:t>
      </w:r>
    </w:p>
    <w:p w14:paraId="1D88ED29" w14:textId="6A2525A8" w:rsidR="0078391A" w:rsidRPr="0053192C" w:rsidRDefault="023CF98E" w:rsidP="009F2CA8">
      <w:pPr>
        <w:pStyle w:val="SubHeading"/>
        <w:ind w:left="200" w:hanging="58"/>
        <w:jc w:val="both"/>
      </w:pPr>
      <w:r w:rsidRPr="0053192C">
        <w:t xml:space="preserve">Иные кредиторы, имеющие для </w:t>
      </w:r>
      <w:r w:rsidR="00345A1E" w:rsidRPr="0053192C">
        <w:t>Эмитента существенное значение в силу иных причин, фактов или обстоятельств:</w:t>
      </w:r>
    </w:p>
    <w:p w14:paraId="28FF090D" w14:textId="25B20A4F" w:rsidR="0078391A" w:rsidRPr="0053192C" w:rsidRDefault="023CF98E" w:rsidP="009F2CA8">
      <w:pPr>
        <w:ind w:left="200" w:hanging="58"/>
        <w:jc w:val="both"/>
        <w:rPr>
          <w:rStyle w:val="Subst"/>
          <w:b w:val="0"/>
          <w:i w:val="0"/>
        </w:rPr>
      </w:pPr>
      <w:r w:rsidRPr="0053192C">
        <w:rPr>
          <w:b/>
          <w:bCs/>
          <w:i/>
          <w:iCs/>
          <w:color w:val="000000"/>
        </w:rPr>
        <w:t>Иных кредиторов, имеющих для Эмитента существенное значение, нет</w:t>
      </w:r>
    </w:p>
    <w:p w14:paraId="607B7CE5" w14:textId="77777777" w:rsidR="00327D88" w:rsidRPr="00B857AC" w:rsidRDefault="023CF98E" w:rsidP="00043F10">
      <w:pPr>
        <w:pStyle w:val="2"/>
        <w:jc w:val="both"/>
      </w:pPr>
      <w:bookmarkStart w:id="22" w:name="_Toc196496188"/>
      <w:r>
        <w:t>1.7.2. Сведения об обязательствах эмитента из предоставленного обеспечения</w:t>
      </w:r>
      <w:bookmarkEnd w:id="22"/>
    </w:p>
    <w:p w14:paraId="76540323" w14:textId="615C03C2" w:rsidR="00A87973" w:rsidRPr="00145EDD" w:rsidRDefault="00A87973" w:rsidP="00A87973">
      <w:pPr>
        <w:pStyle w:val="Default"/>
        <w:ind w:left="142"/>
        <w:jc w:val="both"/>
        <w:rPr>
          <w:b/>
          <w:bCs/>
          <w:i/>
          <w:iCs/>
          <w:sz w:val="20"/>
          <w:szCs w:val="20"/>
        </w:rPr>
      </w:pPr>
      <w:r w:rsidRPr="00145EDD">
        <w:rPr>
          <w:b/>
          <w:bCs/>
          <w:i/>
          <w:iCs/>
          <w:sz w:val="20"/>
          <w:szCs w:val="20"/>
        </w:rPr>
        <w:t xml:space="preserve">Информация настоящего пункта раскрывается на основе данных бухгалтерской (финансовой) отчетности </w:t>
      </w:r>
      <w:r w:rsidR="00276767">
        <w:rPr>
          <w:b/>
          <w:bCs/>
          <w:i/>
          <w:iCs/>
          <w:sz w:val="20"/>
          <w:szCs w:val="20"/>
        </w:rPr>
        <w:t>Э</w:t>
      </w:r>
      <w:r w:rsidRPr="00145EDD">
        <w:rPr>
          <w:b/>
          <w:bCs/>
          <w:i/>
          <w:iCs/>
          <w:sz w:val="20"/>
          <w:szCs w:val="20"/>
        </w:rPr>
        <w:t>митента.</w:t>
      </w:r>
    </w:p>
    <w:p w14:paraId="314FA3E9" w14:textId="3996864C" w:rsidR="00B857AC" w:rsidRPr="00145EDD" w:rsidRDefault="00A87973" w:rsidP="00A87973">
      <w:pPr>
        <w:pStyle w:val="Default"/>
        <w:ind w:left="142"/>
        <w:jc w:val="both"/>
        <w:rPr>
          <w:b/>
          <w:bCs/>
          <w:i/>
          <w:iCs/>
          <w:sz w:val="20"/>
          <w:szCs w:val="20"/>
        </w:rPr>
      </w:pPr>
      <w:r w:rsidRPr="00145EDD">
        <w:rPr>
          <w:b/>
          <w:bCs/>
          <w:i/>
          <w:iCs/>
          <w:sz w:val="20"/>
          <w:szCs w:val="20"/>
        </w:rPr>
        <w:t xml:space="preserve">Раскрытие информации, установленной пунктом 1.7.2, в отношении Группы </w:t>
      </w:r>
      <w:r w:rsidR="00276767">
        <w:rPr>
          <w:b/>
          <w:bCs/>
          <w:i/>
          <w:iCs/>
          <w:sz w:val="20"/>
          <w:szCs w:val="20"/>
        </w:rPr>
        <w:t>Э</w:t>
      </w:r>
      <w:r w:rsidRPr="00145EDD">
        <w:rPr>
          <w:b/>
          <w:bCs/>
          <w:i/>
          <w:iCs/>
          <w:sz w:val="20"/>
          <w:szCs w:val="20"/>
        </w:rPr>
        <w:t xml:space="preserve">митента (части Группы </w:t>
      </w:r>
      <w:r w:rsidR="00276767">
        <w:rPr>
          <w:b/>
          <w:bCs/>
          <w:i/>
          <w:iCs/>
          <w:sz w:val="20"/>
          <w:szCs w:val="20"/>
        </w:rPr>
        <w:t>Э</w:t>
      </w:r>
      <w:r w:rsidRPr="00145EDD">
        <w:rPr>
          <w:b/>
          <w:bCs/>
          <w:i/>
          <w:iCs/>
          <w:sz w:val="20"/>
          <w:szCs w:val="20"/>
        </w:rPr>
        <w:t xml:space="preserve">митента) не является для </w:t>
      </w:r>
      <w:r w:rsidR="00276767">
        <w:rPr>
          <w:b/>
          <w:bCs/>
          <w:i/>
          <w:iCs/>
          <w:sz w:val="20"/>
          <w:szCs w:val="20"/>
        </w:rPr>
        <w:t>Э</w:t>
      </w:r>
      <w:r w:rsidRPr="00145EDD">
        <w:rPr>
          <w:b/>
          <w:bCs/>
          <w:i/>
          <w:iCs/>
          <w:sz w:val="20"/>
          <w:szCs w:val="20"/>
        </w:rPr>
        <w:t xml:space="preserve">митента рациональным, исходя из условий осуществляемой хозяйственной деятельности, размера Группы </w:t>
      </w:r>
      <w:r w:rsidR="00276767">
        <w:rPr>
          <w:b/>
          <w:bCs/>
          <w:i/>
          <w:iCs/>
          <w:sz w:val="20"/>
          <w:szCs w:val="20"/>
        </w:rPr>
        <w:t>Э</w:t>
      </w:r>
      <w:r w:rsidRPr="00145EDD">
        <w:rPr>
          <w:b/>
          <w:bCs/>
          <w:i/>
          <w:iCs/>
          <w:sz w:val="20"/>
          <w:szCs w:val="20"/>
        </w:rPr>
        <w:t>митента, соотношения затрат на формирование такой информации и ее полезности (ценности) для пользователей.</w:t>
      </w:r>
    </w:p>
    <w:p w14:paraId="7C7E8464" w14:textId="2A9A038E" w:rsidR="006842C4" w:rsidRPr="008A69E5" w:rsidRDefault="006842C4" w:rsidP="008A69E5">
      <w:pPr>
        <w:ind w:left="142"/>
        <w:jc w:val="both"/>
        <w:rPr>
          <w:b/>
          <w:i/>
        </w:rPr>
      </w:pPr>
      <w:r w:rsidRPr="008A69E5">
        <w:t>Пояснения в отношении причин, в силу которых раскрытие информации в отношении группы Эмитента и части Группы Эмитента является для Эмитента нерациональным: </w:t>
      </w:r>
      <w:r w:rsidRPr="008A69E5">
        <w:rPr>
          <w:b/>
          <w:i/>
        </w:rPr>
        <w:t>внутригрупповые обороты и остатки элиминированы в соответствии с международными стандартами финансовой отчетности.</w:t>
      </w:r>
    </w:p>
    <w:p w14:paraId="36ECC194" w14:textId="77777777" w:rsidR="006842C4" w:rsidRPr="00145EDD" w:rsidRDefault="006842C4" w:rsidP="00B857AC">
      <w:pPr>
        <w:ind w:left="200"/>
        <w:jc w:val="both"/>
      </w:pPr>
    </w:p>
    <w:p w14:paraId="574FF4D0" w14:textId="77777777" w:rsidR="00B857AC" w:rsidRPr="00145EDD" w:rsidRDefault="023CF98E" w:rsidP="023CF98E">
      <w:pPr>
        <w:ind w:left="200"/>
        <w:jc w:val="both"/>
      </w:pPr>
      <w:r w:rsidRPr="00145EDD">
        <w:t>Единица измерения:</w:t>
      </w:r>
      <w:r w:rsidRPr="00145EDD">
        <w:rPr>
          <w:rStyle w:val="Subst"/>
        </w:rPr>
        <w:t xml:space="preserve"> тыс. руб.</w:t>
      </w:r>
    </w:p>
    <w:p w14:paraId="316FC13B" w14:textId="77777777" w:rsidR="00B857AC" w:rsidRPr="00145EDD" w:rsidRDefault="00B857AC" w:rsidP="00B857AC">
      <w:pPr>
        <w:pStyle w:val="ThinDelim"/>
      </w:pP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572"/>
        <w:gridCol w:w="3680"/>
      </w:tblGrid>
      <w:tr w:rsidR="00B857AC" w:rsidRPr="00145EDD" w14:paraId="1664A318" w14:textId="77777777" w:rsidTr="004C193F">
        <w:tc>
          <w:tcPr>
            <w:tcW w:w="5572" w:type="dxa"/>
          </w:tcPr>
          <w:p w14:paraId="2754BCF7" w14:textId="77777777" w:rsidR="00B857AC" w:rsidRPr="00145EDD" w:rsidRDefault="023CF98E" w:rsidP="023CF98E">
            <w:pPr>
              <w:jc w:val="center"/>
            </w:pPr>
            <w:r w:rsidRPr="00145EDD">
              <w:t>Наименование показателя</w:t>
            </w:r>
          </w:p>
        </w:tc>
        <w:tc>
          <w:tcPr>
            <w:tcW w:w="3680" w:type="dxa"/>
          </w:tcPr>
          <w:p w14:paraId="78E222F9" w14:textId="5FF19228" w:rsidR="00B857AC" w:rsidRPr="00145EDD" w:rsidRDefault="023CF98E" w:rsidP="00AB6A17">
            <w:pPr>
              <w:jc w:val="center"/>
            </w:pPr>
            <w:r w:rsidRPr="00145EDD">
              <w:t xml:space="preserve">На </w:t>
            </w:r>
            <w:r w:rsidR="00B43B7F" w:rsidRPr="00145EDD">
              <w:t>31.12</w:t>
            </w:r>
            <w:r w:rsidRPr="00145EDD">
              <w:t>.202</w:t>
            </w:r>
            <w:r w:rsidR="00AB6A17">
              <w:t>4</w:t>
            </w:r>
          </w:p>
        </w:tc>
      </w:tr>
      <w:tr w:rsidR="004C6E55" w:rsidRPr="00145EDD" w14:paraId="1034C835" w14:textId="77777777" w:rsidTr="004C193F">
        <w:tc>
          <w:tcPr>
            <w:tcW w:w="5572" w:type="dxa"/>
          </w:tcPr>
          <w:p w14:paraId="2DD19448" w14:textId="5DB026AB" w:rsidR="004C6E55" w:rsidRPr="00145EDD" w:rsidRDefault="004C6E55" w:rsidP="004C6E55">
            <w:r w:rsidRPr="006E0374">
              <w:t>Общий размер обеспечения, предоставленного Эмитентом</w:t>
            </w:r>
          </w:p>
        </w:tc>
        <w:tc>
          <w:tcPr>
            <w:tcW w:w="3680" w:type="dxa"/>
          </w:tcPr>
          <w:p w14:paraId="5C324959" w14:textId="19EBEBF1" w:rsidR="004C6E55" w:rsidRPr="00145EDD" w:rsidRDefault="004C6E55" w:rsidP="004C6E55">
            <w:pPr>
              <w:jc w:val="right"/>
            </w:pPr>
            <w:r w:rsidRPr="00CD0C7A">
              <w:t>392 412</w:t>
            </w:r>
          </w:p>
        </w:tc>
      </w:tr>
      <w:tr w:rsidR="004C6E55" w:rsidRPr="00145EDD" w14:paraId="7DBAB8F5" w14:textId="77777777" w:rsidTr="004C193F">
        <w:tc>
          <w:tcPr>
            <w:tcW w:w="5572" w:type="dxa"/>
          </w:tcPr>
          <w:p w14:paraId="53F149CE" w14:textId="77777777" w:rsidR="004C6E55" w:rsidRPr="00145EDD" w:rsidRDefault="004C6E55" w:rsidP="004C6E55">
            <w:r w:rsidRPr="00145EDD">
              <w:t>- в том числе в форме залога:</w:t>
            </w:r>
          </w:p>
        </w:tc>
        <w:tc>
          <w:tcPr>
            <w:tcW w:w="3680" w:type="dxa"/>
          </w:tcPr>
          <w:p w14:paraId="6AA958A6" w14:textId="189B366C" w:rsidR="004C6E55" w:rsidRPr="00145EDD" w:rsidRDefault="004C6E55" w:rsidP="004C6E55">
            <w:pPr>
              <w:jc w:val="right"/>
            </w:pPr>
            <w:r w:rsidRPr="00CD0C7A">
              <w:t>-</w:t>
            </w:r>
          </w:p>
        </w:tc>
      </w:tr>
      <w:tr w:rsidR="004C6E55" w:rsidRPr="00145EDD" w14:paraId="62A200B8" w14:textId="77777777" w:rsidTr="004C193F">
        <w:tc>
          <w:tcPr>
            <w:tcW w:w="5572" w:type="dxa"/>
          </w:tcPr>
          <w:p w14:paraId="7F569B57" w14:textId="77777777" w:rsidR="004C6E55" w:rsidRPr="00145EDD" w:rsidRDefault="004C6E55" w:rsidP="004C6E55">
            <w:r w:rsidRPr="00145EDD">
              <w:t>- в том числе в форме поручительства:</w:t>
            </w:r>
          </w:p>
        </w:tc>
        <w:tc>
          <w:tcPr>
            <w:tcW w:w="3680" w:type="dxa"/>
          </w:tcPr>
          <w:p w14:paraId="3892610D" w14:textId="7235490B" w:rsidR="004C6E55" w:rsidRPr="00FD462D" w:rsidRDefault="004C6E55" w:rsidP="004C6E55">
            <w:pPr>
              <w:jc w:val="right"/>
              <w:rPr>
                <w:highlight w:val="yellow"/>
              </w:rPr>
            </w:pPr>
            <w:r w:rsidRPr="00CD0C7A">
              <w:t>222 064</w:t>
            </w:r>
          </w:p>
        </w:tc>
      </w:tr>
      <w:tr w:rsidR="004C6E55" w:rsidRPr="00145EDD" w14:paraId="48EE21F1" w14:textId="77777777" w:rsidTr="004C193F">
        <w:tc>
          <w:tcPr>
            <w:tcW w:w="5572" w:type="dxa"/>
          </w:tcPr>
          <w:p w14:paraId="7BAF2CFC" w14:textId="77777777" w:rsidR="004C6E55" w:rsidRPr="00145EDD" w:rsidRDefault="004C6E55" w:rsidP="004C6E55">
            <w:r w:rsidRPr="00145EDD">
              <w:t>- в том числе в форме независимой гарантии:</w:t>
            </w:r>
          </w:p>
        </w:tc>
        <w:tc>
          <w:tcPr>
            <w:tcW w:w="3680" w:type="dxa"/>
          </w:tcPr>
          <w:p w14:paraId="0A5DBB7B" w14:textId="144AA659" w:rsidR="004C6E55" w:rsidRPr="00145EDD" w:rsidRDefault="004C6E55" w:rsidP="004C6E55">
            <w:pPr>
              <w:jc w:val="right"/>
            </w:pPr>
            <w:r w:rsidRPr="00CD0C7A">
              <w:t>170 348</w:t>
            </w:r>
          </w:p>
        </w:tc>
      </w:tr>
    </w:tbl>
    <w:p w14:paraId="15B8C959" w14:textId="77777777" w:rsidR="00C20A10" w:rsidRPr="00145EDD" w:rsidRDefault="00C20A10" w:rsidP="00C20A10"/>
    <w:p w14:paraId="6D111ADE" w14:textId="77777777" w:rsidR="00C20A10" w:rsidRPr="00145EDD" w:rsidRDefault="00C20A10" w:rsidP="00C20A10">
      <w:pPr>
        <w:ind w:left="200"/>
        <w:jc w:val="both"/>
      </w:pPr>
      <w:r w:rsidRPr="00145EDD">
        <w:t>Уровень существенности размера предоставленного обеспечения:</w:t>
      </w:r>
      <w:r w:rsidRPr="00145EDD">
        <w:rPr>
          <w:rStyle w:val="Subst"/>
        </w:rPr>
        <w:t xml:space="preserve"> 10%</w:t>
      </w:r>
    </w:p>
    <w:p w14:paraId="4440B80D" w14:textId="77777777" w:rsidR="00C20A10" w:rsidRPr="006E0374" w:rsidRDefault="00C20A10" w:rsidP="00C20A10">
      <w:pPr>
        <w:pStyle w:val="SubHeading"/>
        <w:ind w:left="200"/>
        <w:jc w:val="both"/>
        <w:rPr>
          <w:b/>
          <w:i/>
        </w:rPr>
      </w:pPr>
      <w:r w:rsidRPr="00145EDD">
        <w:t xml:space="preserve">Сделки по предоставлению обеспечения, имеющие для эмитента (группы эмитента) существенное значение: </w:t>
      </w:r>
      <w:r w:rsidRPr="006E0374">
        <w:rPr>
          <w:b/>
          <w:i/>
        </w:rPr>
        <w:t>отсутствуют.</w:t>
      </w:r>
    </w:p>
    <w:p w14:paraId="607B7D07" w14:textId="77777777" w:rsidR="00327D88" w:rsidRDefault="023CF98E" w:rsidP="00043F10">
      <w:pPr>
        <w:pStyle w:val="2"/>
        <w:jc w:val="both"/>
      </w:pPr>
      <w:bookmarkStart w:id="23" w:name="_Toc196496189"/>
      <w:r>
        <w:t>1.7.3. Сведения о прочих существенных обязательствах эмитента</w:t>
      </w:r>
      <w:bookmarkEnd w:id="23"/>
    </w:p>
    <w:p w14:paraId="3280A136" w14:textId="65ED08AC" w:rsidR="00946CC2" w:rsidRPr="002671A4" w:rsidRDefault="023CF98E" w:rsidP="023CF98E">
      <w:pPr>
        <w:spacing w:before="0" w:after="0"/>
        <w:jc w:val="both"/>
        <w:rPr>
          <w:b/>
          <w:bCs/>
          <w:i/>
          <w:iCs/>
        </w:rPr>
      </w:pPr>
      <w:r w:rsidRPr="002671A4">
        <w:rPr>
          <w:rStyle w:val="Subst"/>
        </w:rPr>
        <w:lastRenderedPageBreak/>
        <w:t xml:space="preserve">Информация настоящего пункта раскрывается на </w:t>
      </w:r>
      <w:r w:rsidR="009017C1" w:rsidRPr="009017C1">
        <w:rPr>
          <w:rStyle w:val="Subst"/>
        </w:rPr>
        <w:t>основе данных раскрываемой консолидированной финансовой отчетности.</w:t>
      </w:r>
    </w:p>
    <w:p w14:paraId="0BB56039" w14:textId="074E2EBA" w:rsidR="00946CC2" w:rsidRPr="00A956DE" w:rsidRDefault="023CF98E" w:rsidP="002E57BC">
      <w:pPr>
        <w:jc w:val="both"/>
      </w:pPr>
      <w:r w:rsidRPr="002671A4">
        <w:rPr>
          <w:b/>
          <w:bCs/>
          <w:i/>
          <w:iCs/>
        </w:rPr>
        <w:t xml:space="preserve">Прочих обязательств, которые, по мнению </w:t>
      </w:r>
      <w:r w:rsidR="00276767">
        <w:rPr>
          <w:b/>
          <w:bCs/>
          <w:i/>
          <w:iCs/>
        </w:rPr>
        <w:t>Э</w:t>
      </w:r>
      <w:r w:rsidRPr="002671A4">
        <w:rPr>
          <w:b/>
          <w:bCs/>
          <w:i/>
          <w:iCs/>
        </w:rPr>
        <w:t xml:space="preserve">митента, могут существенным образом воздействовать на финансовое положение </w:t>
      </w:r>
      <w:r w:rsidR="00F8280A" w:rsidRPr="002671A4">
        <w:rPr>
          <w:b/>
          <w:bCs/>
          <w:i/>
          <w:iCs/>
        </w:rPr>
        <w:t>Г</w:t>
      </w:r>
      <w:r w:rsidRPr="002671A4">
        <w:rPr>
          <w:b/>
          <w:bCs/>
          <w:i/>
          <w:iCs/>
        </w:rPr>
        <w:t xml:space="preserve">руппы </w:t>
      </w:r>
      <w:r w:rsidR="00276767">
        <w:rPr>
          <w:b/>
          <w:bCs/>
          <w:i/>
          <w:iCs/>
        </w:rPr>
        <w:t>Э</w:t>
      </w:r>
      <w:r w:rsidRPr="002671A4">
        <w:rPr>
          <w:b/>
          <w:bCs/>
          <w:i/>
          <w:iCs/>
        </w:rPr>
        <w:t>митента, в том числе на ликвидность, источники финансирования и условия их использования, результаты деятельности и расходы, не имеется.</w:t>
      </w:r>
    </w:p>
    <w:p w14:paraId="607B7D09" w14:textId="77777777" w:rsidR="00327D88" w:rsidRDefault="023CF98E" w:rsidP="00043F10">
      <w:pPr>
        <w:pStyle w:val="2"/>
        <w:jc w:val="both"/>
      </w:pPr>
      <w:bookmarkStart w:id="24" w:name="_Toc196496190"/>
      <w:r>
        <w:t>1.8. Сведения о перспективах развития эмитента</w:t>
      </w:r>
      <w:bookmarkEnd w:id="24"/>
    </w:p>
    <w:p w14:paraId="0DD381AA" w14:textId="73658EB6" w:rsidR="005C5A94" w:rsidRPr="005421FB" w:rsidRDefault="023CF98E" w:rsidP="027D8434">
      <w:pPr>
        <w:pStyle w:val="ConsPlusNormal"/>
        <w:jc w:val="both"/>
      </w:pPr>
      <w:r w:rsidRPr="005421FB">
        <w:t xml:space="preserve">Приводится описание стратегии дальнейшего развития эмитента (а если эмитентом составляется и </w:t>
      </w:r>
      <w:r w:rsidR="007826C4">
        <w:t>публикуется раскрываемая</w:t>
      </w:r>
      <w:r w:rsidR="00015961">
        <w:t xml:space="preserve"> </w:t>
      </w:r>
      <w:r w:rsidRPr="005421FB">
        <w:t>консолидированная финансовая отчетность - стратегии дальнейшего развития группы эмитента) не менее чем на год в отношении организации нового производства, расширения или сокращения производства, разработки новых видов продукции, модернизации и реконструкции основных средств, возможного изменения основной деятельности.</w:t>
      </w:r>
    </w:p>
    <w:p w14:paraId="63A760E4" w14:textId="77777777" w:rsidR="008526D2" w:rsidRPr="005421FB" w:rsidRDefault="008526D2" w:rsidP="027D8434">
      <w:pPr>
        <w:pStyle w:val="ConsPlusNormal"/>
        <w:jc w:val="both"/>
        <w:rPr>
          <w:bCs/>
          <w:iCs/>
        </w:rPr>
      </w:pPr>
    </w:p>
    <w:p w14:paraId="64C0CECB" w14:textId="77777777" w:rsidR="006E0374" w:rsidRDefault="00877DB0" w:rsidP="00E2002C">
      <w:pPr>
        <w:jc w:val="both"/>
        <w:rPr>
          <w:rStyle w:val="Subst"/>
        </w:rPr>
      </w:pPr>
      <w:r w:rsidRPr="005421FB">
        <w:rPr>
          <w:rStyle w:val="Subst"/>
        </w:rPr>
        <w:t xml:space="preserve">В соответствии с миссией приоритетными направлениями деятельности </w:t>
      </w:r>
      <w:r w:rsidR="006E0374">
        <w:rPr>
          <w:rStyle w:val="Subst"/>
        </w:rPr>
        <w:t>Группы Эмитента</w:t>
      </w:r>
      <w:r w:rsidRPr="005421FB">
        <w:rPr>
          <w:rStyle w:val="Subst"/>
        </w:rPr>
        <w:t xml:space="preserve"> являются:</w:t>
      </w:r>
    </w:p>
    <w:p w14:paraId="3C064A58" w14:textId="40DB4E83" w:rsidR="006E0374" w:rsidRDefault="00877DB0" w:rsidP="006E0374">
      <w:pPr>
        <w:ind w:left="720"/>
        <w:jc w:val="both"/>
        <w:rPr>
          <w:rStyle w:val="Subst"/>
        </w:rPr>
      </w:pPr>
      <w:r w:rsidRPr="005421FB">
        <w:rPr>
          <w:rStyle w:val="Subst"/>
        </w:rPr>
        <w:t>- укрепление позиций на глобальных рынках в качестве диверсифицированного произ</w:t>
      </w:r>
      <w:r w:rsidR="006E0374">
        <w:rPr>
          <w:rStyle w:val="Subst"/>
        </w:rPr>
        <w:t>водителя синтетических каучуков;</w:t>
      </w:r>
      <w:r w:rsidRPr="005421FB">
        <w:rPr>
          <w:rStyle w:val="Subst"/>
          <w:bCs/>
          <w:iCs/>
        </w:rPr>
        <w:br/>
      </w:r>
      <w:r w:rsidRPr="005421FB">
        <w:rPr>
          <w:rStyle w:val="Subst"/>
        </w:rPr>
        <w:t>- укрепление статуса крупного участника рынка России и СНГ в области производства и продаж широкого спектра пластиков, замещение импортных аналогов</w:t>
      </w:r>
      <w:r w:rsidR="006E0374">
        <w:rPr>
          <w:rStyle w:val="Subst"/>
        </w:rPr>
        <w:t>;</w:t>
      </w:r>
      <w:r w:rsidRPr="005421FB">
        <w:rPr>
          <w:rStyle w:val="Subst"/>
          <w:bCs/>
          <w:iCs/>
        </w:rPr>
        <w:br/>
      </w:r>
      <w:r w:rsidRPr="005421FB">
        <w:rPr>
          <w:rStyle w:val="Subst"/>
        </w:rPr>
        <w:t>- обеспечение экологической безопасности и энергетической эффективности</w:t>
      </w:r>
      <w:r w:rsidR="006E0374">
        <w:rPr>
          <w:rStyle w:val="Subst"/>
        </w:rPr>
        <w:t>;</w:t>
      </w:r>
    </w:p>
    <w:p w14:paraId="2CA1D371" w14:textId="77777777" w:rsidR="006E0374" w:rsidRDefault="00877DB0" w:rsidP="00E2002C">
      <w:pPr>
        <w:jc w:val="both"/>
        <w:rPr>
          <w:rStyle w:val="Subst"/>
        </w:rPr>
      </w:pPr>
      <w:r w:rsidRPr="005421FB">
        <w:rPr>
          <w:rStyle w:val="Subst"/>
        </w:rPr>
        <w:t xml:space="preserve">Приоритетные направления деятельности являются фундаментом Стратегической программы развития ПАО </w:t>
      </w:r>
      <w:r w:rsidR="005B7443">
        <w:rPr>
          <w:rStyle w:val="Subst"/>
        </w:rPr>
        <w:t>«</w:t>
      </w:r>
      <w:r w:rsidRPr="005421FB">
        <w:rPr>
          <w:rStyle w:val="Subst"/>
        </w:rPr>
        <w:t>Нижнекамскнефтехим</w:t>
      </w:r>
      <w:r w:rsidR="005B7443">
        <w:rPr>
          <w:rStyle w:val="Subst"/>
        </w:rPr>
        <w:t>»</w:t>
      </w:r>
      <w:r w:rsidRPr="005421FB">
        <w:rPr>
          <w:rStyle w:val="Subst"/>
        </w:rPr>
        <w:t xml:space="preserve"> и соответствуют стратегии развития химического и нефтехимического комплекса Российской Федерации и Республики Татарстан, установленной следующими документами:</w:t>
      </w:r>
    </w:p>
    <w:p w14:paraId="0659F86C" w14:textId="16DC3D21" w:rsidR="006E0374" w:rsidRDefault="00877DB0" w:rsidP="00D97250">
      <w:pPr>
        <w:ind w:left="426"/>
        <w:jc w:val="both"/>
        <w:rPr>
          <w:rStyle w:val="Subst"/>
        </w:rPr>
      </w:pPr>
      <w:r w:rsidRPr="005421FB">
        <w:rPr>
          <w:rStyle w:val="Subst"/>
        </w:rPr>
        <w:t xml:space="preserve">- </w:t>
      </w:r>
      <w:r w:rsidR="00777179">
        <w:rPr>
          <w:rStyle w:val="Subst"/>
        </w:rPr>
        <w:t>с</w:t>
      </w:r>
      <w:r w:rsidRPr="005421FB">
        <w:rPr>
          <w:rStyle w:val="Subst"/>
        </w:rPr>
        <w:t>тратегия развития химического и нефтехимического ком</w:t>
      </w:r>
      <w:r w:rsidR="00777179">
        <w:rPr>
          <w:rStyle w:val="Subst"/>
        </w:rPr>
        <w:t>плекса России на период до 2030 </w:t>
      </w:r>
      <w:r w:rsidRPr="005421FB">
        <w:rPr>
          <w:rStyle w:val="Subst"/>
        </w:rPr>
        <w:t>года;</w:t>
      </w:r>
    </w:p>
    <w:p w14:paraId="33399273" w14:textId="064FF1BF" w:rsidR="006E0374" w:rsidRDefault="00877DB0" w:rsidP="00D97250">
      <w:pPr>
        <w:ind w:left="426"/>
        <w:jc w:val="both"/>
        <w:rPr>
          <w:rStyle w:val="Subst"/>
        </w:rPr>
      </w:pPr>
      <w:r w:rsidRPr="005421FB">
        <w:rPr>
          <w:rStyle w:val="Subst"/>
        </w:rPr>
        <w:t xml:space="preserve">- </w:t>
      </w:r>
      <w:r w:rsidR="00777179">
        <w:rPr>
          <w:rStyle w:val="Subst"/>
        </w:rPr>
        <w:t>с</w:t>
      </w:r>
      <w:r w:rsidRPr="005421FB">
        <w:rPr>
          <w:rStyle w:val="Subst"/>
        </w:rPr>
        <w:t>тратегия социально-экономического развития Республики Татарстан до 2030 года;</w:t>
      </w:r>
    </w:p>
    <w:p w14:paraId="08EF8E3B" w14:textId="4D1DF1A6" w:rsidR="006E0374" w:rsidRDefault="00877DB0" w:rsidP="00D97250">
      <w:pPr>
        <w:ind w:left="426"/>
        <w:jc w:val="both"/>
        <w:rPr>
          <w:rStyle w:val="Subst"/>
        </w:rPr>
      </w:pPr>
      <w:r w:rsidRPr="005421FB">
        <w:rPr>
          <w:rStyle w:val="Subst"/>
        </w:rPr>
        <w:t xml:space="preserve">- </w:t>
      </w:r>
      <w:r w:rsidR="00777179">
        <w:rPr>
          <w:rStyle w:val="Subst"/>
        </w:rPr>
        <w:t>п</w:t>
      </w:r>
      <w:r w:rsidRPr="005421FB">
        <w:rPr>
          <w:rStyle w:val="Subst"/>
        </w:rPr>
        <w:t>рограмма развития нефтегазохимического комплекса Ре</w:t>
      </w:r>
      <w:r w:rsidR="00777179">
        <w:rPr>
          <w:rStyle w:val="Subst"/>
        </w:rPr>
        <w:t>спублики Татарстан на 2020-2024 </w:t>
      </w:r>
      <w:r w:rsidRPr="005421FB">
        <w:rPr>
          <w:rStyle w:val="Subst"/>
        </w:rPr>
        <w:t>годы и перспективу до 2034 года</w:t>
      </w:r>
      <w:r w:rsidR="007B009B">
        <w:rPr>
          <w:rStyle w:val="Subst"/>
        </w:rPr>
        <w:t>.</w:t>
      </w:r>
    </w:p>
    <w:p w14:paraId="50CEAE9D" w14:textId="71C5A3D7" w:rsidR="00877DB0" w:rsidRPr="005421FB" w:rsidRDefault="00877DB0" w:rsidP="00E2002C">
      <w:pPr>
        <w:jc w:val="both"/>
        <w:rPr>
          <w:rStyle w:val="Subst"/>
        </w:rPr>
      </w:pPr>
      <w:r w:rsidRPr="005421FB">
        <w:rPr>
          <w:rStyle w:val="Subst"/>
        </w:rPr>
        <w:t>Стратегическая программа развития ПАО «Нижнекамскнефтехим» предполагает создание нового комплекса по производству этилбензола, стирола и полистирола. Планируется не только усилить компетенции Компании в области полистирола общего назначения, но и увеличить выпуск новых марок ударопрочного и химостойкого полистирола, особенно востребованного изготовителями холодильной техники, при производстве деталей литья под давлением, изделий технического и бытового назначения.</w:t>
      </w:r>
    </w:p>
    <w:p w14:paraId="677927E3" w14:textId="293D59CB" w:rsidR="00B1060F" w:rsidRPr="00B1060F" w:rsidRDefault="00777145" w:rsidP="027D8434">
      <w:pPr>
        <w:pStyle w:val="ConsPlusNormal"/>
        <w:jc w:val="both"/>
        <w:rPr>
          <w:b/>
          <w:bCs/>
          <w:i/>
          <w:iCs/>
        </w:rPr>
      </w:pPr>
      <w:r w:rsidRPr="00777145">
        <w:rPr>
          <w:b/>
          <w:bCs/>
          <w:i/>
          <w:iCs/>
        </w:rPr>
        <w:t>Проект производство премиального мет</w:t>
      </w:r>
      <w:r>
        <w:rPr>
          <w:b/>
          <w:bCs/>
          <w:i/>
          <w:iCs/>
        </w:rPr>
        <w:t>аллоценового полиэтилена на ПАО </w:t>
      </w:r>
      <w:r w:rsidRPr="00777145">
        <w:rPr>
          <w:b/>
          <w:bCs/>
          <w:i/>
          <w:iCs/>
        </w:rPr>
        <w:t xml:space="preserve">«Нижнекамскнефтехим» позволит </w:t>
      </w:r>
      <w:r w:rsidR="003858DE">
        <w:rPr>
          <w:b/>
          <w:bCs/>
          <w:i/>
          <w:iCs/>
        </w:rPr>
        <w:t>Эмитенту</w:t>
      </w:r>
      <w:r w:rsidRPr="00777145">
        <w:rPr>
          <w:b/>
          <w:bCs/>
          <w:i/>
          <w:iCs/>
        </w:rPr>
        <w:t xml:space="preserve"> удовлетворять потребности внутреннего рынка.</w:t>
      </w:r>
    </w:p>
    <w:p w14:paraId="607B7D0D" w14:textId="77777777" w:rsidR="00327D88" w:rsidRDefault="023CF98E" w:rsidP="00043F10">
      <w:pPr>
        <w:pStyle w:val="2"/>
        <w:jc w:val="both"/>
      </w:pPr>
      <w:bookmarkStart w:id="25" w:name="_Toc196496191"/>
      <w:r>
        <w:t>1.9. Сведения о рисках, связанных с деятельностью эмитента</w:t>
      </w:r>
      <w:bookmarkEnd w:id="25"/>
    </w:p>
    <w:p w14:paraId="607B7D0E" w14:textId="63D2F950" w:rsidR="00327D88" w:rsidRPr="00145EDD" w:rsidRDefault="023CF98E" w:rsidP="023CF98E">
      <w:pPr>
        <w:widowControl/>
        <w:autoSpaceDE/>
        <w:autoSpaceDN/>
        <w:adjustRightInd/>
        <w:jc w:val="both"/>
      </w:pPr>
      <w:r w:rsidRPr="00145EDD">
        <w:rPr>
          <w:rFonts w:eastAsia="Times New Roman"/>
          <w:b/>
          <w:bCs/>
          <w:i/>
          <w:iCs/>
        </w:rPr>
        <w:t xml:space="preserve">Рынок Российской Федерации характеризуется более высоким по сравнению с развитыми рынками уровнем правовых, экономических и политических рисков. При этом можно наблюдать волатильность котировок многих ценных бумаг, падение их рыночных котировок, рост стоимости собственного капитала, существенное ужесточение условий кредитования и удорожание заемных средств, что создает дополнительные риски для финансирования текущей и инвестиционной деятельности </w:t>
      </w:r>
      <w:r w:rsidR="00276767">
        <w:rPr>
          <w:rFonts w:eastAsia="Times New Roman"/>
          <w:b/>
          <w:bCs/>
          <w:i/>
          <w:iCs/>
        </w:rPr>
        <w:t>Э</w:t>
      </w:r>
      <w:r w:rsidRPr="00145EDD">
        <w:rPr>
          <w:rFonts w:eastAsia="Times New Roman"/>
          <w:b/>
          <w:bCs/>
          <w:i/>
          <w:iCs/>
        </w:rPr>
        <w:t xml:space="preserve">митента. В результате возникает неопределенность, которая может повлиять на стоимость ценных бумаг </w:t>
      </w:r>
      <w:r w:rsidR="00276767">
        <w:rPr>
          <w:rFonts w:eastAsia="Times New Roman"/>
          <w:b/>
          <w:bCs/>
          <w:i/>
          <w:iCs/>
        </w:rPr>
        <w:t>Э</w:t>
      </w:r>
      <w:r w:rsidRPr="00145EDD">
        <w:rPr>
          <w:rFonts w:eastAsia="Times New Roman"/>
          <w:b/>
          <w:bCs/>
          <w:i/>
          <w:iCs/>
        </w:rPr>
        <w:t xml:space="preserve">митента, будущую коммерческую деятельность </w:t>
      </w:r>
      <w:r w:rsidR="00276767">
        <w:rPr>
          <w:rFonts w:eastAsia="Times New Roman"/>
          <w:b/>
          <w:bCs/>
          <w:i/>
          <w:iCs/>
        </w:rPr>
        <w:t>Э</w:t>
      </w:r>
      <w:r w:rsidRPr="00145EDD">
        <w:rPr>
          <w:rFonts w:eastAsia="Times New Roman"/>
          <w:b/>
          <w:bCs/>
          <w:i/>
          <w:iCs/>
        </w:rPr>
        <w:t xml:space="preserve">митента и соблюдение сроков погашения обязательств. </w:t>
      </w:r>
    </w:p>
    <w:p w14:paraId="607B7D0F" w14:textId="061144E3" w:rsidR="00327D88" w:rsidRPr="00145EDD" w:rsidRDefault="023CF98E" w:rsidP="023CF98E">
      <w:pPr>
        <w:widowControl/>
        <w:autoSpaceDE/>
        <w:autoSpaceDN/>
        <w:adjustRightInd/>
        <w:jc w:val="both"/>
      </w:pPr>
      <w:r w:rsidRPr="00145EDD">
        <w:rPr>
          <w:rFonts w:eastAsia="Times New Roman"/>
          <w:b/>
          <w:bCs/>
          <w:i/>
          <w:iCs/>
        </w:rPr>
        <w:t>Возникновение дополнительных рисков и неопределенностей, о</w:t>
      </w:r>
      <w:r w:rsidR="00D52E53" w:rsidRPr="00D52E53">
        <w:rPr>
          <w:rFonts w:eastAsia="Times New Roman"/>
          <w:b/>
          <w:bCs/>
          <w:i/>
          <w:iCs/>
        </w:rPr>
        <w:t xml:space="preserve"> </w:t>
      </w:r>
      <w:r w:rsidRPr="00145EDD">
        <w:rPr>
          <w:rFonts w:eastAsia="Times New Roman"/>
          <w:b/>
          <w:bCs/>
          <w:i/>
          <w:iCs/>
        </w:rPr>
        <w:t xml:space="preserve">которых </w:t>
      </w:r>
      <w:r w:rsidR="00276767">
        <w:rPr>
          <w:rFonts w:eastAsia="Times New Roman"/>
          <w:b/>
          <w:bCs/>
          <w:i/>
          <w:iCs/>
        </w:rPr>
        <w:t>Э</w:t>
      </w:r>
      <w:r w:rsidRPr="00145EDD">
        <w:rPr>
          <w:rFonts w:eastAsia="Times New Roman"/>
          <w:b/>
          <w:bCs/>
          <w:i/>
          <w:iCs/>
        </w:rPr>
        <w:t xml:space="preserve">митенту в настоящий момент ничего не известно или которые </w:t>
      </w:r>
      <w:r w:rsidR="00276767">
        <w:rPr>
          <w:rFonts w:eastAsia="Times New Roman"/>
          <w:b/>
          <w:bCs/>
          <w:i/>
          <w:iCs/>
        </w:rPr>
        <w:t>Э</w:t>
      </w:r>
      <w:r w:rsidRPr="00145EDD">
        <w:rPr>
          <w:rFonts w:eastAsia="Times New Roman"/>
          <w:b/>
          <w:bCs/>
          <w:i/>
          <w:iCs/>
        </w:rPr>
        <w:t xml:space="preserve">митент считает несущественными, может также привести к снижению стоимости эмиссионных ценных бумаг </w:t>
      </w:r>
      <w:r w:rsidR="00276767">
        <w:rPr>
          <w:rFonts w:eastAsia="Times New Roman"/>
          <w:b/>
          <w:bCs/>
          <w:i/>
          <w:iCs/>
        </w:rPr>
        <w:t>Э</w:t>
      </w:r>
      <w:r w:rsidRPr="00145EDD">
        <w:rPr>
          <w:rFonts w:eastAsia="Times New Roman"/>
          <w:b/>
          <w:bCs/>
          <w:i/>
          <w:iCs/>
        </w:rPr>
        <w:t xml:space="preserve">митента и повлиять на его способность исполнять свои обязательства. Инвестиции в ценные бумаги </w:t>
      </w:r>
      <w:r w:rsidR="00276767">
        <w:rPr>
          <w:rFonts w:eastAsia="Times New Roman"/>
          <w:b/>
          <w:bCs/>
          <w:i/>
          <w:iCs/>
        </w:rPr>
        <w:t>Э</w:t>
      </w:r>
      <w:r w:rsidRPr="00145EDD">
        <w:rPr>
          <w:rFonts w:eastAsia="Times New Roman"/>
          <w:b/>
          <w:bCs/>
          <w:i/>
          <w:iCs/>
        </w:rPr>
        <w:t>митента связаны с определенным уровнем риска.</w:t>
      </w:r>
    </w:p>
    <w:p w14:paraId="607B7D10" w14:textId="70CFF841" w:rsidR="00327D88" w:rsidRPr="00145EDD" w:rsidRDefault="023CF98E" w:rsidP="023CF98E">
      <w:pPr>
        <w:widowControl/>
        <w:autoSpaceDE/>
        <w:autoSpaceDN/>
        <w:adjustRightInd/>
        <w:jc w:val="both"/>
      </w:pPr>
      <w:r w:rsidRPr="00145EDD">
        <w:rPr>
          <w:rFonts w:eastAsia="Times New Roman"/>
          <w:b/>
          <w:bCs/>
          <w:i/>
          <w:iCs/>
        </w:rPr>
        <w:t>Прежде чем принимать любое инвестиционное решение потенциальным инвесторам следует тщательно изучить нижеприведенные риск</w:t>
      </w:r>
      <w:r w:rsidR="00BA4E67">
        <w:rPr>
          <w:rFonts w:eastAsia="Times New Roman"/>
          <w:b/>
          <w:bCs/>
          <w:i/>
          <w:iCs/>
        </w:rPr>
        <w:t>и</w:t>
      </w:r>
      <w:r w:rsidRPr="00145EDD">
        <w:rPr>
          <w:rFonts w:eastAsia="Times New Roman"/>
          <w:b/>
          <w:bCs/>
          <w:i/>
          <w:iCs/>
        </w:rPr>
        <w:t xml:space="preserve">. Каждый из этих </w:t>
      </w:r>
      <w:r w:rsidR="00BA4E67">
        <w:rPr>
          <w:rFonts w:eastAsia="Times New Roman"/>
          <w:b/>
          <w:bCs/>
          <w:i/>
          <w:iCs/>
        </w:rPr>
        <w:t>рисков</w:t>
      </w:r>
      <w:r w:rsidRPr="00145EDD">
        <w:rPr>
          <w:rFonts w:eastAsia="Times New Roman"/>
          <w:b/>
          <w:bCs/>
          <w:i/>
          <w:iCs/>
        </w:rPr>
        <w:t xml:space="preserve"> может оказать существенное неблагоприятное воздействие на хозяйственную деятельность и финансовое положение </w:t>
      </w:r>
      <w:r w:rsidR="00276767">
        <w:rPr>
          <w:rFonts w:eastAsia="Times New Roman"/>
          <w:b/>
          <w:bCs/>
          <w:i/>
          <w:iCs/>
        </w:rPr>
        <w:t>Э</w:t>
      </w:r>
      <w:r w:rsidRPr="00145EDD">
        <w:rPr>
          <w:rFonts w:eastAsia="Times New Roman"/>
          <w:b/>
          <w:bCs/>
          <w:i/>
          <w:iCs/>
        </w:rPr>
        <w:t>митента.</w:t>
      </w:r>
    </w:p>
    <w:p w14:paraId="607B7D11" w14:textId="77777777" w:rsidR="00327D88" w:rsidRPr="00145EDD" w:rsidRDefault="023CF98E" w:rsidP="023CF98E">
      <w:pPr>
        <w:widowControl/>
        <w:autoSpaceDE/>
        <w:autoSpaceDN/>
        <w:adjustRightInd/>
        <w:jc w:val="both"/>
      </w:pPr>
      <w:r w:rsidRPr="00145EDD">
        <w:rPr>
          <w:rFonts w:eastAsia="Times New Roman"/>
          <w:b/>
          <w:bCs/>
          <w:i/>
          <w:iCs/>
        </w:rPr>
        <w:lastRenderedPageBreak/>
        <w:t>Ниже приведен анализ ключевых рисков, связанных с приобретением размещаемых эмиссионных ценных бумаг.</w:t>
      </w:r>
    </w:p>
    <w:p w14:paraId="607B7D12" w14:textId="77777777" w:rsidR="00327D88" w:rsidRPr="00145EDD" w:rsidRDefault="023CF98E" w:rsidP="023CF98E">
      <w:pPr>
        <w:widowControl/>
        <w:autoSpaceDE/>
        <w:autoSpaceDN/>
        <w:adjustRightInd/>
        <w:jc w:val="both"/>
      </w:pPr>
      <w:r w:rsidRPr="00145EDD">
        <w:rPr>
          <w:rFonts w:eastAsia="Times New Roman"/>
          <w:b/>
          <w:bCs/>
          <w:i/>
          <w:iCs/>
        </w:rPr>
        <w:t>В соответствии с оценкой менеджмента в состав ключевых рисков входят:</w:t>
      </w:r>
    </w:p>
    <w:p w14:paraId="607B7D13" w14:textId="77777777" w:rsidR="00327D88" w:rsidRPr="00145EDD" w:rsidRDefault="023CF98E" w:rsidP="023CF98E">
      <w:pPr>
        <w:widowControl/>
        <w:numPr>
          <w:ilvl w:val="0"/>
          <w:numId w:val="1"/>
        </w:numPr>
        <w:autoSpaceDE/>
        <w:autoSpaceDN/>
        <w:adjustRightInd/>
        <w:jc w:val="both"/>
      </w:pPr>
      <w:r w:rsidRPr="00145EDD">
        <w:rPr>
          <w:rFonts w:eastAsia="Times New Roman"/>
          <w:b/>
          <w:bCs/>
          <w:i/>
          <w:iCs/>
        </w:rPr>
        <w:t>отраслевые риски;</w:t>
      </w:r>
    </w:p>
    <w:p w14:paraId="607B7D14" w14:textId="3EE038FD" w:rsidR="00327D88" w:rsidRPr="00145EDD" w:rsidRDefault="0075025D" w:rsidP="0075025D">
      <w:pPr>
        <w:widowControl/>
        <w:numPr>
          <w:ilvl w:val="0"/>
          <w:numId w:val="1"/>
        </w:numPr>
        <w:autoSpaceDE/>
        <w:autoSpaceDN/>
        <w:adjustRightInd/>
        <w:jc w:val="both"/>
      </w:pPr>
      <w:r w:rsidRPr="0075025D">
        <w:rPr>
          <w:rFonts w:eastAsia="Times New Roman"/>
          <w:b/>
          <w:bCs/>
          <w:i/>
          <w:iCs/>
        </w:rPr>
        <w:t>страновые и региональные риски (в том числе политические риски)</w:t>
      </w:r>
      <w:r w:rsidR="023CF98E" w:rsidRPr="00145EDD">
        <w:rPr>
          <w:rFonts w:eastAsia="Times New Roman"/>
          <w:b/>
          <w:bCs/>
          <w:i/>
          <w:iCs/>
        </w:rPr>
        <w:t>;</w:t>
      </w:r>
    </w:p>
    <w:p w14:paraId="607B7D15" w14:textId="77777777" w:rsidR="00327D88" w:rsidRPr="00145EDD" w:rsidRDefault="023CF98E" w:rsidP="023CF98E">
      <w:pPr>
        <w:widowControl/>
        <w:numPr>
          <w:ilvl w:val="0"/>
          <w:numId w:val="1"/>
        </w:numPr>
        <w:autoSpaceDE/>
        <w:autoSpaceDN/>
        <w:adjustRightInd/>
        <w:jc w:val="both"/>
      </w:pPr>
      <w:r w:rsidRPr="00145EDD">
        <w:rPr>
          <w:rFonts w:eastAsia="Times New Roman"/>
          <w:b/>
          <w:bCs/>
          <w:i/>
          <w:iCs/>
        </w:rPr>
        <w:t>финансовые риски;</w:t>
      </w:r>
    </w:p>
    <w:p w14:paraId="607B7D16" w14:textId="77777777" w:rsidR="00327D88" w:rsidRPr="00145EDD" w:rsidRDefault="023CF98E" w:rsidP="023CF98E">
      <w:pPr>
        <w:widowControl/>
        <w:numPr>
          <w:ilvl w:val="0"/>
          <w:numId w:val="1"/>
        </w:numPr>
        <w:autoSpaceDE/>
        <w:autoSpaceDN/>
        <w:adjustRightInd/>
        <w:jc w:val="both"/>
      </w:pPr>
      <w:r w:rsidRPr="00145EDD">
        <w:rPr>
          <w:rFonts w:eastAsia="Times New Roman"/>
          <w:b/>
          <w:bCs/>
          <w:i/>
          <w:iCs/>
        </w:rPr>
        <w:t>правовые риски;</w:t>
      </w:r>
    </w:p>
    <w:p w14:paraId="607B7D17" w14:textId="77777777" w:rsidR="00327D88" w:rsidRPr="00145EDD" w:rsidRDefault="023CF98E" w:rsidP="023CF98E">
      <w:pPr>
        <w:widowControl/>
        <w:numPr>
          <w:ilvl w:val="0"/>
          <w:numId w:val="1"/>
        </w:numPr>
        <w:autoSpaceDE/>
        <w:autoSpaceDN/>
        <w:adjustRightInd/>
        <w:jc w:val="both"/>
      </w:pPr>
      <w:r w:rsidRPr="00145EDD">
        <w:rPr>
          <w:rFonts w:eastAsia="Times New Roman"/>
          <w:b/>
          <w:bCs/>
          <w:i/>
          <w:iCs/>
        </w:rPr>
        <w:t>риск потери деловой репутации (репутационный риск);</w:t>
      </w:r>
    </w:p>
    <w:p w14:paraId="607B7D18" w14:textId="77777777" w:rsidR="00327D88" w:rsidRPr="00145EDD" w:rsidRDefault="023CF98E" w:rsidP="023CF98E">
      <w:pPr>
        <w:widowControl/>
        <w:numPr>
          <w:ilvl w:val="0"/>
          <w:numId w:val="1"/>
        </w:numPr>
        <w:autoSpaceDE/>
        <w:autoSpaceDN/>
        <w:adjustRightInd/>
        <w:jc w:val="both"/>
      </w:pPr>
      <w:r w:rsidRPr="00145EDD">
        <w:rPr>
          <w:rFonts w:eastAsia="Times New Roman"/>
          <w:b/>
          <w:bCs/>
          <w:i/>
          <w:iCs/>
        </w:rPr>
        <w:t>стратегический риск;</w:t>
      </w:r>
    </w:p>
    <w:p w14:paraId="607B7D19" w14:textId="15EB7612" w:rsidR="00327D88" w:rsidRPr="00145EDD" w:rsidRDefault="023CF98E" w:rsidP="023CF98E">
      <w:pPr>
        <w:widowControl/>
        <w:numPr>
          <w:ilvl w:val="0"/>
          <w:numId w:val="1"/>
        </w:numPr>
        <w:autoSpaceDE/>
        <w:autoSpaceDN/>
        <w:adjustRightInd/>
        <w:jc w:val="both"/>
      </w:pPr>
      <w:r w:rsidRPr="00145EDD">
        <w:rPr>
          <w:rFonts w:eastAsia="Times New Roman"/>
          <w:b/>
          <w:bCs/>
          <w:i/>
          <w:iCs/>
        </w:rPr>
        <w:t xml:space="preserve">риски, связанные с деятельностью </w:t>
      </w:r>
      <w:r w:rsidR="00276767">
        <w:rPr>
          <w:rFonts w:eastAsia="Times New Roman"/>
          <w:b/>
          <w:bCs/>
          <w:i/>
          <w:iCs/>
        </w:rPr>
        <w:t>Э</w:t>
      </w:r>
      <w:r w:rsidRPr="00145EDD">
        <w:rPr>
          <w:rFonts w:eastAsia="Times New Roman"/>
          <w:b/>
          <w:bCs/>
          <w:i/>
          <w:iCs/>
        </w:rPr>
        <w:t>митента;</w:t>
      </w:r>
    </w:p>
    <w:p w14:paraId="607B7D1A" w14:textId="77777777" w:rsidR="00327D88" w:rsidRPr="00145EDD" w:rsidRDefault="023CF98E" w:rsidP="023CF98E">
      <w:pPr>
        <w:widowControl/>
        <w:numPr>
          <w:ilvl w:val="0"/>
          <w:numId w:val="1"/>
        </w:numPr>
        <w:autoSpaceDE/>
        <w:autoSpaceDN/>
        <w:adjustRightInd/>
        <w:jc w:val="both"/>
      </w:pPr>
      <w:r w:rsidRPr="00145EDD">
        <w:rPr>
          <w:rFonts w:eastAsia="Times New Roman"/>
          <w:b/>
          <w:bCs/>
          <w:i/>
          <w:iCs/>
        </w:rPr>
        <w:t>риски информационной безопасности;</w:t>
      </w:r>
    </w:p>
    <w:p w14:paraId="607B7D1B" w14:textId="77777777" w:rsidR="00327D88" w:rsidRPr="00145EDD" w:rsidRDefault="023CF98E" w:rsidP="023CF98E">
      <w:pPr>
        <w:numPr>
          <w:ilvl w:val="0"/>
          <w:numId w:val="1"/>
        </w:numPr>
        <w:jc w:val="both"/>
      </w:pPr>
      <w:r w:rsidRPr="00145EDD">
        <w:rPr>
          <w:b/>
          <w:bCs/>
          <w:i/>
          <w:iCs/>
        </w:rPr>
        <w:t>экологический риск;</w:t>
      </w:r>
    </w:p>
    <w:p w14:paraId="607B7D1C" w14:textId="77777777" w:rsidR="00327D88" w:rsidRPr="00145EDD" w:rsidRDefault="023CF98E" w:rsidP="023CF98E">
      <w:pPr>
        <w:widowControl/>
        <w:numPr>
          <w:ilvl w:val="0"/>
          <w:numId w:val="1"/>
        </w:numPr>
        <w:autoSpaceDE/>
        <w:autoSpaceDN/>
        <w:adjustRightInd/>
        <w:jc w:val="both"/>
        <w:rPr>
          <w:rFonts w:eastAsia="Times New Roman"/>
          <w:b/>
          <w:bCs/>
          <w:i/>
          <w:iCs/>
        </w:rPr>
      </w:pPr>
      <w:r w:rsidRPr="00145EDD">
        <w:rPr>
          <w:rFonts w:eastAsia="Times New Roman"/>
          <w:b/>
          <w:bCs/>
          <w:i/>
          <w:iCs/>
        </w:rPr>
        <w:t>природно-климатический риск;</w:t>
      </w:r>
    </w:p>
    <w:p w14:paraId="607B7D1D" w14:textId="77777777" w:rsidR="00327D88" w:rsidRPr="00145EDD" w:rsidRDefault="023CF98E" w:rsidP="023CF98E">
      <w:pPr>
        <w:widowControl/>
        <w:numPr>
          <w:ilvl w:val="0"/>
          <w:numId w:val="1"/>
        </w:numPr>
        <w:autoSpaceDE/>
        <w:autoSpaceDN/>
        <w:adjustRightInd/>
        <w:jc w:val="both"/>
      </w:pPr>
      <w:r w:rsidRPr="00145EDD">
        <w:rPr>
          <w:rFonts w:eastAsia="Times New Roman"/>
          <w:b/>
          <w:bCs/>
          <w:i/>
          <w:iCs/>
        </w:rPr>
        <w:t>иные риски.</w:t>
      </w:r>
    </w:p>
    <w:p w14:paraId="607B7D1F" w14:textId="3F61B3BB" w:rsidR="00327D88" w:rsidRPr="00145EDD" w:rsidRDefault="023CF98E" w:rsidP="023CF98E">
      <w:pPr>
        <w:jc w:val="both"/>
      </w:pPr>
      <w:r w:rsidRPr="00145EDD">
        <w:rPr>
          <w:rFonts w:eastAsia="Times New Roman"/>
          <w:b/>
          <w:bCs/>
          <w:i/>
          <w:iCs/>
        </w:rPr>
        <w:t xml:space="preserve">Представленный перечень </w:t>
      </w:r>
      <w:r w:rsidR="00BA4E67">
        <w:rPr>
          <w:rFonts w:eastAsia="Times New Roman"/>
          <w:b/>
          <w:bCs/>
          <w:i/>
          <w:iCs/>
        </w:rPr>
        <w:t>рисков</w:t>
      </w:r>
      <w:r w:rsidRPr="00145EDD">
        <w:rPr>
          <w:rFonts w:eastAsia="Times New Roman"/>
          <w:b/>
          <w:bCs/>
          <w:i/>
          <w:iCs/>
        </w:rPr>
        <w:t xml:space="preserve"> не является исчерпывающим и единственно возможным, а лишь отражает точку зрения и собственные оценки </w:t>
      </w:r>
      <w:r w:rsidR="00276767">
        <w:rPr>
          <w:rFonts w:eastAsia="Times New Roman"/>
          <w:b/>
          <w:bCs/>
          <w:i/>
          <w:iCs/>
        </w:rPr>
        <w:t>Э</w:t>
      </w:r>
      <w:r w:rsidRPr="00145EDD">
        <w:rPr>
          <w:rFonts w:eastAsia="Times New Roman"/>
          <w:b/>
          <w:bCs/>
          <w:i/>
          <w:iCs/>
        </w:rPr>
        <w:t xml:space="preserve">митента, которые могут время от времени развиваться и изменяться. Возникновение новых рисков и неопределенностей, о которых </w:t>
      </w:r>
      <w:r w:rsidR="00276767">
        <w:rPr>
          <w:rFonts w:eastAsia="Times New Roman"/>
          <w:b/>
          <w:bCs/>
          <w:i/>
          <w:iCs/>
        </w:rPr>
        <w:t>Э</w:t>
      </w:r>
      <w:r w:rsidRPr="00145EDD">
        <w:rPr>
          <w:rFonts w:eastAsia="Times New Roman"/>
          <w:b/>
          <w:bCs/>
          <w:i/>
          <w:iCs/>
        </w:rPr>
        <w:t xml:space="preserve">митенту в настоящий момент не известно, либо </w:t>
      </w:r>
      <w:r w:rsidR="00BA4E67">
        <w:rPr>
          <w:rFonts w:eastAsia="Times New Roman"/>
          <w:b/>
          <w:bCs/>
          <w:i/>
          <w:iCs/>
        </w:rPr>
        <w:t>реализация</w:t>
      </w:r>
      <w:r w:rsidRPr="00145EDD">
        <w:rPr>
          <w:rFonts w:eastAsia="Times New Roman"/>
          <w:b/>
          <w:bCs/>
          <w:i/>
          <w:iCs/>
        </w:rPr>
        <w:t xml:space="preserve"> рисков, которые </w:t>
      </w:r>
      <w:r w:rsidR="00276767">
        <w:rPr>
          <w:rFonts w:eastAsia="Times New Roman"/>
          <w:b/>
          <w:bCs/>
          <w:i/>
          <w:iCs/>
        </w:rPr>
        <w:t>Э</w:t>
      </w:r>
      <w:r w:rsidRPr="00145EDD">
        <w:rPr>
          <w:rFonts w:eastAsia="Times New Roman"/>
          <w:b/>
          <w:bCs/>
          <w:i/>
          <w:iCs/>
        </w:rPr>
        <w:t xml:space="preserve">митент в текущих условиях считает несущественными, может также привести к снижению стоимости ценных бумаг </w:t>
      </w:r>
      <w:r w:rsidR="00276767">
        <w:rPr>
          <w:rFonts w:eastAsia="Times New Roman"/>
          <w:b/>
          <w:bCs/>
          <w:i/>
          <w:iCs/>
        </w:rPr>
        <w:t>Э</w:t>
      </w:r>
      <w:r w:rsidRPr="00145EDD">
        <w:rPr>
          <w:rFonts w:eastAsia="Times New Roman"/>
          <w:b/>
          <w:bCs/>
          <w:i/>
          <w:iCs/>
        </w:rPr>
        <w:t xml:space="preserve">митента и повлиять на способность </w:t>
      </w:r>
      <w:r w:rsidR="00276767">
        <w:rPr>
          <w:rFonts w:eastAsia="Times New Roman"/>
          <w:b/>
          <w:bCs/>
          <w:i/>
          <w:iCs/>
        </w:rPr>
        <w:t>Э</w:t>
      </w:r>
      <w:r w:rsidRPr="00145EDD">
        <w:rPr>
          <w:rFonts w:eastAsia="Times New Roman"/>
          <w:b/>
          <w:bCs/>
          <w:i/>
          <w:iCs/>
        </w:rPr>
        <w:t>митента исполнять свои обязательства.</w:t>
      </w:r>
    </w:p>
    <w:p w14:paraId="607B7D21" w14:textId="77777777" w:rsidR="00327D88" w:rsidRPr="00D57167" w:rsidRDefault="023CF98E" w:rsidP="023CF98E">
      <w:pPr>
        <w:pStyle w:val="2"/>
        <w:jc w:val="both"/>
      </w:pPr>
      <w:bookmarkStart w:id="26" w:name="_Toc196496192"/>
      <w:r w:rsidRPr="00D57167">
        <w:t>1.9.1. Отраслевые риски</w:t>
      </w:r>
      <w:bookmarkEnd w:id="26"/>
    </w:p>
    <w:p w14:paraId="706CA615" w14:textId="77777777" w:rsidR="002F7D83" w:rsidRPr="002F7D83" w:rsidRDefault="002F7D83" w:rsidP="002F7D83">
      <w:pPr>
        <w:spacing w:before="0" w:after="0"/>
        <w:jc w:val="both"/>
      </w:pPr>
      <w:r w:rsidRPr="002F7D83">
        <w:t>Риски, характерные для отрасли, в которой Эмитент (Группа Эмитента) осуществляет основную финансово-хозяйственную деятельность. Описывается влияние возможного ухудшения ситуации в отрасли на деятельность Эмитента (Группы Эмитента) и исполнение обязательств по его ценным бумагам. Приводятся наиболее значимые, по мнению Эмитента, возможные изменения в отрасли (отдельно на рынке Российской Федерации и рынках за пределами Российской Федерации):</w:t>
      </w:r>
    </w:p>
    <w:p w14:paraId="132C5723" w14:textId="77777777" w:rsidR="002F7D83" w:rsidRPr="002F7D83" w:rsidRDefault="002F7D83" w:rsidP="002F7D83">
      <w:pPr>
        <w:spacing w:before="0" w:after="0"/>
        <w:jc w:val="both"/>
        <w:rPr>
          <w:b/>
          <w:bCs/>
          <w:i/>
          <w:iCs/>
        </w:rPr>
      </w:pPr>
      <w:r w:rsidRPr="002F7D83">
        <w:rPr>
          <w:b/>
          <w:bCs/>
          <w:i/>
          <w:iCs/>
        </w:rPr>
        <w:t>Деятельность Эмитента и его финансовое состояние напрямую зависит от результатов деятельности операционных компаний Группы, в связи с чем в данном разделе отраслевые риски описаны применительно к Группе.</w:t>
      </w:r>
    </w:p>
    <w:p w14:paraId="1212A69E" w14:textId="679F45A7" w:rsidR="00584AF4" w:rsidRDefault="002F7D83" w:rsidP="00584AF4">
      <w:pPr>
        <w:spacing w:before="0" w:after="0"/>
        <w:jc w:val="both"/>
        <w:rPr>
          <w:b/>
          <w:bCs/>
          <w:i/>
          <w:iCs/>
          <w:u w:val="single"/>
        </w:rPr>
      </w:pPr>
      <w:r w:rsidRPr="00584AF4">
        <w:rPr>
          <w:b/>
          <w:bCs/>
          <w:i/>
          <w:iCs/>
          <w:u w:val="single"/>
        </w:rPr>
        <w:t>Влияние возможного ухудшения ситуации в отрасли Эмитента на его деятельность и исполнение обязательств по ценным бумагам. Наиболее значимые, по мнению Эмитента, возможные изменения в отрасли на внутреннем и внешнем рынках, а также предполагаемые действия Эмитента в этом случае:</w:t>
      </w:r>
    </w:p>
    <w:p w14:paraId="78A66D27" w14:textId="6A53207F" w:rsidR="00FD4FDD" w:rsidRPr="00145EDD" w:rsidRDefault="023CF98E" w:rsidP="00584AF4">
      <w:pPr>
        <w:spacing w:before="0" w:after="0"/>
        <w:jc w:val="both"/>
      </w:pPr>
      <w:r w:rsidRPr="00145EDD">
        <w:rPr>
          <w:b/>
          <w:bCs/>
          <w:i/>
          <w:iCs/>
        </w:rPr>
        <w:t>Риски, описанные в настоящем разделе, распространяются как на внутренний, так и на внешний рынок.</w:t>
      </w:r>
    </w:p>
    <w:p w14:paraId="23B67831" w14:textId="77777777" w:rsidR="00FD4FDD" w:rsidRPr="00145EDD" w:rsidRDefault="00FD4FDD" w:rsidP="00FD4FDD">
      <w:pPr>
        <w:spacing w:before="0" w:after="0"/>
        <w:jc w:val="both"/>
        <w:rPr>
          <w:rFonts w:eastAsia="Times New Roman"/>
          <w:b/>
          <w:i/>
          <w:u w:val="single"/>
        </w:rPr>
      </w:pPr>
    </w:p>
    <w:p w14:paraId="2A2DAF91" w14:textId="77777777" w:rsidR="00FD4FDD" w:rsidRPr="00145EDD" w:rsidRDefault="023CF98E" w:rsidP="023CF98E">
      <w:pPr>
        <w:jc w:val="both"/>
      </w:pPr>
      <w:r w:rsidRPr="00145EDD">
        <w:rPr>
          <w:b/>
          <w:bCs/>
          <w:i/>
          <w:iCs/>
          <w:u w:val="single"/>
        </w:rPr>
        <w:t>Цикличность рынка</w:t>
      </w:r>
    </w:p>
    <w:p w14:paraId="725D9019" w14:textId="77777777" w:rsidR="002F7D83" w:rsidRPr="002F7D83" w:rsidRDefault="002F7D83" w:rsidP="002F7D83">
      <w:pPr>
        <w:jc w:val="both"/>
        <w:rPr>
          <w:b/>
          <w:bCs/>
          <w:i/>
          <w:iCs/>
        </w:rPr>
      </w:pPr>
      <w:r w:rsidRPr="002F7D83">
        <w:rPr>
          <w:b/>
          <w:bCs/>
          <w:i/>
          <w:iCs/>
        </w:rPr>
        <w:t>На результаты нефтехимического сегмента Группы влияет цикличность рынка нефтехимии. Цены на нефтехимическую продукцию подвержены значительным колебаниям, т.к. зависят от циклично меняющихся тенденций спроса и предложения на внутреннем и внешнем рынках.</w:t>
      </w:r>
    </w:p>
    <w:p w14:paraId="7F4A00AF" w14:textId="53236E3B" w:rsidR="00FD4FDD" w:rsidRPr="00145EDD" w:rsidRDefault="002F7D83" w:rsidP="002F7D83">
      <w:pPr>
        <w:jc w:val="both"/>
      </w:pPr>
      <w:r w:rsidRPr="002F7D83">
        <w:rPr>
          <w:b/>
          <w:bCs/>
          <w:i/>
          <w:iCs/>
        </w:rPr>
        <w:t>Кроме того, на спрос на продукцию Группы может негативно повлиять изменение потребительских предпочтений, технологические изменения, законодательные ограничения для использования продукции из пластика и пр. Несмотря на то, что портфель производимой Группой продукции существенно диверсифицирован, любые факторы, которые отрицательно сказываются на спросе на отдельные виды производимой Группой продукции, могут привести к заметному снижению объема продаж и (или) цен на продукцию Группы. Объем спроса связан с множеством факторов, включая те, что перечислены выше, но в значительной мере он определяется уровнем экономической активности и темпом роста всей экономики, тогда как предложение зависит от долгосрочных инвестиций в проекты по расширению мощностей и изменений в структуре сырья, таких как разведка и промышленная эксплуатация новых источников сырья, например, сланцевого газа в США. Когда запуск новых крупных мощностей не сопровождается соответствующим ростом спроса, происходит снижение прибыльности в среднем по отрасли.</w:t>
      </w:r>
    </w:p>
    <w:p w14:paraId="5509453D" w14:textId="0B63F1C8" w:rsidR="00FD4FDD" w:rsidRDefault="00FD4FDD" w:rsidP="00FD4FDD">
      <w:pPr>
        <w:spacing w:before="0" w:after="0"/>
        <w:jc w:val="both"/>
        <w:rPr>
          <w:rFonts w:eastAsia="Times New Roman"/>
          <w:b/>
          <w:i/>
          <w:highlight w:val="lightGray"/>
          <w:u w:val="single"/>
        </w:rPr>
      </w:pPr>
    </w:p>
    <w:p w14:paraId="2AE195A9" w14:textId="77777777" w:rsidR="00021825" w:rsidRPr="0024017F" w:rsidRDefault="00021825" w:rsidP="00021825">
      <w:pPr>
        <w:jc w:val="both"/>
        <w:rPr>
          <w:rStyle w:val="Subst"/>
          <w:bCs/>
          <w:iCs/>
          <w:u w:val="single"/>
        </w:rPr>
      </w:pPr>
      <w:r w:rsidRPr="0024017F">
        <w:rPr>
          <w:rStyle w:val="Subst"/>
          <w:bCs/>
          <w:iCs/>
          <w:u w:val="single"/>
        </w:rPr>
        <w:t>Промышленные и операционные риски</w:t>
      </w:r>
    </w:p>
    <w:p w14:paraId="2B373DAD" w14:textId="415A469C" w:rsidR="00021825" w:rsidRPr="001D1916" w:rsidRDefault="00021825" w:rsidP="00021825">
      <w:pPr>
        <w:jc w:val="both"/>
        <w:rPr>
          <w:rStyle w:val="Subst"/>
          <w:bCs/>
          <w:iCs/>
        </w:rPr>
      </w:pPr>
      <w:r w:rsidRPr="001D1916">
        <w:rPr>
          <w:rStyle w:val="Subst"/>
          <w:bCs/>
          <w:iCs/>
        </w:rPr>
        <w:t xml:space="preserve">Функционирование промышленных объектов Группы предполагает комплексные производственные процессы, а также использование сложного оборудования для обработки, производства и </w:t>
      </w:r>
      <w:r w:rsidRPr="001D1916">
        <w:rPr>
          <w:rStyle w:val="Subst"/>
          <w:bCs/>
          <w:iCs/>
        </w:rPr>
        <w:lastRenderedPageBreak/>
        <w:t xml:space="preserve">транспортировки опасных, легковоспламеняющихся, взрывоопасных и токсичных химических продуктов. В совокупности данные факторы обуславливают риск производственных аварий, включая пожары, взрывы, выбросы токсичных паров, что также может повлечь материальный ущерб, ущерб окружающей среде, ущерб здоровью, а также привести к административным штрафам. </w:t>
      </w:r>
    </w:p>
    <w:p w14:paraId="55F365F6" w14:textId="77777777" w:rsidR="00021825" w:rsidRPr="001D1916" w:rsidRDefault="00021825" w:rsidP="00021825">
      <w:pPr>
        <w:ind w:left="200"/>
        <w:jc w:val="both"/>
        <w:rPr>
          <w:rStyle w:val="Subst"/>
          <w:bCs/>
          <w:iCs/>
        </w:rPr>
      </w:pPr>
    </w:p>
    <w:p w14:paraId="759B70BF" w14:textId="77777777" w:rsidR="00021825" w:rsidRPr="00FE534A" w:rsidRDefault="00021825" w:rsidP="00021825">
      <w:pPr>
        <w:jc w:val="both"/>
        <w:rPr>
          <w:rStyle w:val="Subst"/>
          <w:bCs/>
          <w:iCs/>
          <w:u w:val="single"/>
        </w:rPr>
      </w:pPr>
      <w:r w:rsidRPr="00FE534A">
        <w:rPr>
          <w:rStyle w:val="Subst"/>
          <w:bCs/>
          <w:iCs/>
          <w:u w:val="single"/>
        </w:rPr>
        <w:t>Интеграция производственных процессов создает риски непредвиденных остановок в случае технологических сбоев</w:t>
      </w:r>
    </w:p>
    <w:p w14:paraId="67413C2E" w14:textId="0A4F1A2E" w:rsidR="00021825" w:rsidRPr="001D1916" w:rsidRDefault="00021825" w:rsidP="00021825">
      <w:pPr>
        <w:jc w:val="both"/>
        <w:rPr>
          <w:rStyle w:val="Subst"/>
          <w:bCs/>
          <w:iCs/>
        </w:rPr>
      </w:pPr>
      <w:r w:rsidRPr="001D1916">
        <w:rPr>
          <w:rStyle w:val="Subst"/>
          <w:bCs/>
          <w:iCs/>
        </w:rPr>
        <w:t xml:space="preserve">Группа рассматривает свою деятельность как единый операционный и отчетный сегмент, так как основная деятельность Группы осуществляется на территории </w:t>
      </w:r>
      <w:r w:rsidR="006B2FFF">
        <w:rPr>
          <w:rStyle w:val="Subst"/>
        </w:rPr>
        <w:t>Российской Федерации</w:t>
      </w:r>
      <w:r w:rsidR="006B2FFF" w:rsidRPr="001D1916">
        <w:rPr>
          <w:rStyle w:val="Subst"/>
          <w:bCs/>
          <w:iCs/>
        </w:rPr>
        <w:t xml:space="preserve"> </w:t>
      </w:r>
      <w:r w:rsidRPr="001D1916">
        <w:rPr>
          <w:rStyle w:val="Subst"/>
          <w:bCs/>
          <w:iCs/>
        </w:rPr>
        <w:t>и заключается преимущественно в производстве и реализации продуктов органической и неорганической химии (главным образом полиэтилена) и их производных.</w:t>
      </w:r>
    </w:p>
    <w:p w14:paraId="439D273E" w14:textId="77777777" w:rsidR="00C60E9F" w:rsidRDefault="00021825" w:rsidP="00021825">
      <w:pPr>
        <w:jc w:val="both"/>
        <w:rPr>
          <w:rStyle w:val="Subst"/>
          <w:bCs/>
          <w:iCs/>
        </w:rPr>
      </w:pPr>
      <w:r w:rsidRPr="001D1916">
        <w:rPr>
          <w:rStyle w:val="Subst"/>
          <w:bCs/>
          <w:iCs/>
        </w:rPr>
        <w:t xml:space="preserve">Производственные процессы в каждом сегменте интегрированы и взаимообусловлены. Нефтехимические производства Группы в значительной степени обеспечены собственным сырьем, производимым на основе закупаемых у нефтегазовых компаний побочных продуктов добычи нефти и газа. </w:t>
      </w:r>
    </w:p>
    <w:p w14:paraId="19BB0A33" w14:textId="512F9DE2" w:rsidR="00021825" w:rsidRDefault="00021825" w:rsidP="00FD4FDD">
      <w:pPr>
        <w:spacing w:before="0" w:after="0"/>
        <w:jc w:val="both"/>
        <w:rPr>
          <w:rFonts w:eastAsia="Times New Roman"/>
          <w:b/>
          <w:i/>
          <w:highlight w:val="lightGray"/>
          <w:u w:val="single"/>
        </w:rPr>
      </w:pPr>
    </w:p>
    <w:p w14:paraId="5DF90EAC" w14:textId="5A6B25D6" w:rsidR="00ED3F5F" w:rsidRPr="00644272" w:rsidRDefault="023CF98E" w:rsidP="00243291">
      <w:pPr>
        <w:jc w:val="both"/>
        <w:rPr>
          <w:rStyle w:val="Subst"/>
          <w:u w:val="single"/>
        </w:rPr>
      </w:pPr>
      <w:r w:rsidRPr="00644272">
        <w:rPr>
          <w:rStyle w:val="Subst"/>
          <w:u w:val="single"/>
        </w:rPr>
        <w:t xml:space="preserve">Риски, связанные с возможным изменением цен на продукцию </w:t>
      </w:r>
      <w:r w:rsidR="00276767">
        <w:rPr>
          <w:rStyle w:val="Subst"/>
          <w:u w:val="single"/>
        </w:rPr>
        <w:t>Э</w:t>
      </w:r>
      <w:r w:rsidRPr="00644272">
        <w:rPr>
          <w:rStyle w:val="Subst"/>
          <w:u w:val="single"/>
        </w:rPr>
        <w:t>митента на внутреннем рынке</w:t>
      </w:r>
    </w:p>
    <w:p w14:paraId="36B4C529" w14:textId="3E895466" w:rsidR="00ED3F5F" w:rsidRPr="00644272" w:rsidRDefault="004D43C7" w:rsidP="00243291">
      <w:pPr>
        <w:jc w:val="both"/>
        <w:rPr>
          <w:rStyle w:val="Subst"/>
        </w:rPr>
      </w:pPr>
      <w:r w:rsidRPr="00644272">
        <w:rPr>
          <w:rStyle w:val="Subst"/>
        </w:rPr>
        <w:t>К</w:t>
      </w:r>
      <w:r w:rsidR="023CF98E" w:rsidRPr="00644272">
        <w:rPr>
          <w:rStyle w:val="Subst"/>
        </w:rPr>
        <w:t xml:space="preserve">ачество продукции ПАО «Нижнекамскнефтехим» позволяет устанавливать цены до уровня мировых без снижения объемов продаж на протяжении многих лет. При определении уровня цен учитываются: конъюнктура рынка и издержки производства. Однако, у </w:t>
      </w:r>
      <w:r w:rsidR="00276767">
        <w:rPr>
          <w:rStyle w:val="Subst"/>
        </w:rPr>
        <w:t>Э</w:t>
      </w:r>
      <w:r w:rsidR="023CF98E" w:rsidRPr="00644272">
        <w:rPr>
          <w:rStyle w:val="Subst"/>
        </w:rPr>
        <w:t xml:space="preserve">митента ограничены возможности контролировать цены на свою продукцию, которые, большей частью, зависят от конъюнктуры мирового рынка, а также баланса спроса и предложения в отдельных регионах России. </w:t>
      </w:r>
    </w:p>
    <w:p w14:paraId="4FFC8638" w14:textId="06F31926" w:rsidR="00ED3F5F" w:rsidRPr="00644272" w:rsidRDefault="023CF98E" w:rsidP="00243291">
      <w:pPr>
        <w:jc w:val="both"/>
        <w:rPr>
          <w:rStyle w:val="Subst"/>
        </w:rPr>
      </w:pPr>
      <w:r w:rsidRPr="00644272">
        <w:rPr>
          <w:rStyle w:val="Subst"/>
        </w:rPr>
        <w:t xml:space="preserve">С целью снижения вероятности наступления рисковой ситуации в отношении цен на рынках своей продукции </w:t>
      </w:r>
      <w:r w:rsidR="00276767">
        <w:rPr>
          <w:rStyle w:val="Subst"/>
        </w:rPr>
        <w:t>Э</w:t>
      </w:r>
      <w:r w:rsidRPr="00644272">
        <w:rPr>
          <w:rStyle w:val="Subst"/>
        </w:rPr>
        <w:t>митент стремится: поддерживать высокое качество процессов и продукции (на всех производственных циклах); добиваться снижения себестоимости продукции путем управления издержками; повышать эффективность сбытовой деятельности.</w:t>
      </w:r>
    </w:p>
    <w:p w14:paraId="607B7D23" w14:textId="77777777" w:rsidR="00327D88" w:rsidRPr="00D57167" w:rsidRDefault="023CF98E" w:rsidP="023CF98E">
      <w:pPr>
        <w:pStyle w:val="2"/>
        <w:jc w:val="both"/>
      </w:pPr>
      <w:bookmarkStart w:id="27" w:name="_Toc196496193"/>
      <w:r w:rsidRPr="00D57167">
        <w:t>1.9.2. Страновые и региональные риски</w:t>
      </w:r>
      <w:bookmarkEnd w:id="27"/>
    </w:p>
    <w:p w14:paraId="27E06CFB" w14:textId="77777777" w:rsidR="00D60669" w:rsidRPr="00B37FBD" w:rsidRDefault="00D60669" w:rsidP="00D60669">
      <w:pPr>
        <w:widowControl/>
        <w:spacing w:before="0" w:after="120"/>
        <w:jc w:val="both"/>
        <w:rPr>
          <w:rFonts w:eastAsia="Calibri"/>
          <w:color w:val="000000"/>
        </w:rPr>
      </w:pPr>
      <w:r>
        <w:rPr>
          <w:rFonts w:eastAsia="Calibri"/>
          <w:color w:val="000000"/>
        </w:rPr>
        <w:t>Присущие и иным государствам р</w:t>
      </w:r>
      <w:r w:rsidRPr="00B37FBD">
        <w:rPr>
          <w:rFonts w:eastAsia="Calibri"/>
          <w:color w:val="000000"/>
        </w:rPr>
        <w:t xml:space="preserve">иски, связанные с политической и экономической ситуацией, </w:t>
      </w:r>
      <w:r>
        <w:rPr>
          <w:rFonts w:eastAsia="Calibri"/>
          <w:color w:val="000000"/>
        </w:rPr>
        <w:t>вооруженными</w:t>
      </w:r>
      <w:r w:rsidRPr="00B37FBD">
        <w:rPr>
          <w:rFonts w:eastAsia="Calibri"/>
          <w:color w:val="000000"/>
        </w:rPr>
        <w:t xml:space="preserve"> конфликтами, введением чрезвычайного положения и забастовками, а также географическими особенностями в государстве (государствах) и административно-территориальных единицах государства (государств), в которых зарегистрирован (зарегистрированы) в качестве налогоплательщика и (или) осуществляет (осуществляют) финансово-хозяйственную деятельность Эмитент (подконтрольные Эмитенту организации, имеющие для него существенное значение):</w:t>
      </w:r>
    </w:p>
    <w:p w14:paraId="023E67E6" w14:textId="7204D009" w:rsidR="00F73F0D" w:rsidRDefault="023CF98E" w:rsidP="023CF98E">
      <w:pPr>
        <w:spacing w:before="0" w:after="0"/>
        <w:jc w:val="both"/>
        <w:rPr>
          <w:rStyle w:val="Subst"/>
        </w:rPr>
      </w:pPr>
      <w:r w:rsidRPr="00145EDD">
        <w:rPr>
          <w:rStyle w:val="Subst"/>
          <w:u w:val="single"/>
        </w:rPr>
        <w:t>Страновые риски</w:t>
      </w:r>
      <w:r w:rsidR="1ACA4C07" w:rsidRPr="00145EDD">
        <w:br/>
      </w:r>
      <w:r w:rsidRPr="00145EDD">
        <w:rPr>
          <w:rStyle w:val="Subst"/>
        </w:rPr>
        <w:t xml:space="preserve">Политическая и экономическая ситуация в стране, военные конфликты, введение чрезвычайного положения, забастовки, стихийные бедствия могут привести к ухудшению положения всей национальной экономики, вызвав тем самым ухудшение финансового положения </w:t>
      </w:r>
      <w:r w:rsidR="00276767">
        <w:rPr>
          <w:rStyle w:val="Subst"/>
        </w:rPr>
        <w:t>Э</w:t>
      </w:r>
      <w:r w:rsidRPr="00145EDD">
        <w:rPr>
          <w:rStyle w:val="Subst"/>
        </w:rPr>
        <w:t xml:space="preserve">митента и снижение стоимости ценных бумаг </w:t>
      </w:r>
      <w:r w:rsidR="00276767">
        <w:rPr>
          <w:rStyle w:val="Subst"/>
        </w:rPr>
        <w:t>Э</w:t>
      </w:r>
      <w:r w:rsidRPr="00145EDD">
        <w:rPr>
          <w:rStyle w:val="Subst"/>
        </w:rPr>
        <w:t xml:space="preserve">митента, что впоследствии негативно скажется на возможности </w:t>
      </w:r>
      <w:r w:rsidR="00276767">
        <w:rPr>
          <w:rStyle w:val="Subst"/>
        </w:rPr>
        <w:t>Э</w:t>
      </w:r>
      <w:r w:rsidRPr="00145EDD">
        <w:rPr>
          <w:rStyle w:val="Subst"/>
        </w:rPr>
        <w:t>митента своевременно и в полном объеме производить платежи по своим обязательствам.</w:t>
      </w:r>
      <w:r w:rsidR="1ACA4C07" w:rsidRPr="00145EDD">
        <w:br/>
      </w:r>
      <w:r w:rsidRPr="00145EDD">
        <w:rPr>
          <w:rStyle w:val="Subst"/>
        </w:rPr>
        <w:t xml:space="preserve">Поскольку </w:t>
      </w:r>
      <w:r w:rsidR="00276767">
        <w:rPr>
          <w:rStyle w:val="Subst"/>
        </w:rPr>
        <w:t>Э</w:t>
      </w:r>
      <w:r w:rsidRPr="00145EDD">
        <w:rPr>
          <w:rStyle w:val="Subst"/>
        </w:rPr>
        <w:t>митент зарегистрирован и осуществляет свою основную деятельность преимущественно в Российской Федерации, основные страновые риски, влияющие на деятельность данных компаний, это риски, присущие Российской Федерации. Однако в связи с усиливающейся глобализацией мировой экономики</w:t>
      </w:r>
      <w:r w:rsidR="0075025D">
        <w:rPr>
          <w:rStyle w:val="Subst"/>
        </w:rPr>
        <w:t>,</w:t>
      </w:r>
      <w:r w:rsidRPr="00145EDD">
        <w:rPr>
          <w:rStyle w:val="Subst"/>
        </w:rPr>
        <w:t xml:space="preserve"> существенное ухудшение экономической ситуации в мире может также привести к заметному спаду экономики России, и как следствие, к снижению спроса на услуги </w:t>
      </w:r>
      <w:r w:rsidR="00276767">
        <w:rPr>
          <w:rStyle w:val="Subst"/>
        </w:rPr>
        <w:t>Э</w:t>
      </w:r>
      <w:r w:rsidRPr="00145EDD">
        <w:rPr>
          <w:rStyle w:val="Subst"/>
        </w:rPr>
        <w:t>митента.</w:t>
      </w:r>
      <w:r w:rsidR="1ACA4C07" w:rsidRPr="00145EDD">
        <w:br/>
      </w:r>
      <w:r w:rsidRPr="00145EDD">
        <w:rPr>
          <w:rStyle w:val="Subst"/>
        </w:rPr>
        <w:t xml:space="preserve">Можно выделить следующие </w:t>
      </w:r>
      <w:r w:rsidR="00986078">
        <w:rPr>
          <w:rStyle w:val="Subst"/>
        </w:rPr>
        <w:t xml:space="preserve">факторы </w:t>
      </w:r>
      <w:r w:rsidRPr="00145EDD">
        <w:rPr>
          <w:rStyle w:val="Subst"/>
        </w:rPr>
        <w:t>страновы</w:t>
      </w:r>
      <w:r w:rsidR="00986078">
        <w:rPr>
          <w:rStyle w:val="Subst"/>
        </w:rPr>
        <w:t>х</w:t>
      </w:r>
      <w:r w:rsidRPr="00145EDD">
        <w:rPr>
          <w:rStyle w:val="Subst"/>
        </w:rPr>
        <w:t xml:space="preserve"> риск</w:t>
      </w:r>
      <w:r w:rsidR="00986078">
        <w:rPr>
          <w:rStyle w:val="Subst"/>
        </w:rPr>
        <w:t>ов</w:t>
      </w:r>
      <w:r w:rsidRPr="00145EDD">
        <w:rPr>
          <w:rStyle w:val="Subst"/>
        </w:rPr>
        <w:t>, присущие Российской Федерации:</w:t>
      </w:r>
      <w:r w:rsidR="1ACA4C07" w:rsidRPr="00145EDD">
        <w:br/>
      </w:r>
      <w:r w:rsidRPr="00145EDD">
        <w:rPr>
          <w:rStyle w:val="Subst"/>
          <w:u w:val="single"/>
        </w:rPr>
        <w:t xml:space="preserve">1) </w:t>
      </w:r>
      <w:r w:rsidR="00D60669" w:rsidRPr="00B37FBD">
        <w:rPr>
          <w:rFonts w:eastAsia="Calibri"/>
          <w:b/>
          <w:bCs/>
          <w:i/>
          <w:iCs/>
          <w:u w:val="single"/>
        </w:rPr>
        <w:t>Экономические факторы</w:t>
      </w:r>
      <w:r w:rsidRPr="00145EDD">
        <w:rPr>
          <w:rStyle w:val="Subst"/>
          <w:u w:val="single"/>
        </w:rPr>
        <w:t>;</w:t>
      </w:r>
      <w:r w:rsidR="1ACA4C07" w:rsidRPr="00145EDD">
        <w:br/>
      </w:r>
      <w:r w:rsidRPr="00145EDD">
        <w:rPr>
          <w:rStyle w:val="Subst"/>
        </w:rPr>
        <w:t>Российская экономика характеризуется рядом особенностей:</w:t>
      </w:r>
    </w:p>
    <w:p w14:paraId="4B7460A3" w14:textId="77777777" w:rsidR="00F73F0D" w:rsidRDefault="023CF98E" w:rsidP="00F73F0D">
      <w:pPr>
        <w:spacing w:before="0" w:after="0"/>
        <w:ind w:left="720"/>
        <w:jc w:val="both"/>
        <w:rPr>
          <w:rStyle w:val="Subst"/>
        </w:rPr>
      </w:pPr>
      <w:r w:rsidRPr="00145EDD">
        <w:rPr>
          <w:rStyle w:val="Subst"/>
        </w:rPr>
        <w:t xml:space="preserve">- сырьевая направленность российской экономики и </w:t>
      </w:r>
      <w:r w:rsidRPr="003C708F">
        <w:rPr>
          <w:rStyle w:val="Subst"/>
        </w:rPr>
        <w:t>сильная</w:t>
      </w:r>
      <w:r w:rsidRPr="00145EDD">
        <w:rPr>
          <w:rStyle w:val="Subst"/>
        </w:rPr>
        <w:t xml:space="preserve"> зависимость от </w:t>
      </w:r>
      <w:r w:rsidR="00F73F0D">
        <w:rPr>
          <w:rStyle w:val="Subst"/>
        </w:rPr>
        <w:t>мировых цен на сырьевые товары;</w:t>
      </w:r>
    </w:p>
    <w:p w14:paraId="2DF11983" w14:textId="77777777" w:rsidR="00F73F0D" w:rsidRDefault="00F73F0D" w:rsidP="00F73F0D">
      <w:pPr>
        <w:spacing w:before="0" w:after="0"/>
        <w:ind w:left="720"/>
        <w:jc w:val="both"/>
        <w:rPr>
          <w:rStyle w:val="Subst"/>
        </w:rPr>
      </w:pPr>
      <w:r>
        <w:rPr>
          <w:rStyle w:val="Subst"/>
        </w:rPr>
        <w:t>-</w:t>
      </w:r>
      <w:r w:rsidR="023CF98E" w:rsidRPr="00EA7E57">
        <w:rPr>
          <w:rStyle w:val="Subst"/>
        </w:rPr>
        <w:t xml:space="preserve"> недостаточное развитие рынка капитала, в том числе фондового рынка;</w:t>
      </w:r>
    </w:p>
    <w:p w14:paraId="1FC5C4B0" w14:textId="115BF26F" w:rsidR="00852FCA" w:rsidRDefault="023CF98E" w:rsidP="00F73F0D">
      <w:pPr>
        <w:spacing w:before="0" w:after="0"/>
        <w:ind w:left="720"/>
        <w:jc w:val="both"/>
        <w:rPr>
          <w:rStyle w:val="Subst"/>
        </w:rPr>
      </w:pPr>
      <w:r w:rsidRPr="00EA7E57">
        <w:rPr>
          <w:rStyle w:val="Subst"/>
        </w:rPr>
        <w:t xml:space="preserve">- </w:t>
      </w:r>
      <w:r w:rsidR="00852FCA">
        <w:rPr>
          <w:rStyle w:val="Subst"/>
        </w:rPr>
        <w:t>особенности развити</w:t>
      </w:r>
      <w:r w:rsidR="00920140">
        <w:rPr>
          <w:rStyle w:val="Subst"/>
        </w:rPr>
        <w:t>я</w:t>
      </w:r>
      <w:r w:rsidR="00852FCA">
        <w:rPr>
          <w:rStyle w:val="Subst"/>
        </w:rPr>
        <w:t xml:space="preserve"> инфраструктуры.</w:t>
      </w:r>
    </w:p>
    <w:p w14:paraId="24A26BAC" w14:textId="77777777" w:rsidR="00852FCA" w:rsidRDefault="00852FCA" w:rsidP="023CF98E">
      <w:pPr>
        <w:spacing w:before="0" w:after="0"/>
        <w:jc w:val="both"/>
        <w:rPr>
          <w:rStyle w:val="Subst"/>
        </w:rPr>
      </w:pPr>
    </w:p>
    <w:p w14:paraId="32033169" w14:textId="5F9A0CBD" w:rsidR="00F73F0D" w:rsidRDefault="023CF98E" w:rsidP="023CF98E">
      <w:pPr>
        <w:spacing w:before="0" w:after="0"/>
        <w:jc w:val="both"/>
        <w:rPr>
          <w:rStyle w:val="Subst"/>
        </w:rPr>
      </w:pPr>
      <w:r w:rsidRPr="00145EDD">
        <w:rPr>
          <w:rStyle w:val="Subst"/>
        </w:rPr>
        <w:t xml:space="preserve">Указанные факторы и меняющаяся геополитическая ситуация в совокупности обуславливают наличие следующих рисков, имеющих наибольшее значение для Российской экономики и, как следствие, на будущее компаний Группы и </w:t>
      </w:r>
      <w:r w:rsidR="00276767">
        <w:rPr>
          <w:rStyle w:val="Subst"/>
        </w:rPr>
        <w:t>Э</w:t>
      </w:r>
      <w:r w:rsidRPr="00145EDD">
        <w:rPr>
          <w:rStyle w:val="Subst"/>
        </w:rPr>
        <w:t>митента:</w:t>
      </w:r>
    </w:p>
    <w:p w14:paraId="2807107E" w14:textId="77777777" w:rsidR="00F73F0D" w:rsidRDefault="023CF98E" w:rsidP="00F73F0D">
      <w:pPr>
        <w:spacing w:before="0" w:after="0"/>
        <w:ind w:left="720"/>
        <w:jc w:val="both"/>
        <w:rPr>
          <w:rStyle w:val="Subst"/>
        </w:rPr>
      </w:pPr>
      <w:r w:rsidRPr="00145EDD">
        <w:rPr>
          <w:rStyle w:val="Subst"/>
        </w:rPr>
        <w:t>- волатильность цен на нефть, газ, металлы, уголь и другие ресурсы;</w:t>
      </w:r>
    </w:p>
    <w:p w14:paraId="6075538A" w14:textId="77777777" w:rsidR="00F73F0D" w:rsidRDefault="023CF98E" w:rsidP="00F73F0D">
      <w:pPr>
        <w:spacing w:before="0" w:after="0"/>
        <w:ind w:left="720"/>
        <w:jc w:val="both"/>
        <w:rPr>
          <w:rStyle w:val="Subst"/>
        </w:rPr>
      </w:pPr>
      <w:r w:rsidRPr="00145EDD">
        <w:rPr>
          <w:rStyle w:val="Subst"/>
        </w:rPr>
        <w:lastRenderedPageBreak/>
        <w:t>- продолжение оттока иностранного капитала;</w:t>
      </w:r>
    </w:p>
    <w:p w14:paraId="3B36B9F5" w14:textId="77777777" w:rsidR="00F73F0D" w:rsidRDefault="023CF98E" w:rsidP="00F73F0D">
      <w:pPr>
        <w:spacing w:before="0" w:after="0"/>
        <w:ind w:left="720"/>
        <w:jc w:val="both"/>
        <w:rPr>
          <w:rStyle w:val="Subst"/>
        </w:rPr>
      </w:pPr>
      <w:r w:rsidRPr="00145EDD">
        <w:rPr>
          <w:rStyle w:val="Subst"/>
        </w:rPr>
        <w:t>- снижение темпов роста ВВП, замедление деловой активности;</w:t>
      </w:r>
    </w:p>
    <w:p w14:paraId="5A8AEE44" w14:textId="77777777" w:rsidR="00F73F0D" w:rsidRDefault="023CF98E" w:rsidP="00F73F0D">
      <w:pPr>
        <w:spacing w:before="0" w:after="0"/>
        <w:ind w:left="720"/>
        <w:jc w:val="both"/>
        <w:rPr>
          <w:rStyle w:val="Subst"/>
        </w:rPr>
      </w:pPr>
      <w:r w:rsidRPr="00145EDD">
        <w:rPr>
          <w:rStyle w:val="Subst"/>
        </w:rPr>
        <w:t>- снижение покупательской способности.</w:t>
      </w:r>
    </w:p>
    <w:p w14:paraId="7F739D76" w14:textId="4A3E466C" w:rsidR="006214C7" w:rsidRPr="00145EDD" w:rsidRDefault="023CF98E" w:rsidP="023CF98E">
      <w:pPr>
        <w:spacing w:before="0" w:after="0"/>
        <w:jc w:val="both"/>
      </w:pPr>
      <w:r w:rsidRPr="00145EDD">
        <w:rPr>
          <w:rFonts w:eastAsia="Calibri"/>
          <w:b/>
          <w:bCs/>
          <w:i/>
          <w:iCs/>
        </w:rPr>
        <w:t>Наличие вышеуказанных факторов может существенно ограничить доступ компаниям Группы к источникам финансирования внутри России и неблагоприятно отразиться на покупательской способности контрагентов компаний Группы.</w:t>
      </w:r>
    </w:p>
    <w:p w14:paraId="71CD8C57" w14:textId="4CF3CE01" w:rsidR="027D8434" w:rsidRPr="00852FCA" w:rsidRDefault="023CF98E" w:rsidP="003858DE">
      <w:pPr>
        <w:spacing w:before="0" w:after="0"/>
        <w:jc w:val="both"/>
        <w:rPr>
          <w:rFonts w:eastAsia="Calibri"/>
          <w:b/>
          <w:bCs/>
          <w:i/>
          <w:iCs/>
        </w:rPr>
      </w:pPr>
      <w:r w:rsidRPr="00852FCA">
        <w:rPr>
          <w:rFonts w:eastAsia="Calibri"/>
          <w:b/>
          <w:bCs/>
          <w:i/>
          <w:iCs/>
        </w:rPr>
        <w:t>Динамика по ряду ключевых показателей в 202</w:t>
      </w:r>
      <w:r w:rsidR="00F706C5" w:rsidRPr="00852FCA">
        <w:rPr>
          <w:rFonts w:eastAsia="Calibri"/>
          <w:b/>
          <w:bCs/>
          <w:i/>
          <w:iCs/>
        </w:rPr>
        <w:t>4</w:t>
      </w:r>
      <w:r w:rsidRPr="00852FCA">
        <w:rPr>
          <w:rFonts w:eastAsia="Calibri"/>
          <w:b/>
          <w:bCs/>
          <w:i/>
          <w:iCs/>
        </w:rPr>
        <w:t xml:space="preserve"> году:</w:t>
      </w:r>
    </w:p>
    <w:p w14:paraId="6619BBA2" w14:textId="49D98BE2" w:rsidR="027D8434" w:rsidRPr="00852FCA" w:rsidRDefault="00F73F0D" w:rsidP="003858DE">
      <w:pPr>
        <w:spacing w:before="0" w:after="0"/>
        <w:ind w:left="720"/>
        <w:jc w:val="both"/>
        <w:rPr>
          <w:b/>
          <w:bCs/>
          <w:i/>
          <w:iCs/>
          <w:color w:val="000000" w:themeColor="text1"/>
        </w:rPr>
      </w:pPr>
      <w:r>
        <w:rPr>
          <w:rFonts w:eastAsia="Calibri"/>
          <w:b/>
          <w:bCs/>
          <w:i/>
          <w:iCs/>
        </w:rPr>
        <w:t xml:space="preserve">- </w:t>
      </w:r>
      <w:r w:rsidR="023CF98E" w:rsidRPr="00852FCA">
        <w:rPr>
          <w:rFonts w:eastAsia="Calibri"/>
          <w:b/>
          <w:bCs/>
          <w:i/>
          <w:iCs/>
        </w:rPr>
        <w:t>инфляция за 202</w:t>
      </w:r>
      <w:r w:rsidR="00F706C5" w:rsidRPr="00852FCA">
        <w:rPr>
          <w:rFonts w:eastAsia="Calibri"/>
          <w:b/>
          <w:bCs/>
          <w:i/>
          <w:iCs/>
        </w:rPr>
        <w:t>4</w:t>
      </w:r>
      <w:r w:rsidR="023CF98E" w:rsidRPr="00852FCA">
        <w:rPr>
          <w:rFonts w:eastAsia="Calibri"/>
          <w:b/>
          <w:bCs/>
          <w:i/>
          <w:iCs/>
        </w:rPr>
        <w:t xml:space="preserve"> год составила </w:t>
      </w:r>
      <w:r w:rsidR="00F706C5" w:rsidRPr="00852FCA">
        <w:rPr>
          <w:rFonts w:eastAsia="Calibri"/>
          <w:b/>
          <w:bCs/>
          <w:i/>
          <w:iCs/>
        </w:rPr>
        <w:t>9</w:t>
      </w:r>
      <w:r w:rsidR="023CF98E" w:rsidRPr="00852FCA">
        <w:rPr>
          <w:rFonts w:eastAsia="Calibri"/>
          <w:b/>
          <w:bCs/>
          <w:i/>
          <w:iCs/>
        </w:rPr>
        <w:t>,</w:t>
      </w:r>
      <w:r w:rsidR="00F706C5" w:rsidRPr="00852FCA">
        <w:rPr>
          <w:rFonts w:eastAsia="Calibri"/>
          <w:b/>
          <w:bCs/>
          <w:i/>
          <w:iCs/>
        </w:rPr>
        <w:t>52</w:t>
      </w:r>
      <w:r w:rsidR="023CF98E" w:rsidRPr="00852FCA">
        <w:rPr>
          <w:rFonts w:eastAsia="Calibri"/>
          <w:b/>
          <w:bCs/>
          <w:i/>
          <w:iCs/>
        </w:rPr>
        <w:t>% в годовом выражении (Источник Росстат);</w:t>
      </w:r>
    </w:p>
    <w:p w14:paraId="291F0AA4" w14:textId="6F5E2DFA" w:rsidR="027D8434" w:rsidRPr="00852FCA" w:rsidRDefault="00F73F0D" w:rsidP="003858DE">
      <w:pPr>
        <w:spacing w:before="0" w:after="0"/>
        <w:ind w:left="720"/>
        <w:jc w:val="both"/>
        <w:rPr>
          <w:b/>
          <w:bCs/>
          <w:i/>
          <w:iCs/>
          <w:color w:val="000000" w:themeColor="text1"/>
        </w:rPr>
      </w:pPr>
      <w:r>
        <w:rPr>
          <w:rFonts w:eastAsia="Calibri"/>
          <w:b/>
          <w:bCs/>
          <w:i/>
          <w:iCs/>
        </w:rPr>
        <w:t xml:space="preserve">- </w:t>
      </w:r>
      <w:r w:rsidR="023CF98E" w:rsidRPr="00852FCA">
        <w:rPr>
          <w:rFonts w:eastAsia="Calibri"/>
          <w:b/>
          <w:bCs/>
          <w:i/>
          <w:iCs/>
        </w:rPr>
        <w:t>уровень безработицы в 202</w:t>
      </w:r>
      <w:r w:rsidR="007B1433" w:rsidRPr="00852FCA">
        <w:rPr>
          <w:rFonts w:eastAsia="Calibri"/>
          <w:b/>
          <w:bCs/>
          <w:i/>
          <w:iCs/>
        </w:rPr>
        <w:t>4</w:t>
      </w:r>
      <w:r w:rsidR="023CF98E" w:rsidRPr="00852FCA">
        <w:rPr>
          <w:rFonts w:eastAsia="Calibri"/>
          <w:b/>
          <w:bCs/>
          <w:i/>
          <w:iCs/>
        </w:rPr>
        <w:t xml:space="preserve"> году составил </w:t>
      </w:r>
      <w:r w:rsidR="007B1433" w:rsidRPr="00852FCA">
        <w:rPr>
          <w:rFonts w:eastAsia="Calibri"/>
          <w:b/>
          <w:bCs/>
          <w:i/>
          <w:iCs/>
        </w:rPr>
        <w:t>2</w:t>
      </w:r>
      <w:r w:rsidR="023CF98E" w:rsidRPr="00852FCA">
        <w:rPr>
          <w:rFonts w:eastAsia="Calibri"/>
          <w:b/>
          <w:bCs/>
          <w:i/>
          <w:iCs/>
        </w:rPr>
        <w:t>,</w:t>
      </w:r>
      <w:r w:rsidR="007B1433" w:rsidRPr="00852FCA">
        <w:rPr>
          <w:rFonts w:eastAsia="Calibri"/>
          <w:b/>
          <w:bCs/>
          <w:i/>
          <w:iCs/>
        </w:rPr>
        <w:t>5</w:t>
      </w:r>
      <w:r w:rsidR="023CF98E" w:rsidRPr="00852FCA">
        <w:rPr>
          <w:rFonts w:eastAsia="Calibri"/>
          <w:b/>
          <w:bCs/>
          <w:i/>
          <w:iCs/>
        </w:rPr>
        <w:t>% (Источник Росстат);</w:t>
      </w:r>
    </w:p>
    <w:p w14:paraId="43929C87" w14:textId="2296B05D" w:rsidR="027D8434" w:rsidRPr="00852FCA" w:rsidRDefault="00F73F0D" w:rsidP="003858DE">
      <w:pPr>
        <w:spacing w:before="0" w:after="0"/>
        <w:ind w:left="720"/>
        <w:jc w:val="both"/>
        <w:rPr>
          <w:b/>
          <w:bCs/>
          <w:i/>
          <w:iCs/>
          <w:color w:val="000000" w:themeColor="text1"/>
        </w:rPr>
      </w:pPr>
      <w:r>
        <w:rPr>
          <w:rFonts w:eastAsia="Calibri"/>
          <w:b/>
          <w:bCs/>
          <w:i/>
          <w:iCs/>
        </w:rPr>
        <w:t xml:space="preserve">- </w:t>
      </w:r>
      <w:r w:rsidR="023CF98E" w:rsidRPr="00852FCA">
        <w:rPr>
          <w:rFonts w:eastAsia="Calibri"/>
          <w:b/>
          <w:bCs/>
          <w:i/>
          <w:iCs/>
        </w:rPr>
        <w:t>сто</w:t>
      </w:r>
      <w:r w:rsidR="005F2C02">
        <w:rPr>
          <w:rFonts w:eastAsia="Calibri"/>
          <w:b/>
          <w:bCs/>
          <w:i/>
          <w:iCs/>
        </w:rPr>
        <w:t>имость бивалютной корзины на 31.12.</w:t>
      </w:r>
      <w:r w:rsidR="023CF98E" w:rsidRPr="00852FCA">
        <w:rPr>
          <w:rFonts w:eastAsia="Calibri"/>
          <w:b/>
          <w:bCs/>
          <w:i/>
          <w:iCs/>
        </w:rPr>
        <w:t>202</w:t>
      </w:r>
      <w:r w:rsidR="007B1433" w:rsidRPr="00852FCA">
        <w:rPr>
          <w:rFonts w:eastAsia="Calibri"/>
          <w:b/>
          <w:bCs/>
          <w:i/>
          <w:iCs/>
        </w:rPr>
        <w:t>4</w:t>
      </w:r>
      <w:r w:rsidR="023CF98E" w:rsidRPr="00852FCA">
        <w:rPr>
          <w:rFonts w:eastAsia="Calibri"/>
          <w:b/>
          <w:bCs/>
          <w:i/>
          <w:iCs/>
        </w:rPr>
        <w:t xml:space="preserve">: </w:t>
      </w:r>
      <w:r w:rsidR="007B1433" w:rsidRPr="00852FCA">
        <w:rPr>
          <w:rFonts w:eastAsia="Calibri"/>
          <w:b/>
          <w:bCs/>
          <w:i/>
          <w:iCs/>
        </w:rPr>
        <w:t>103</w:t>
      </w:r>
      <w:r w:rsidR="023CF98E" w:rsidRPr="00852FCA">
        <w:rPr>
          <w:rFonts w:eastAsia="Calibri"/>
          <w:b/>
          <w:bCs/>
          <w:i/>
          <w:iCs/>
        </w:rPr>
        <w:t>,</w:t>
      </w:r>
      <w:r w:rsidR="007B1433" w:rsidRPr="00852FCA">
        <w:rPr>
          <w:rFonts w:eastAsia="Calibri"/>
          <w:b/>
          <w:bCs/>
          <w:i/>
          <w:iCs/>
        </w:rPr>
        <w:t>6701</w:t>
      </w:r>
      <w:r w:rsidR="023CF98E" w:rsidRPr="00852FCA">
        <w:rPr>
          <w:rFonts w:eastAsia="Calibri"/>
          <w:b/>
          <w:bCs/>
          <w:i/>
          <w:iCs/>
        </w:rPr>
        <w:t xml:space="preserve"> руб. (Источник ЦБ).</w:t>
      </w:r>
    </w:p>
    <w:p w14:paraId="1DDC542A" w14:textId="77777777" w:rsidR="007B1433" w:rsidRPr="003E2E27" w:rsidRDefault="007B1433" w:rsidP="007B1433">
      <w:pPr>
        <w:ind w:left="360"/>
        <w:jc w:val="both"/>
        <w:rPr>
          <w:b/>
          <w:bCs/>
          <w:i/>
          <w:iCs/>
          <w:color w:val="000000" w:themeColor="text1"/>
          <w:highlight w:val="yellow"/>
        </w:rPr>
      </w:pPr>
    </w:p>
    <w:p w14:paraId="6E748AF2" w14:textId="484EE2B1" w:rsidR="00F73F0D" w:rsidRDefault="023CF98E" w:rsidP="023CF98E">
      <w:pPr>
        <w:spacing w:before="0" w:after="0"/>
        <w:jc w:val="both"/>
        <w:rPr>
          <w:rStyle w:val="Subst"/>
        </w:rPr>
      </w:pPr>
      <w:r w:rsidRPr="00145EDD">
        <w:rPr>
          <w:rStyle w:val="Subst"/>
          <w:u w:val="single"/>
        </w:rPr>
        <w:t xml:space="preserve">2) </w:t>
      </w:r>
      <w:r w:rsidR="00F73F0D">
        <w:rPr>
          <w:rStyle w:val="Subst"/>
          <w:u w:val="single"/>
        </w:rPr>
        <w:t>Факторы</w:t>
      </w:r>
      <w:r w:rsidRPr="00145EDD">
        <w:rPr>
          <w:rStyle w:val="Subst"/>
          <w:u w:val="single"/>
        </w:rPr>
        <w:t xml:space="preserve"> развити</w:t>
      </w:r>
      <w:r w:rsidR="00F73F0D">
        <w:rPr>
          <w:rStyle w:val="Subst"/>
          <w:u w:val="single"/>
        </w:rPr>
        <w:t>я</w:t>
      </w:r>
      <w:r w:rsidRPr="00145EDD">
        <w:rPr>
          <w:rStyle w:val="Subst"/>
          <w:u w:val="single"/>
        </w:rPr>
        <w:t xml:space="preserve"> инфраструктуры;</w:t>
      </w:r>
      <w:r w:rsidR="1ACA4C07" w:rsidRPr="00145EDD">
        <w:br/>
      </w:r>
      <w:r w:rsidR="00F73F0D" w:rsidRPr="001D1916">
        <w:rPr>
          <w:rStyle w:val="Subst"/>
          <w:bCs/>
          <w:iCs/>
        </w:rPr>
        <w:t xml:space="preserve">Инфраструктура России в значительной степени </w:t>
      </w:r>
      <w:r w:rsidR="00F73F0D">
        <w:rPr>
          <w:rStyle w:val="Subst"/>
          <w:bCs/>
          <w:iCs/>
        </w:rPr>
        <w:t xml:space="preserve">была создана в советский период. </w:t>
      </w:r>
      <w:r w:rsidR="00F73F0D" w:rsidRPr="001D1916">
        <w:rPr>
          <w:rStyle w:val="Subst"/>
          <w:bCs/>
          <w:iCs/>
        </w:rPr>
        <w:t xml:space="preserve">Темпы реконструкции и развития автомобильных и железных дорог не всегда успевают за потребностями экономики, особенно в экспортных направлениях. Это может препятствовать стабильному осуществлению поставок товаров, провоцировать дополнительные расходы, связанные с простоем транспорта, задержками сроков доставки и срывом контрактных обязательств, дополнительными затратами на использование объездных маршрутов. </w:t>
      </w:r>
      <w:r w:rsidR="00F73F0D">
        <w:rPr>
          <w:rStyle w:val="Subst"/>
          <w:bCs/>
          <w:iCs/>
        </w:rPr>
        <w:t xml:space="preserve">Особенности </w:t>
      </w:r>
      <w:r w:rsidR="00F73F0D" w:rsidRPr="001D1916">
        <w:rPr>
          <w:rStyle w:val="Subst"/>
          <w:bCs/>
          <w:iCs/>
        </w:rPr>
        <w:t>некоторых региональных автодорог затрудняет перевозки товаров автотранспортом в периоды сезонных ограничений движения транспорта.</w:t>
      </w:r>
    </w:p>
    <w:p w14:paraId="00FE2282" w14:textId="77777777" w:rsidR="00F73F0D" w:rsidRDefault="00F73F0D" w:rsidP="023CF98E">
      <w:pPr>
        <w:spacing w:before="0" w:after="0"/>
        <w:jc w:val="both"/>
        <w:rPr>
          <w:b/>
          <w:bCs/>
          <w:i/>
          <w:iCs/>
          <w:u w:val="single"/>
        </w:rPr>
      </w:pPr>
    </w:p>
    <w:p w14:paraId="404F34AF" w14:textId="6C4DD556" w:rsidR="00FD4FDD" w:rsidRPr="00145EDD" w:rsidRDefault="023CF98E" w:rsidP="023CF98E">
      <w:pPr>
        <w:spacing w:before="0" w:after="0"/>
        <w:jc w:val="both"/>
      </w:pPr>
      <w:r w:rsidRPr="00145EDD">
        <w:rPr>
          <w:b/>
          <w:bCs/>
          <w:i/>
          <w:iCs/>
          <w:u w:val="single"/>
        </w:rPr>
        <w:t>Региональные риски</w:t>
      </w:r>
    </w:p>
    <w:p w14:paraId="39A500EE" w14:textId="632777B4" w:rsidR="00FD4FDD" w:rsidRDefault="023CF98E" w:rsidP="023CF98E">
      <w:pPr>
        <w:jc w:val="both"/>
        <w:rPr>
          <w:b/>
          <w:bCs/>
          <w:i/>
          <w:iCs/>
        </w:rPr>
      </w:pPr>
      <w:r w:rsidRPr="00145EDD">
        <w:rPr>
          <w:b/>
          <w:bCs/>
          <w:i/>
          <w:iCs/>
        </w:rPr>
        <w:t>Эмитент оценивает политическую ситуацию в регионе присутствия как стабильную, аналогичную обс</w:t>
      </w:r>
      <w:r w:rsidR="00F73F0D">
        <w:rPr>
          <w:b/>
          <w:bCs/>
          <w:i/>
          <w:iCs/>
        </w:rPr>
        <w:t>тановке в Российской Федерации.</w:t>
      </w:r>
    </w:p>
    <w:p w14:paraId="4DCBBCCD" w14:textId="1D998AC7" w:rsidR="00F73F0D" w:rsidRPr="001D1916" w:rsidRDefault="00F73F0D" w:rsidP="00F73F0D">
      <w:pPr>
        <w:jc w:val="both"/>
        <w:rPr>
          <w:rStyle w:val="Subst"/>
          <w:bCs/>
          <w:iCs/>
        </w:rPr>
      </w:pPr>
      <w:r w:rsidRPr="001D1916">
        <w:rPr>
          <w:rStyle w:val="Subst"/>
          <w:bCs/>
          <w:iCs/>
        </w:rPr>
        <w:t xml:space="preserve">Риски, связанные с социально-экономическими и политическими процессами в </w:t>
      </w:r>
      <w:r w:rsidR="006B2FFF" w:rsidRPr="006B2FFF">
        <w:rPr>
          <w:rStyle w:val="Subst"/>
          <w:bCs/>
          <w:iCs/>
        </w:rPr>
        <w:t>Российской Федерации</w:t>
      </w:r>
      <w:r w:rsidRPr="001D1916">
        <w:rPr>
          <w:rStyle w:val="Subst"/>
          <w:bCs/>
          <w:iCs/>
        </w:rPr>
        <w:t>, находятся вне контроля ПАО «</w:t>
      </w:r>
      <w:r>
        <w:rPr>
          <w:rStyle w:val="Subst"/>
          <w:bCs/>
          <w:iCs/>
        </w:rPr>
        <w:t>Нижнекамскнефтехим</w:t>
      </w:r>
      <w:r w:rsidRPr="001D1916">
        <w:rPr>
          <w:rStyle w:val="Subst"/>
          <w:bCs/>
          <w:iCs/>
        </w:rPr>
        <w:t>».</w:t>
      </w:r>
    </w:p>
    <w:p w14:paraId="607B7D25" w14:textId="79ADAB77" w:rsidR="00327D88" w:rsidRPr="00145EDD" w:rsidRDefault="023CF98E" w:rsidP="023CF98E">
      <w:pPr>
        <w:pStyle w:val="2"/>
        <w:jc w:val="both"/>
      </w:pPr>
      <w:bookmarkStart w:id="28" w:name="_Toc196496194"/>
      <w:r w:rsidRPr="00145EDD">
        <w:t>1.9.3. Финансовые риски</w:t>
      </w:r>
      <w:bookmarkEnd w:id="28"/>
    </w:p>
    <w:p w14:paraId="67790C1C" w14:textId="77777777" w:rsidR="002203F2" w:rsidRPr="00B37FBD" w:rsidRDefault="002203F2" w:rsidP="002203F2">
      <w:pPr>
        <w:widowControl/>
        <w:spacing w:before="0" w:after="120"/>
        <w:ind w:firstLine="539"/>
        <w:jc w:val="both"/>
        <w:rPr>
          <w:rFonts w:eastAsia="Calibri" w:cs="Arial"/>
          <w:color w:val="000000"/>
        </w:rPr>
      </w:pPr>
      <w:r w:rsidRPr="00B37FBD">
        <w:rPr>
          <w:rFonts w:eastAsia="Calibri" w:cs="Arial"/>
          <w:color w:val="000000"/>
        </w:rPr>
        <w:t>Риски, связанные с влиянием изменения процентных ставок, валютного курса, инфляции на финансовое положение Эмитента (Группы Эмитента), в том числе на ликвидность, источники финансирования, ключевые финансовые показатели:</w:t>
      </w:r>
    </w:p>
    <w:p w14:paraId="29D27E44" w14:textId="4CDC6992" w:rsidR="002203F2" w:rsidRPr="002203F2" w:rsidRDefault="002203F2" w:rsidP="002203F2">
      <w:pPr>
        <w:jc w:val="both"/>
        <w:rPr>
          <w:rStyle w:val="Subst"/>
        </w:rPr>
      </w:pPr>
      <w:r w:rsidRPr="002203F2">
        <w:rPr>
          <w:rStyle w:val="Subst"/>
        </w:rPr>
        <w:t xml:space="preserve">В своей деятельности </w:t>
      </w:r>
      <w:r w:rsidR="00276767">
        <w:rPr>
          <w:rStyle w:val="Subst"/>
        </w:rPr>
        <w:t>Э</w:t>
      </w:r>
      <w:r w:rsidRPr="002203F2">
        <w:rPr>
          <w:rStyle w:val="Subst"/>
        </w:rPr>
        <w:t xml:space="preserve">митент подвержен целому ряду финансовых рисков, включая риск колебания валютных курсов, риск изменения процентных ставок, риск ликвидности, кредитный риск. Общая программа </w:t>
      </w:r>
      <w:r w:rsidR="00276767">
        <w:rPr>
          <w:rStyle w:val="Subst"/>
        </w:rPr>
        <w:t>Э</w:t>
      </w:r>
      <w:r w:rsidRPr="002203F2">
        <w:rPr>
          <w:rStyle w:val="Subst"/>
        </w:rPr>
        <w:t xml:space="preserve">митента по управлению финансовыми рисками сконцентрирована на непредсказуемости финансовых рынков и нацелена на минимизацию потенциальных негативных последствий для финансового положения </w:t>
      </w:r>
      <w:r w:rsidR="00276767">
        <w:rPr>
          <w:rStyle w:val="Subst"/>
        </w:rPr>
        <w:t>Э</w:t>
      </w:r>
      <w:r w:rsidRPr="002203F2">
        <w:rPr>
          <w:rStyle w:val="Subst"/>
        </w:rPr>
        <w:t xml:space="preserve">митента. </w:t>
      </w:r>
    </w:p>
    <w:p w14:paraId="4115E0BB" w14:textId="77777777" w:rsidR="0051434F" w:rsidRDefault="0051434F" w:rsidP="023CF98E">
      <w:pPr>
        <w:jc w:val="both"/>
        <w:rPr>
          <w:b/>
          <w:bCs/>
          <w:i/>
          <w:iCs/>
          <w:u w:val="single"/>
        </w:rPr>
      </w:pPr>
    </w:p>
    <w:p w14:paraId="0F843E25" w14:textId="38D0E60A" w:rsidR="00852FCA" w:rsidRDefault="00852FCA" w:rsidP="023CF98E">
      <w:pPr>
        <w:jc w:val="both"/>
        <w:rPr>
          <w:b/>
          <w:bCs/>
          <w:i/>
          <w:iCs/>
          <w:u w:val="single"/>
        </w:rPr>
      </w:pPr>
      <w:r w:rsidRPr="00B37FBD">
        <w:rPr>
          <w:b/>
          <w:bCs/>
          <w:i/>
          <w:iCs/>
          <w:u w:val="single"/>
        </w:rPr>
        <w:t>Риск изменения процентных ставок</w:t>
      </w:r>
    </w:p>
    <w:p w14:paraId="4023938B" w14:textId="4FECB0E9" w:rsidR="0051434F" w:rsidRPr="00EA6923" w:rsidRDefault="0051434F" w:rsidP="0051434F">
      <w:pPr>
        <w:jc w:val="both"/>
        <w:rPr>
          <w:rStyle w:val="Subst"/>
        </w:rPr>
      </w:pPr>
      <w:r w:rsidRPr="00EA6923">
        <w:rPr>
          <w:rStyle w:val="Subst"/>
        </w:rPr>
        <w:t>Являясь потенциальным крупным заемщиком Эмитент может быть подвержен воздействию рисков, связанных с изменениями процентных ставок по привлеченному финансированию, кредитам с плавающей ставкой.</w:t>
      </w:r>
    </w:p>
    <w:p w14:paraId="6EEAD3BD" w14:textId="77777777" w:rsidR="0051434F" w:rsidRDefault="0051434F" w:rsidP="023CF98E">
      <w:pPr>
        <w:jc w:val="both"/>
        <w:rPr>
          <w:rStyle w:val="Subst"/>
          <w:u w:val="single"/>
        </w:rPr>
      </w:pPr>
    </w:p>
    <w:p w14:paraId="67C2A569" w14:textId="77777777" w:rsidR="0051434F" w:rsidRDefault="023CF98E" w:rsidP="023CF98E">
      <w:pPr>
        <w:jc w:val="both"/>
        <w:rPr>
          <w:rStyle w:val="Subst"/>
          <w:u w:val="single"/>
        </w:rPr>
      </w:pPr>
      <w:r w:rsidRPr="00145EDD">
        <w:rPr>
          <w:rStyle w:val="Subst"/>
          <w:u w:val="single"/>
        </w:rPr>
        <w:t>Валютный риск</w:t>
      </w:r>
    </w:p>
    <w:p w14:paraId="5ACA4CF8" w14:textId="20632F55" w:rsidR="00C60E9F" w:rsidRDefault="023CF98E" w:rsidP="00C60E9F">
      <w:pPr>
        <w:jc w:val="both"/>
        <w:rPr>
          <w:rStyle w:val="Subst"/>
          <w:u w:val="single"/>
        </w:rPr>
      </w:pPr>
      <w:r w:rsidRPr="00145EDD">
        <w:rPr>
          <w:rStyle w:val="Subst"/>
        </w:rPr>
        <w:t xml:space="preserve">Валютный риск – это риск негативного изменения финансовых результатов Группы в связи с изменением обменного курса валюты, которому подвержена Группа. </w:t>
      </w:r>
    </w:p>
    <w:p w14:paraId="3960AD34" w14:textId="4D2CDA40" w:rsidR="0051434F" w:rsidRDefault="0051434F" w:rsidP="002203F2">
      <w:pPr>
        <w:jc w:val="both"/>
        <w:rPr>
          <w:rStyle w:val="Subst"/>
          <w:highlight w:val="magenta"/>
          <w:u w:val="single"/>
        </w:rPr>
      </w:pPr>
    </w:p>
    <w:p w14:paraId="5B635342" w14:textId="730C2467" w:rsidR="00543D8A" w:rsidRPr="00665CDD" w:rsidRDefault="023CF98E" w:rsidP="002203F2">
      <w:pPr>
        <w:jc w:val="both"/>
        <w:rPr>
          <w:rStyle w:val="Subst"/>
          <w:highlight w:val="lightGray"/>
        </w:rPr>
      </w:pPr>
      <w:r w:rsidRPr="004E16CD">
        <w:rPr>
          <w:rStyle w:val="Subst"/>
          <w:u w:val="single"/>
        </w:rPr>
        <w:t>Кредитный риск</w:t>
      </w:r>
      <w:r w:rsidR="1ACA4C07" w:rsidRPr="00145EDD">
        <w:br/>
      </w:r>
      <w:r w:rsidRPr="00145EDD">
        <w:rPr>
          <w:rStyle w:val="Subst"/>
        </w:rPr>
        <w:t xml:space="preserve">Кредитный риск – это риск того, что контрагент не выполнит свои контрактные обязательства, что, в свою очередь, повлечет за собой финансовые убытки Группы. </w:t>
      </w:r>
    </w:p>
    <w:p w14:paraId="37401C5B" w14:textId="77777777" w:rsidR="0051434F" w:rsidRDefault="0051434F" w:rsidP="023CF98E">
      <w:pPr>
        <w:jc w:val="both"/>
        <w:rPr>
          <w:b/>
          <w:bCs/>
          <w:i/>
          <w:iCs/>
          <w:u w:val="single"/>
        </w:rPr>
      </w:pPr>
    </w:p>
    <w:p w14:paraId="7FBA47E9" w14:textId="6206BAFB" w:rsidR="00FB396D" w:rsidRPr="00145EDD" w:rsidRDefault="023CF98E" w:rsidP="023CF98E">
      <w:pPr>
        <w:jc w:val="both"/>
        <w:rPr>
          <w:b/>
          <w:bCs/>
          <w:i/>
          <w:iCs/>
        </w:rPr>
      </w:pPr>
      <w:r w:rsidRPr="00145EDD">
        <w:rPr>
          <w:b/>
          <w:bCs/>
          <w:i/>
          <w:iCs/>
          <w:u w:val="single"/>
        </w:rPr>
        <w:t>Риск роста инфляции.</w:t>
      </w:r>
    </w:p>
    <w:p w14:paraId="2865B865" w14:textId="52546891" w:rsidR="00FB396D" w:rsidRPr="0051434F" w:rsidRDefault="023CF98E" w:rsidP="023CF98E">
      <w:pPr>
        <w:jc w:val="both"/>
        <w:rPr>
          <w:b/>
          <w:bCs/>
          <w:i/>
          <w:iCs/>
        </w:rPr>
      </w:pPr>
      <w:r w:rsidRPr="0051434F">
        <w:rPr>
          <w:b/>
          <w:i/>
        </w:rPr>
        <w:t xml:space="preserve">Возможное влияние инфляции на выплаты по ценным бумагам. Критические, по мнению </w:t>
      </w:r>
      <w:r w:rsidR="00276767">
        <w:rPr>
          <w:b/>
          <w:i/>
        </w:rPr>
        <w:t>Э</w:t>
      </w:r>
      <w:r w:rsidRPr="0051434F">
        <w:rPr>
          <w:b/>
          <w:i/>
        </w:rPr>
        <w:t xml:space="preserve">митента, значения инфляции, а также предполагаемые действия </w:t>
      </w:r>
      <w:r w:rsidR="00276767">
        <w:rPr>
          <w:b/>
          <w:i/>
        </w:rPr>
        <w:t>Э</w:t>
      </w:r>
      <w:r w:rsidRPr="0051434F">
        <w:rPr>
          <w:b/>
          <w:i/>
        </w:rPr>
        <w:t xml:space="preserve">митента </w:t>
      </w:r>
      <w:r w:rsidR="0051434F">
        <w:rPr>
          <w:b/>
          <w:i/>
        </w:rPr>
        <w:t>по уменьшению указанного риска:</w:t>
      </w:r>
    </w:p>
    <w:p w14:paraId="615FD32E" w14:textId="10ADA4D4" w:rsidR="00FB396D" w:rsidRPr="002203F2" w:rsidRDefault="023CF98E" w:rsidP="023CF98E">
      <w:pPr>
        <w:jc w:val="both"/>
        <w:rPr>
          <w:b/>
          <w:bCs/>
          <w:i/>
          <w:iCs/>
        </w:rPr>
      </w:pPr>
      <w:r w:rsidRPr="00145EDD">
        <w:rPr>
          <w:b/>
          <w:bCs/>
          <w:i/>
          <w:iCs/>
        </w:rPr>
        <w:t xml:space="preserve">Изменение покупательной способности рубля может оказать </w:t>
      </w:r>
      <w:r w:rsidRPr="002203F2">
        <w:rPr>
          <w:b/>
          <w:bCs/>
          <w:i/>
          <w:iCs/>
        </w:rPr>
        <w:t xml:space="preserve">влияние на реальную доходность по ценным бумагам </w:t>
      </w:r>
      <w:r w:rsidR="00276767">
        <w:rPr>
          <w:b/>
          <w:bCs/>
          <w:i/>
          <w:iCs/>
        </w:rPr>
        <w:t>Э</w:t>
      </w:r>
      <w:r w:rsidRPr="002203F2">
        <w:rPr>
          <w:b/>
          <w:bCs/>
          <w:i/>
          <w:iCs/>
        </w:rPr>
        <w:t>митента и их привлекательность для инвесторов</w:t>
      </w:r>
      <w:r w:rsidR="002203F2" w:rsidRPr="002203F2">
        <w:rPr>
          <w:b/>
          <w:bCs/>
          <w:i/>
          <w:iCs/>
        </w:rPr>
        <w:t>.</w:t>
      </w:r>
    </w:p>
    <w:p w14:paraId="0633DF7F" w14:textId="77777777" w:rsidR="0051434F" w:rsidRDefault="0051434F" w:rsidP="0051434F">
      <w:pPr>
        <w:spacing w:before="0" w:after="0"/>
        <w:jc w:val="both"/>
        <w:rPr>
          <w:b/>
          <w:bCs/>
          <w:i/>
          <w:iCs/>
          <w:u w:val="single"/>
        </w:rPr>
      </w:pPr>
    </w:p>
    <w:p w14:paraId="7B07D45C" w14:textId="70DDC0A1" w:rsidR="00C736CE" w:rsidRPr="00C51770" w:rsidRDefault="023CF98E" w:rsidP="0051434F">
      <w:pPr>
        <w:spacing w:before="0" w:after="0"/>
        <w:jc w:val="both"/>
      </w:pPr>
      <w:r w:rsidRPr="00C51770">
        <w:rPr>
          <w:b/>
          <w:bCs/>
          <w:i/>
          <w:iCs/>
          <w:u w:val="single"/>
        </w:rPr>
        <w:lastRenderedPageBreak/>
        <w:t>Инвестиционный риск.</w:t>
      </w:r>
      <w:r w:rsidRPr="00C51770">
        <w:t xml:space="preserve"> </w:t>
      </w:r>
    </w:p>
    <w:p w14:paraId="508A2778" w14:textId="15F47E12" w:rsidR="0051434F" w:rsidRPr="0051434F" w:rsidRDefault="0051434F" w:rsidP="0051434F">
      <w:pPr>
        <w:jc w:val="both"/>
        <w:rPr>
          <w:rStyle w:val="Subst"/>
          <w:bCs/>
          <w:iCs/>
        </w:rPr>
      </w:pPr>
      <w:r w:rsidRPr="0051434F">
        <w:rPr>
          <w:rStyle w:val="Subst"/>
          <w:bCs/>
          <w:iCs/>
        </w:rPr>
        <w:t>Существуют риски реализации проекта или потенциального проекта Группы, которые могут привести к отсрочке или отмене проекта, либо к убыткам по нему. Успешность их реали</w:t>
      </w:r>
      <w:r>
        <w:rPr>
          <w:rStyle w:val="Subst"/>
          <w:bCs/>
          <w:iCs/>
        </w:rPr>
        <w:t>зации зависит, в частности, от:</w:t>
      </w:r>
    </w:p>
    <w:p w14:paraId="53E79ABA" w14:textId="77777777" w:rsidR="00C736CE" w:rsidRPr="00C51770" w:rsidRDefault="023CF98E" w:rsidP="023CF98E">
      <w:pPr>
        <w:pStyle w:val="af0"/>
        <w:numPr>
          <w:ilvl w:val="0"/>
          <w:numId w:val="4"/>
        </w:numPr>
        <w:jc w:val="both"/>
      </w:pPr>
      <w:r w:rsidRPr="00C51770">
        <w:rPr>
          <w:b/>
          <w:bCs/>
          <w:i/>
          <w:iCs/>
        </w:rPr>
        <w:t xml:space="preserve">сроков и стоимости строительства перерабатывающих предприятий; </w:t>
      </w:r>
    </w:p>
    <w:p w14:paraId="7727ACE8" w14:textId="77777777" w:rsidR="00C736CE" w:rsidRPr="00C51770" w:rsidRDefault="023CF98E" w:rsidP="023CF98E">
      <w:pPr>
        <w:pStyle w:val="af0"/>
        <w:numPr>
          <w:ilvl w:val="0"/>
          <w:numId w:val="4"/>
        </w:numPr>
        <w:jc w:val="both"/>
      </w:pPr>
      <w:r w:rsidRPr="00C51770">
        <w:rPr>
          <w:b/>
          <w:bCs/>
          <w:i/>
          <w:iCs/>
        </w:rPr>
        <w:t xml:space="preserve">наличия квалифицированной рабочей силы, транспортных средств, энергоресурсов, воды и сырья; </w:t>
      </w:r>
    </w:p>
    <w:p w14:paraId="48212A3B" w14:textId="77777777" w:rsidR="00C736CE" w:rsidRPr="00C51770" w:rsidRDefault="023CF98E" w:rsidP="023CF98E">
      <w:pPr>
        <w:pStyle w:val="af0"/>
        <w:numPr>
          <w:ilvl w:val="0"/>
          <w:numId w:val="4"/>
        </w:numPr>
        <w:jc w:val="both"/>
      </w:pPr>
      <w:r w:rsidRPr="00C51770">
        <w:rPr>
          <w:b/>
          <w:bCs/>
          <w:i/>
          <w:iCs/>
        </w:rPr>
        <w:t xml:space="preserve">своевременной и безопасной доставки производственного оборудования; </w:t>
      </w:r>
    </w:p>
    <w:p w14:paraId="3B5DED47" w14:textId="77777777" w:rsidR="00C736CE" w:rsidRPr="00C51770" w:rsidRDefault="023CF98E" w:rsidP="023CF98E">
      <w:pPr>
        <w:pStyle w:val="af0"/>
        <w:numPr>
          <w:ilvl w:val="0"/>
          <w:numId w:val="4"/>
        </w:numPr>
        <w:jc w:val="both"/>
      </w:pPr>
      <w:r w:rsidRPr="00C51770">
        <w:rPr>
          <w:b/>
          <w:bCs/>
          <w:i/>
          <w:iCs/>
        </w:rPr>
        <w:t xml:space="preserve">ограничительных ковенант по кредитным соглашениям; </w:t>
      </w:r>
    </w:p>
    <w:p w14:paraId="1D64A073" w14:textId="77777777" w:rsidR="00C736CE" w:rsidRPr="00C51770" w:rsidRDefault="023CF98E" w:rsidP="023CF98E">
      <w:pPr>
        <w:pStyle w:val="af0"/>
        <w:numPr>
          <w:ilvl w:val="0"/>
          <w:numId w:val="4"/>
        </w:numPr>
        <w:jc w:val="both"/>
      </w:pPr>
      <w:r w:rsidRPr="00C51770">
        <w:rPr>
          <w:b/>
          <w:bCs/>
          <w:i/>
          <w:iCs/>
        </w:rPr>
        <w:t xml:space="preserve">доступности и стоимости источников финансирования; </w:t>
      </w:r>
    </w:p>
    <w:p w14:paraId="386C2595" w14:textId="77777777" w:rsidR="00C736CE" w:rsidRPr="00C51770" w:rsidRDefault="023CF98E" w:rsidP="023CF98E">
      <w:pPr>
        <w:pStyle w:val="af0"/>
        <w:numPr>
          <w:ilvl w:val="0"/>
          <w:numId w:val="4"/>
        </w:numPr>
        <w:jc w:val="both"/>
      </w:pPr>
      <w:r w:rsidRPr="00C51770">
        <w:rPr>
          <w:b/>
          <w:bCs/>
          <w:i/>
          <w:iCs/>
        </w:rPr>
        <w:t xml:space="preserve">сложностей с пуском предприятия; </w:t>
      </w:r>
    </w:p>
    <w:p w14:paraId="27EA9BBF" w14:textId="77777777" w:rsidR="00C736CE" w:rsidRPr="00C51770" w:rsidRDefault="023CF98E" w:rsidP="023CF98E">
      <w:pPr>
        <w:pStyle w:val="af0"/>
        <w:numPr>
          <w:ilvl w:val="0"/>
          <w:numId w:val="4"/>
        </w:numPr>
        <w:jc w:val="both"/>
      </w:pPr>
      <w:r w:rsidRPr="00C51770">
        <w:rPr>
          <w:b/>
          <w:bCs/>
          <w:i/>
          <w:iCs/>
        </w:rPr>
        <w:t xml:space="preserve">уровня спроса; </w:t>
      </w:r>
    </w:p>
    <w:p w14:paraId="6E65C753" w14:textId="77777777" w:rsidR="00C736CE" w:rsidRPr="00C51770" w:rsidRDefault="023CF98E" w:rsidP="023CF98E">
      <w:pPr>
        <w:pStyle w:val="af0"/>
        <w:numPr>
          <w:ilvl w:val="0"/>
          <w:numId w:val="4"/>
        </w:numPr>
        <w:jc w:val="both"/>
      </w:pPr>
      <w:r w:rsidRPr="00C51770">
        <w:rPr>
          <w:b/>
          <w:bCs/>
          <w:i/>
          <w:iCs/>
        </w:rPr>
        <w:t xml:space="preserve">регуляторных ограничений; </w:t>
      </w:r>
    </w:p>
    <w:p w14:paraId="519CAC4B" w14:textId="77777777" w:rsidR="00C736CE" w:rsidRPr="00C51770" w:rsidRDefault="023CF98E" w:rsidP="023CF98E">
      <w:pPr>
        <w:pStyle w:val="af0"/>
        <w:numPr>
          <w:ilvl w:val="0"/>
          <w:numId w:val="4"/>
        </w:numPr>
        <w:jc w:val="both"/>
      </w:pPr>
      <w:r w:rsidRPr="00C51770">
        <w:rPr>
          <w:b/>
          <w:bCs/>
          <w:i/>
          <w:iCs/>
        </w:rPr>
        <w:t>своевременного получения экологических и иных разрешений;</w:t>
      </w:r>
    </w:p>
    <w:p w14:paraId="028A9DE1" w14:textId="465CC177" w:rsidR="00C736CE" w:rsidRPr="00C51770" w:rsidRDefault="023CF98E" w:rsidP="023CF98E">
      <w:pPr>
        <w:pStyle w:val="af0"/>
        <w:numPr>
          <w:ilvl w:val="0"/>
          <w:numId w:val="4"/>
        </w:numPr>
        <w:jc w:val="both"/>
      </w:pPr>
      <w:r w:rsidRPr="00C51770">
        <w:rPr>
          <w:b/>
          <w:bCs/>
          <w:i/>
          <w:iCs/>
        </w:rPr>
        <w:t xml:space="preserve">других технических сложностей. </w:t>
      </w:r>
    </w:p>
    <w:p w14:paraId="607B7D27" w14:textId="77777777" w:rsidR="00327D88" w:rsidRPr="00C51770" w:rsidRDefault="023CF98E" w:rsidP="023CF98E">
      <w:pPr>
        <w:pStyle w:val="2"/>
        <w:jc w:val="both"/>
      </w:pPr>
      <w:bookmarkStart w:id="29" w:name="_Toc196496195"/>
      <w:r w:rsidRPr="00C51770">
        <w:t>1.9.4. Правовые риски</w:t>
      </w:r>
      <w:bookmarkEnd w:id="29"/>
    </w:p>
    <w:p w14:paraId="456A6538" w14:textId="77777777" w:rsidR="00660152" w:rsidRPr="0051434F" w:rsidRDefault="00660152" w:rsidP="0051434F">
      <w:pPr>
        <w:widowControl/>
        <w:spacing w:before="0" w:after="0"/>
        <w:jc w:val="both"/>
        <w:rPr>
          <w:rFonts w:eastAsia="Calibri"/>
          <w:b/>
          <w:color w:val="000000"/>
          <w:u w:val="single"/>
        </w:rPr>
      </w:pPr>
      <w:r w:rsidRPr="0051434F">
        <w:rPr>
          <w:rFonts w:eastAsia="Calibri"/>
          <w:b/>
          <w:color w:val="000000"/>
          <w:u w:val="single"/>
        </w:rPr>
        <w:t>Правовые риски, связанные с деятельностью Группы Эмитента:</w:t>
      </w:r>
    </w:p>
    <w:p w14:paraId="1DB9F9FA" w14:textId="77777777" w:rsidR="00660152" w:rsidRPr="000D511A" w:rsidRDefault="00660152" w:rsidP="0051434F">
      <w:pPr>
        <w:spacing w:before="0" w:after="0"/>
        <w:jc w:val="both"/>
        <w:rPr>
          <w:rFonts w:eastAsia="Calibri"/>
          <w:b/>
          <w:bCs/>
          <w:i/>
          <w:iCs/>
        </w:rPr>
      </w:pPr>
      <w:r w:rsidRPr="000D511A">
        <w:rPr>
          <w:rFonts w:eastAsia="Calibri"/>
          <w:b/>
          <w:bCs/>
          <w:i/>
          <w:iCs/>
        </w:rPr>
        <w:t>Основные правовые риски связаны с быстроменяющейся внешнеполитической обстановкой и развивающимися в этой связи законодательным регулированием и судебной практикой. Это частично влияет на стабильность долгосрочного планирования и требует внимательного и своевременного анализа такого развития и учета в дальнейшей деятельности по мере принятия изменений.</w:t>
      </w:r>
    </w:p>
    <w:p w14:paraId="13C2A2D3" w14:textId="77777777" w:rsidR="00E17F61" w:rsidRPr="00C51770" w:rsidRDefault="00E17F61" w:rsidP="00E17F61">
      <w:pPr>
        <w:spacing w:before="0" w:after="0"/>
        <w:jc w:val="both"/>
        <w:rPr>
          <w:rFonts w:eastAsia="Calibri"/>
        </w:rPr>
      </w:pPr>
    </w:p>
    <w:p w14:paraId="2CED42AF" w14:textId="77777777" w:rsidR="00E17F61" w:rsidRPr="00C51770" w:rsidRDefault="023CF98E" w:rsidP="023CF98E">
      <w:pPr>
        <w:spacing w:before="0" w:after="0"/>
        <w:jc w:val="both"/>
        <w:rPr>
          <w:rFonts w:eastAsia="Calibri"/>
          <w:b/>
          <w:bCs/>
        </w:rPr>
      </w:pPr>
      <w:r w:rsidRPr="00C51770">
        <w:rPr>
          <w:rFonts w:eastAsia="Calibri"/>
          <w:b/>
          <w:bCs/>
        </w:rPr>
        <w:t>Риски, связанные с изменением валютного регулирования:</w:t>
      </w:r>
    </w:p>
    <w:p w14:paraId="2523F8BC" w14:textId="77777777" w:rsidR="00E17F61" w:rsidRPr="00C51770" w:rsidRDefault="023CF98E" w:rsidP="023CF98E">
      <w:pPr>
        <w:spacing w:before="0" w:after="0"/>
        <w:jc w:val="both"/>
        <w:rPr>
          <w:rFonts w:eastAsia="Calibri"/>
          <w:u w:val="single"/>
        </w:rPr>
      </w:pPr>
      <w:r w:rsidRPr="00C51770">
        <w:rPr>
          <w:rFonts w:eastAsia="Calibri"/>
          <w:u w:val="single"/>
        </w:rPr>
        <w:t>Внутренний рынок:</w:t>
      </w:r>
    </w:p>
    <w:p w14:paraId="17B138CD" w14:textId="073E7F1B" w:rsidR="0051434F" w:rsidRPr="001D1916" w:rsidRDefault="0051434F" w:rsidP="0051434F">
      <w:pPr>
        <w:spacing w:before="0" w:after="0"/>
        <w:jc w:val="both"/>
        <w:rPr>
          <w:rStyle w:val="Subst"/>
          <w:bCs/>
          <w:iCs/>
        </w:rPr>
      </w:pPr>
      <w:r w:rsidRPr="001D1916">
        <w:rPr>
          <w:rStyle w:val="Subst"/>
          <w:bCs/>
          <w:iCs/>
        </w:rPr>
        <w:t>В настоящее время регулирование валютных отношений осуществляется на осно</w:t>
      </w:r>
      <w:r w:rsidR="005F2C02">
        <w:rPr>
          <w:rStyle w:val="Subst"/>
          <w:bCs/>
          <w:iCs/>
        </w:rPr>
        <w:t>вании Федерального закона от 10.12.</w:t>
      </w:r>
      <w:r w:rsidRPr="001D1916">
        <w:rPr>
          <w:rStyle w:val="Subst"/>
          <w:bCs/>
          <w:iCs/>
        </w:rPr>
        <w:t xml:space="preserve">2003 №173-ФЗ «О валютном регулировании и валютном контроле» (далее – «Закон»). В целом Закон направлен на либерализацию валютного регулирования в России путем ограничения полномочий регулирующих органов и снижения административных барьеров для осуществления валютных операций. Несмотря на то, что в Законе содержится ряд положений прямого действия, включая </w:t>
      </w:r>
      <w:r>
        <w:rPr>
          <w:rStyle w:val="Subst"/>
          <w:bCs/>
          <w:iCs/>
        </w:rPr>
        <w:t xml:space="preserve">требования по репатриации валютной выручки, </w:t>
      </w:r>
      <w:r w:rsidRPr="001D1916">
        <w:rPr>
          <w:rStyle w:val="Subst"/>
          <w:bCs/>
          <w:iCs/>
        </w:rPr>
        <w:t xml:space="preserve">ограничения на совершение отдельных валютных операций, в большей степени Закон носит рамочный характер и устанавливает общие правила, в пределах которых Президент </w:t>
      </w:r>
      <w:r w:rsidR="00E63551">
        <w:rPr>
          <w:rStyle w:val="Subst"/>
          <w:bCs/>
          <w:iCs/>
        </w:rPr>
        <w:t>Российской Федерации</w:t>
      </w:r>
      <w:r w:rsidRPr="001D1916">
        <w:rPr>
          <w:rStyle w:val="Subst"/>
          <w:bCs/>
          <w:iCs/>
        </w:rPr>
        <w:t xml:space="preserve">, Правительство </w:t>
      </w:r>
      <w:r w:rsidR="00E63551">
        <w:rPr>
          <w:rStyle w:val="Subst"/>
          <w:bCs/>
          <w:iCs/>
        </w:rPr>
        <w:t>Российской Федерации</w:t>
      </w:r>
      <w:r w:rsidR="00E63551" w:rsidRPr="001D1916">
        <w:rPr>
          <w:rStyle w:val="Subst"/>
          <w:bCs/>
          <w:iCs/>
        </w:rPr>
        <w:t xml:space="preserve"> </w:t>
      </w:r>
      <w:r w:rsidRPr="001D1916">
        <w:rPr>
          <w:rStyle w:val="Subst"/>
          <w:bCs/>
          <w:iCs/>
        </w:rPr>
        <w:t xml:space="preserve">и Банк России уполномочены вводить те или иные меры валютного регулирования, в связи с чем может возникнуть некоторая неопределенность в процессе осуществления Эмитентом валютных операций по внешнеэкономическим сделкам. </w:t>
      </w:r>
    </w:p>
    <w:p w14:paraId="04DCDC3B" w14:textId="77777777" w:rsidR="0051434F" w:rsidRPr="001D1916" w:rsidRDefault="0051434F" w:rsidP="0051434F">
      <w:pPr>
        <w:spacing w:before="0" w:after="0"/>
        <w:jc w:val="both"/>
        <w:rPr>
          <w:rStyle w:val="Subst"/>
          <w:bCs/>
          <w:iCs/>
        </w:rPr>
      </w:pPr>
      <w:r w:rsidRPr="001D1916">
        <w:rPr>
          <w:rStyle w:val="Subst"/>
          <w:bCs/>
          <w:iCs/>
        </w:rPr>
        <w:t xml:space="preserve">Изменение валютного регулирования может негативно отразиться на исполнении обязательств по договорам, ранее заключенным с иностранными контрагентами, предусматривающим необходимость совершения платежей по ним в иностранной валюте. </w:t>
      </w:r>
    </w:p>
    <w:p w14:paraId="36A1F1F2" w14:textId="3030FB19" w:rsidR="00A30064" w:rsidRDefault="00A30064" w:rsidP="1ACA4C07">
      <w:pPr>
        <w:jc w:val="both"/>
        <w:rPr>
          <w:highlight w:val="lightGray"/>
        </w:rPr>
      </w:pPr>
    </w:p>
    <w:p w14:paraId="3CEDE9EE" w14:textId="77777777" w:rsidR="00A30064" w:rsidRPr="00660152" w:rsidRDefault="023CF98E" w:rsidP="00660152">
      <w:pPr>
        <w:spacing w:before="0" w:after="0"/>
        <w:jc w:val="both"/>
        <w:rPr>
          <w:rFonts w:eastAsia="Calibri"/>
          <w:u w:val="single"/>
        </w:rPr>
      </w:pPr>
      <w:r w:rsidRPr="00660152">
        <w:rPr>
          <w:rFonts w:eastAsia="Calibri"/>
          <w:u w:val="single"/>
        </w:rPr>
        <w:t>Внешний рынок:</w:t>
      </w:r>
    </w:p>
    <w:p w14:paraId="0E34349E" w14:textId="77777777" w:rsidR="00A30064" w:rsidRPr="00A95141" w:rsidRDefault="023CF98E" w:rsidP="023CF98E">
      <w:pPr>
        <w:jc w:val="both"/>
        <w:rPr>
          <w:rStyle w:val="Subst"/>
        </w:rPr>
      </w:pPr>
      <w:r w:rsidRPr="00A95141">
        <w:rPr>
          <w:rStyle w:val="Subst"/>
        </w:rPr>
        <w:t>В настоящее время органами государственной власти Российской Федерации предпринимаются меры по дальнейшей либерализации валютного законодательства.</w:t>
      </w:r>
    </w:p>
    <w:p w14:paraId="5CC94DE5" w14:textId="77777777" w:rsidR="00E17F61" w:rsidRPr="00665CDD" w:rsidRDefault="00E17F61" w:rsidP="00E17F61">
      <w:pPr>
        <w:spacing w:before="0" w:after="0"/>
        <w:jc w:val="both"/>
        <w:rPr>
          <w:rFonts w:eastAsia="Calibri"/>
          <w:b/>
          <w:bCs/>
          <w:highlight w:val="lightGray"/>
        </w:rPr>
      </w:pPr>
    </w:p>
    <w:p w14:paraId="7DB4CC76" w14:textId="7818718E" w:rsidR="00E17F61" w:rsidRPr="00C51770" w:rsidRDefault="023CF98E" w:rsidP="023CF98E">
      <w:pPr>
        <w:spacing w:before="0" w:after="0"/>
        <w:jc w:val="both"/>
        <w:rPr>
          <w:rFonts w:eastAsia="Calibri"/>
          <w:b/>
          <w:bCs/>
        </w:rPr>
      </w:pPr>
      <w:r w:rsidRPr="00C51770">
        <w:rPr>
          <w:rFonts w:eastAsia="Calibri"/>
          <w:b/>
          <w:bCs/>
        </w:rPr>
        <w:t>Риски, связанные с изменением налогового законодательства:</w:t>
      </w:r>
    </w:p>
    <w:p w14:paraId="1C14B831" w14:textId="77777777" w:rsidR="00E17F61" w:rsidRPr="00C51770" w:rsidRDefault="023CF98E" w:rsidP="023CF98E">
      <w:pPr>
        <w:spacing w:before="0" w:after="0"/>
        <w:jc w:val="both"/>
        <w:rPr>
          <w:rFonts w:eastAsia="Calibri"/>
          <w:u w:val="single"/>
        </w:rPr>
      </w:pPr>
      <w:r w:rsidRPr="00C51770">
        <w:rPr>
          <w:rFonts w:eastAsia="Calibri"/>
          <w:u w:val="single"/>
        </w:rPr>
        <w:t>Внутренний рынок:</w:t>
      </w:r>
    </w:p>
    <w:p w14:paraId="61EAE3E0" w14:textId="4F25356A" w:rsidR="00E17F61" w:rsidRPr="00C51770" w:rsidRDefault="00E63551" w:rsidP="023CF98E">
      <w:pPr>
        <w:jc w:val="both"/>
      </w:pPr>
      <w:r w:rsidRPr="00E63551">
        <w:rPr>
          <w:rFonts w:eastAsia="Calibri"/>
          <w:b/>
          <w:bCs/>
          <w:i/>
          <w:iCs/>
        </w:rPr>
        <w:t>Российское налоговое законодательство, действующее или, по существу, вступившее в силу на конец отчетного периода, допускает возможность разных трактовок применительно к сделкам и операциям Общества. В связи с этим позиция руководства в отношении налогов и документация, обосновывающая эту позицию, могут быть оспорены налоговыми органами. Налоговый контроль в Российской Федерации постепенно усиливается, в том числе повышается риск проверок влияния на налогооблагаемую базу сложно-структурированных операций или операций с контрагентами, не соблюдающими требования налогового законодательства.</w:t>
      </w:r>
    </w:p>
    <w:p w14:paraId="0B34EB6F" w14:textId="77777777" w:rsidR="00E17F61" w:rsidRPr="00C51770" w:rsidRDefault="023CF98E" w:rsidP="023CF98E">
      <w:pPr>
        <w:spacing w:before="200" w:after="0"/>
        <w:jc w:val="both"/>
        <w:rPr>
          <w:rFonts w:eastAsia="Calibri"/>
          <w:u w:val="single"/>
        </w:rPr>
      </w:pPr>
      <w:r w:rsidRPr="00C51770">
        <w:rPr>
          <w:rFonts w:eastAsia="Calibri"/>
          <w:u w:val="single"/>
        </w:rPr>
        <w:t>Внешний рынок:</w:t>
      </w:r>
    </w:p>
    <w:p w14:paraId="584E4934" w14:textId="149CDC07" w:rsidR="00E63551" w:rsidRPr="00E63551" w:rsidRDefault="00E63551" w:rsidP="00E63551">
      <w:pPr>
        <w:jc w:val="both"/>
        <w:rPr>
          <w:rFonts w:eastAsia="Calibri"/>
          <w:b/>
          <w:bCs/>
          <w:i/>
          <w:iCs/>
        </w:rPr>
      </w:pPr>
      <w:r w:rsidRPr="00E63551">
        <w:rPr>
          <w:rFonts w:eastAsia="Calibri"/>
          <w:b/>
          <w:bCs/>
          <w:i/>
          <w:iCs/>
        </w:rPr>
        <w:t xml:space="preserve">Риски, связанные с изменением налогового законодательства на внешнем рынке </w:t>
      </w:r>
      <w:r w:rsidR="00276767">
        <w:rPr>
          <w:rFonts w:eastAsia="Calibri"/>
          <w:b/>
          <w:bCs/>
          <w:i/>
          <w:iCs/>
        </w:rPr>
        <w:t>Э</w:t>
      </w:r>
      <w:r w:rsidRPr="00E63551">
        <w:rPr>
          <w:rFonts w:eastAsia="Calibri"/>
          <w:b/>
          <w:bCs/>
          <w:i/>
          <w:iCs/>
        </w:rPr>
        <w:t xml:space="preserve">митент расценивает как минимальные, в связи с тем фактом, что </w:t>
      </w:r>
      <w:r w:rsidR="00276767">
        <w:rPr>
          <w:rFonts w:eastAsia="Calibri"/>
          <w:b/>
          <w:bCs/>
          <w:i/>
          <w:iCs/>
        </w:rPr>
        <w:t>Э</w:t>
      </w:r>
      <w:r w:rsidRPr="00E63551">
        <w:rPr>
          <w:rFonts w:eastAsia="Calibri"/>
          <w:b/>
          <w:bCs/>
          <w:i/>
          <w:iCs/>
        </w:rPr>
        <w:t xml:space="preserve">митент является резидентом </w:t>
      </w:r>
      <w:r w:rsidRPr="00A95141">
        <w:rPr>
          <w:rStyle w:val="Subst"/>
        </w:rPr>
        <w:t xml:space="preserve">Российской Федерации </w:t>
      </w:r>
      <w:r w:rsidRPr="00E63551">
        <w:rPr>
          <w:rFonts w:eastAsia="Calibri"/>
          <w:b/>
          <w:bCs/>
          <w:i/>
          <w:iCs/>
        </w:rPr>
        <w:t>и осуществляет экспорт своей продукции без формирования постоянного места присутствия на тер</w:t>
      </w:r>
      <w:r>
        <w:rPr>
          <w:rFonts w:eastAsia="Calibri"/>
          <w:b/>
          <w:bCs/>
          <w:i/>
          <w:iCs/>
        </w:rPr>
        <w:t>ритории иностранных государств.</w:t>
      </w:r>
    </w:p>
    <w:p w14:paraId="10192AD7" w14:textId="77777777" w:rsidR="00A30064" w:rsidRPr="00C51770" w:rsidRDefault="00A30064" w:rsidP="1ACA4C07">
      <w:pPr>
        <w:spacing w:before="0" w:after="0"/>
        <w:jc w:val="both"/>
        <w:rPr>
          <w:rFonts w:eastAsia="Calibri"/>
          <w:u w:val="single"/>
        </w:rPr>
      </w:pPr>
    </w:p>
    <w:p w14:paraId="6212C9DF" w14:textId="77777777" w:rsidR="00A30064" w:rsidRPr="00C51770" w:rsidRDefault="023CF98E" w:rsidP="023CF98E">
      <w:pPr>
        <w:jc w:val="both"/>
        <w:rPr>
          <w:rFonts w:eastAsia="Calibri"/>
          <w:b/>
          <w:bCs/>
        </w:rPr>
      </w:pPr>
      <w:r w:rsidRPr="00C51770">
        <w:rPr>
          <w:rFonts w:eastAsia="Calibri"/>
          <w:b/>
          <w:bCs/>
        </w:rPr>
        <w:t>Риски, связанные с изменением правил таможенного контроля и пошлин:</w:t>
      </w:r>
    </w:p>
    <w:p w14:paraId="05D74E80" w14:textId="77777777" w:rsidR="00A30064" w:rsidRPr="00C51770" w:rsidRDefault="023CF98E" w:rsidP="023CF98E">
      <w:pPr>
        <w:jc w:val="both"/>
        <w:rPr>
          <w:rFonts w:eastAsia="Calibri"/>
          <w:u w:val="single"/>
        </w:rPr>
      </w:pPr>
      <w:r w:rsidRPr="00C51770">
        <w:rPr>
          <w:rFonts w:eastAsia="Calibri"/>
          <w:u w:val="single"/>
        </w:rPr>
        <w:t>Внутренний рынок:</w:t>
      </w:r>
    </w:p>
    <w:p w14:paraId="2FEB39DA" w14:textId="77777777" w:rsidR="00A30064" w:rsidRPr="00C51770" w:rsidRDefault="023CF98E" w:rsidP="023CF98E">
      <w:pPr>
        <w:jc w:val="both"/>
        <w:rPr>
          <w:rFonts w:eastAsia="Calibri"/>
          <w:b/>
          <w:bCs/>
          <w:i/>
          <w:iCs/>
        </w:rPr>
      </w:pPr>
      <w:r w:rsidRPr="00C51770">
        <w:rPr>
          <w:rFonts w:eastAsia="Calibri"/>
          <w:b/>
          <w:bCs/>
          <w:i/>
          <w:iCs/>
        </w:rPr>
        <w:t>Эмитент является участником внешнеэкономических отношений, вследствие чего он подвержен отдельным рискам, связанным с изменением таможенного законодательства. Эмитент выполняет требования таможенного контроля, своевременно оформляет всю документацию, необходимую для осуществления как экспортных, так и импортных операций и располагает достаточными финансовыми и кадровыми ресурсами для соблюдения норм и правил в сфере таможенного регулирования.</w:t>
      </w:r>
    </w:p>
    <w:p w14:paraId="16EE998E" w14:textId="77777777" w:rsidR="00A30064" w:rsidRPr="00C51770" w:rsidRDefault="00A30064" w:rsidP="1ACA4C07">
      <w:pPr>
        <w:spacing w:before="0" w:after="0"/>
        <w:jc w:val="both"/>
        <w:rPr>
          <w:rFonts w:eastAsia="Calibri"/>
          <w:u w:val="single"/>
        </w:rPr>
      </w:pPr>
    </w:p>
    <w:p w14:paraId="08853681" w14:textId="7C45A597" w:rsidR="00E17F61" w:rsidRPr="00C51770" w:rsidRDefault="023CF98E" w:rsidP="023CF98E">
      <w:pPr>
        <w:spacing w:before="0" w:after="0"/>
        <w:jc w:val="both"/>
        <w:rPr>
          <w:rFonts w:eastAsia="Calibri"/>
          <w:u w:val="single"/>
        </w:rPr>
      </w:pPr>
      <w:r w:rsidRPr="00C51770">
        <w:rPr>
          <w:rFonts w:eastAsia="Calibri"/>
          <w:u w:val="single"/>
        </w:rPr>
        <w:t>Внешний рынок:</w:t>
      </w:r>
    </w:p>
    <w:p w14:paraId="222ACC72" w14:textId="77777777" w:rsidR="00C60E9F" w:rsidRDefault="023CF98E" w:rsidP="023CF98E">
      <w:pPr>
        <w:jc w:val="both"/>
        <w:rPr>
          <w:rFonts w:eastAsia="Calibri"/>
          <w:b/>
          <w:bCs/>
          <w:i/>
          <w:iCs/>
        </w:rPr>
      </w:pPr>
      <w:r w:rsidRPr="00C51770">
        <w:rPr>
          <w:rFonts w:eastAsia="Calibri"/>
          <w:b/>
          <w:bCs/>
          <w:i/>
          <w:iCs/>
        </w:rPr>
        <w:t xml:space="preserve">Существует риск введения компенсирующих таможенных пошлин либо антидемпинговых пошлин, квоты на импорт или иных тарифов, отдельными государствами либо торговыми блоками, что может негативно сказаться на экспортных продажах Группы. </w:t>
      </w:r>
    </w:p>
    <w:p w14:paraId="07F54537" w14:textId="77777777" w:rsidR="00E17F61" w:rsidRPr="00665CDD" w:rsidRDefault="00E17F61" w:rsidP="00E17F61">
      <w:pPr>
        <w:spacing w:before="0" w:after="0"/>
        <w:jc w:val="both"/>
        <w:rPr>
          <w:rFonts w:eastAsia="Calibri"/>
          <w:highlight w:val="lightGray"/>
        </w:rPr>
      </w:pPr>
    </w:p>
    <w:p w14:paraId="676D09F2" w14:textId="32960450" w:rsidR="00E17F61" w:rsidRPr="00C51770" w:rsidRDefault="023CF98E" w:rsidP="023CF98E">
      <w:pPr>
        <w:spacing w:before="0" w:after="0"/>
        <w:jc w:val="both"/>
        <w:rPr>
          <w:rFonts w:eastAsia="Calibri"/>
          <w:b/>
          <w:bCs/>
        </w:rPr>
      </w:pPr>
      <w:r w:rsidRPr="00C51770">
        <w:rPr>
          <w:rFonts w:eastAsia="Calibri"/>
          <w:b/>
          <w:bCs/>
        </w:rPr>
        <w:t xml:space="preserve">Риски, связанные с изменением требований по лицензированию основной деятельности </w:t>
      </w:r>
      <w:r w:rsidR="00276767">
        <w:rPr>
          <w:rFonts w:eastAsia="Calibri"/>
          <w:b/>
          <w:bCs/>
        </w:rPr>
        <w:t>Э</w:t>
      </w:r>
      <w:r w:rsidRPr="00C51770">
        <w:rPr>
          <w:rFonts w:eastAsia="Calibri"/>
          <w:b/>
          <w:bCs/>
        </w:rPr>
        <w:t>митента либо лицензированию прав пользования объектами, нахождение которых в обороте огранич</w:t>
      </w:r>
      <w:r w:rsidR="00D739B1">
        <w:rPr>
          <w:rFonts w:eastAsia="Calibri"/>
          <w:b/>
          <w:bCs/>
        </w:rPr>
        <w:t>ено (включая природные ресурсы).</w:t>
      </w:r>
    </w:p>
    <w:p w14:paraId="5D23873E" w14:textId="77777777" w:rsidR="00E17F61" w:rsidRPr="00C51770" w:rsidRDefault="00E17F61" w:rsidP="00E17F61">
      <w:pPr>
        <w:spacing w:before="0" w:after="0"/>
        <w:jc w:val="both"/>
        <w:rPr>
          <w:rFonts w:eastAsia="Calibri"/>
        </w:rPr>
      </w:pPr>
    </w:p>
    <w:p w14:paraId="370838CE" w14:textId="77777777" w:rsidR="00E17F61" w:rsidRPr="00C51770" w:rsidRDefault="023CF98E" w:rsidP="023CF98E">
      <w:pPr>
        <w:spacing w:before="0" w:after="0"/>
        <w:jc w:val="both"/>
        <w:rPr>
          <w:rFonts w:eastAsia="Calibri"/>
          <w:u w:val="single"/>
        </w:rPr>
      </w:pPr>
      <w:r w:rsidRPr="00C51770">
        <w:rPr>
          <w:rFonts w:eastAsia="Calibri"/>
          <w:u w:val="single"/>
        </w:rPr>
        <w:t>Внутренний рынок:</w:t>
      </w:r>
    </w:p>
    <w:p w14:paraId="51780429" w14:textId="77777777" w:rsidR="00E17F61" w:rsidRPr="00C51770" w:rsidRDefault="023CF98E" w:rsidP="023CF98E">
      <w:pPr>
        <w:jc w:val="both"/>
      </w:pPr>
      <w:r w:rsidRPr="00C51770">
        <w:rPr>
          <w:rFonts w:eastAsia="Calibri"/>
          <w:b/>
          <w:bCs/>
          <w:i/>
          <w:iCs/>
          <w:u w:val="single"/>
        </w:rPr>
        <w:t xml:space="preserve">Лицензии, необходимые для деятельности компаний Группы </w:t>
      </w:r>
    </w:p>
    <w:p w14:paraId="0444841F" w14:textId="6896659E" w:rsidR="00E17F61" w:rsidRPr="00665CDD" w:rsidRDefault="023CF98E" w:rsidP="023CF98E">
      <w:pPr>
        <w:jc w:val="both"/>
        <w:rPr>
          <w:highlight w:val="lightGray"/>
        </w:rPr>
      </w:pPr>
      <w:r w:rsidRPr="00C51770">
        <w:rPr>
          <w:rFonts w:eastAsia="Calibri"/>
          <w:b/>
          <w:bCs/>
          <w:i/>
          <w:iCs/>
        </w:rPr>
        <w:t>Многие виды деятельности, осуществляемые компаниями Группы, согласно российскому законодательству</w:t>
      </w:r>
      <w:r w:rsidR="0075025D">
        <w:rPr>
          <w:rFonts w:eastAsia="Calibri"/>
          <w:b/>
          <w:bCs/>
          <w:i/>
          <w:iCs/>
        </w:rPr>
        <w:t>,</w:t>
      </w:r>
      <w:r w:rsidRPr="00C51770">
        <w:rPr>
          <w:rFonts w:eastAsia="Calibri"/>
          <w:b/>
          <w:bCs/>
          <w:i/>
          <w:iCs/>
        </w:rPr>
        <w:t xml:space="preserve"> подлежат лицензированию либо предполагают получение специальных разрешений. </w:t>
      </w:r>
    </w:p>
    <w:p w14:paraId="538D49F7" w14:textId="43E4847A" w:rsidR="00E17F61" w:rsidRDefault="023CF98E" w:rsidP="023CF98E">
      <w:pPr>
        <w:jc w:val="both"/>
        <w:rPr>
          <w:rFonts w:eastAsia="Calibri"/>
          <w:b/>
          <w:bCs/>
          <w:i/>
          <w:iCs/>
        </w:rPr>
      </w:pPr>
      <w:r w:rsidRPr="00C51770">
        <w:rPr>
          <w:rFonts w:eastAsia="Calibri"/>
          <w:b/>
          <w:bCs/>
          <w:i/>
          <w:iCs/>
        </w:rPr>
        <w:t>В соответствии с законодательными требованиями к лицензируемым видам деятельности компании Группы должны соблюдать многочисленные производственные стандарты. В большинстве случаев действие лицензии может быть приостановлено или вовсе прекращено, если лицензиатом не соблюдаются соответствующие стандарты, что может крайне негативно сказать</w:t>
      </w:r>
      <w:r w:rsidR="00D56E02">
        <w:rPr>
          <w:rFonts w:eastAsia="Calibri"/>
          <w:b/>
          <w:bCs/>
          <w:i/>
          <w:iCs/>
        </w:rPr>
        <w:t>ся</w:t>
      </w:r>
      <w:r w:rsidRPr="00C51770">
        <w:rPr>
          <w:rFonts w:eastAsia="Calibri"/>
          <w:b/>
          <w:bCs/>
          <w:i/>
          <w:iCs/>
        </w:rPr>
        <w:t xml:space="preserve"> на операционной деятельности соответствующей компании Группы. </w:t>
      </w:r>
    </w:p>
    <w:p w14:paraId="10DF8647" w14:textId="77777777" w:rsidR="00EF51FB" w:rsidRPr="00C51770" w:rsidRDefault="00EF51FB" w:rsidP="023CF98E">
      <w:pPr>
        <w:jc w:val="both"/>
      </w:pPr>
    </w:p>
    <w:p w14:paraId="43430850" w14:textId="1A4173B9" w:rsidR="00E17F61" w:rsidRPr="00C51770" w:rsidRDefault="023CF98E" w:rsidP="023CF98E">
      <w:pPr>
        <w:spacing w:before="200"/>
        <w:jc w:val="both"/>
      </w:pPr>
      <w:r w:rsidRPr="00C51770">
        <w:rPr>
          <w:rFonts w:eastAsia="Calibri"/>
          <w:b/>
          <w:bCs/>
          <w:i/>
          <w:iCs/>
          <w:u w:val="single"/>
        </w:rPr>
        <w:t xml:space="preserve">Соблюдение требований природоохранного </w:t>
      </w:r>
      <w:r w:rsidR="00940883">
        <w:rPr>
          <w:rFonts w:eastAsia="Calibri"/>
          <w:b/>
          <w:bCs/>
          <w:i/>
          <w:iCs/>
          <w:u w:val="single"/>
        </w:rPr>
        <w:t xml:space="preserve">и санитарно-эпидемиологического </w:t>
      </w:r>
      <w:r w:rsidRPr="00C51770">
        <w:rPr>
          <w:rFonts w:eastAsia="Calibri"/>
          <w:b/>
          <w:bCs/>
          <w:i/>
          <w:iCs/>
          <w:u w:val="single"/>
        </w:rPr>
        <w:t>законодательства</w:t>
      </w:r>
    </w:p>
    <w:p w14:paraId="3E29CC39" w14:textId="60C669CE" w:rsidR="00940883" w:rsidRPr="00DA41DC" w:rsidRDefault="00940883" w:rsidP="00D719DA">
      <w:pPr>
        <w:jc w:val="both"/>
        <w:rPr>
          <w:rFonts w:eastAsia="Calibri"/>
          <w:b/>
          <w:bCs/>
          <w:i/>
          <w:iCs/>
        </w:rPr>
      </w:pPr>
      <w:r w:rsidRPr="00DA41DC">
        <w:rPr>
          <w:rFonts w:eastAsia="Calibri"/>
          <w:b/>
          <w:bCs/>
          <w:i/>
          <w:iCs/>
        </w:rPr>
        <w:t xml:space="preserve">Деятельность </w:t>
      </w:r>
      <w:r w:rsidR="00276767">
        <w:rPr>
          <w:rFonts w:eastAsia="Calibri"/>
          <w:b/>
          <w:bCs/>
          <w:i/>
          <w:iCs/>
        </w:rPr>
        <w:t>Э</w:t>
      </w:r>
      <w:r w:rsidR="00D719DA">
        <w:rPr>
          <w:rFonts w:eastAsia="Calibri"/>
          <w:b/>
          <w:bCs/>
          <w:i/>
          <w:iCs/>
        </w:rPr>
        <w:t>митента и его Группы</w:t>
      </w:r>
      <w:r w:rsidRPr="00DA41DC">
        <w:rPr>
          <w:rFonts w:eastAsia="Calibri"/>
          <w:b/>
          <w:bCs/>
          <w:i/>
          <w:iCs/>
        </w:rPr>
        <w:t xml:space="preserve">, как любая деятельность производственного предприятия связана с воздействием на окружающую среду. </w:t>
      </w:r>
    </w:p>
    <w:p w14:paraId="648C8BA2" w14:textId="618A554F" w:rsidR="00940883" w:rsidRPr="00DA41DC" w:rsidRDefault="00940883" w:rsidP="00D719DA">
      <w:pPr>
        <w:jc w:val="both"/>
        <w:rPr>
          <w:rFonts w:eastAsia="Calibri"/>
          <w:b/>
          <w:bCs/>
          <w:i/>
          <w:iCs/>
        </w:rPr>
      </w:pPr>
      <w:r w:rsidRPr="00DA41DC">
        <w:rPr>
          <w:rFonts w:eastAsia="Calibri"/>
          <w:b/>
          <w:bCs/>
          <w:i/>
          <w:iCs/>
        </w:rPr>
        <w:t xml:space="preserve">В этой связи </w:t>
      </w:r>
      <w:r w:rsidR="00B47DA2">
        <w:rPr>
          <w:rFonts w:eastAsia="Calibri"/>
          <w:b/>
          <w:bCs/>
          <w:i/>
          <w:iCs/>
        </w:rPr>
        <w:t>компании</w:t>
      </w:r>
      <w:r w:rsidRPr="00DA41DC">
        <w:rPr>
          <w:rFonts w:eastAsia="Calibri"/>
          <w:b/>
          <w:bCs/>
          <w:i/>
          <w:iCs/>
        </w:rPr>
        <w:t xml:space="preserve"> Группы являются субъектами природоохранного и санитарно-эпидемиологического законодательства, т.е. контролируемыми, согласно </w:t>
      </w:r>
      <w:r w:rsidR="00A241E9">
        <w:rPr>
          <w:rFonts w:eastAsia="Calibri"/>
          <w:b/>
          <w:bCs/>
          <w:i/>
          <w:iCs/>
        </w:rPr>
        <w:t>Федеральному з</w:t>
      </w:r>
      <w:r w:rsidRPr="00DA41DC">
        <w:rPr>
          <w:rFonts w:eastAsia="Calibri"/>
          <w:b/>
          <w:bCs/>
          <w:i/>
          <w:iCs/>
        </w:rPr>
        <w:t xml:space="preserve">акону </w:t>
      </w:r>
      <w:r w:rsidR="00A241E9">
        <w:rPr>
          <w:rStyle w:val="Subst"/>
        </w:rPr>
        <w:t>от 31.07.2020</w:t>
      </w:r>
      <w:r w:rsidR="006B2FFF" w:rsidRPr="00DA41DC">
        <w:rPr>
          <w:rFonts w:eastAsia="Calibri"/>
          <w:b/>
          <w:bCs/>
          <w:i/>
          <w:iCs/>
        </w:rPr>
        <w:t xml:space="preserve"> </w:t>
      </w:r>
      <w:r w:rsidRPr="00DA41DC">
        <w:rPr>
          <w:rFonts w:eastAsia="Calibri"/>
          <w:b/>
          <w:bCs/>
          <w:i/>
          <w:iCs/>
        </w:rPr>
        <w:t>№248-ФЗ «О</w:t>
      </w:r>
      <w:r w:rsidR="00D719DA">
        <w:rPr>
          <w:rFonts w:eastAsia="Calibri"/>
          <w:b/>
          <w:bCs/>
          <w:i/>
          <w:iCs/>
        </w:rPr>
        <w:t> </w:t>
      </w:r>
      <w:r w:rsidRPr="00DA41DC">
        <w:rPr>
          <w:rFonts w:eastAsia="Calibri"/>
          <w:b/>
          <w:bCs/>
          <w:i/>
          <w:iCs/>
        </w:rPr>
        <w:t>государственном контроле (надзоре) и муниципальном контроле в Российской Федерации»</w:t>
      </w:r>
      <w:r w:rsidR="00D719DA">
        <w:rPr>
          <w:rFonts w:eastAsia="Calibri"/>
          <w:b/>
          <w:bCs/>
          <w:i/>
          <w:iCs/>
        </w:rPr>
        <w:t xml:space="preserve"> </w:t>
      </w:r>
      <w:r w:rsidRPr="00DA41DC">
        <w:rPr>
          <w:rFonts w:eastAsia="Calibri"/>
          <w:b/>
          <w:bCs/>
          <w:i/>
          <w:iCs/>
        </w:rPr>
        <w:t>лицами, на которых распространяются соответствующие отрас</w:t>
      </w:r>
      <w:r w:rsidR="00D719DA">
        <w:rPr>
          <w:rFonts w:eastAsia="Calibri"/>
          <w:b/>
          <w:bCs/>
          <w:i/>
          <w:iCs/>
        </w:rPr>
        <w:t>левые обязательные требования:</w:t>
      </w:r>
    </w:p>
    <w:p w14:paraId="7ED5B963" w14:textId="74765DB6" w:rsidR="00940883" w:rsidRPr="00DA41DC" w:rsidRDefault="00D719DA" w:rsidP="001E4130">
      <w:pPr>
        <w:ind w:left="720"/>
        <w:jc w:val="both"/>
        <w:rPr>
          <w:rFonts w:eastAsia="Calibri"/>
          <w:b/>
          <w:bCs/>
          <w:i/>
          <w:iCs/>
        </w:rPr>
      </w:pPr>
      <w:r>
        <w:rPr>
          <w:rFonts w:eastAsia="Calibri"/>
          <w:b/>
          <w:bCs/>
          <w:i/>
          <w:iCs/>
        </w:rPr>
        <w:t xml:space="preserve">- </w:t>
      </w:r>
      <w:r w:rsidR="00940883" w:rsidRPr="00DA41DC">
        <w:rPr>
          <w:rFonts w:eastAsia="Calibri"/>
          <w:b/>
          <w:bCs/>
          <w:i/>
          <w:iCs/>
        </w:rPr>
        <w:t xml:space="preserve">установление санитарно-защитных зон; </w:t>
      </w:r>
    </w:p>
    <w:p w14:paraId="68360E9D" w14:textId="037CD1C9" w:rsidR="00940883" w:rsidRPr="00DA41DC" w:rsidRDefault="00D719DA" w:rsidP="001E4130">
      <w:pPr>
        <w:ind w:left="720"/>
        <w:jc w:val="both"/>
        <w:rPr>
          <w:rFonts w:eastAsia="Calibri"/>
          <w:b/>
          <w:bCs/>
          <w:i/>
          <w:iCs/>
        </w:rPr>
      </w:pPr>
      <w:r>
        <w:rPr>
          <w:rFonts w:eastAsia="Calibri"/>
          <w:b/>
          <w:bCs/>
          <w:i/>
          <w:iCs/>
        </w:rPr>
        <w:t xml:space="preserve">- </w:t>
      </w:r>
      <w:r w:rsidR="00940883" w:rsidRPr="00DA41DC">
        <w:rPr>
          <w:rFonts w:eastAsia="Calibri"/>
          <w:b/>
          <w:bCs/>
          <w:i/>
          <w:iCs/>
        </w:rPr>
        <w:t xml:space="preserve">получение разрешительной документации (состав которой зависит от категории объекта негативного воздействия и видов его воздействия на окружающую среду); </w:t>
      </w:r>
    </w:p>
    <w:p w14:paraId="7CDB7C6A" w14:textId="4375D7A5" w:rsidR="00940883" w:rsidRPr="00DA41DC" w:rsidRDefault="00D719DA" w:rsidP="001E4130">
      <w:pPr>
        <w:ind w:left="720"/>
        <w:jc w:val="both"/>
        <w:rPr>
          <w:rFonts w:eastAsia="Calibri"/>
          <w:b/>
          <w:bCs/>
          <w:i/>
          <w:iCs/>
        </w:rPr>
      </w:pPr>
      <w:r>
        <w:rPr>
          <w:rFonts w:eastAsia="Calibri"/>
          <w:b/>
          <w:bCs/>
          <w:i/>
          <w:iCs/>
        </w:rPr>
        <w:t xml:space="preserve">- </w:t>
      </w:r>
      <w:r w:rsidR="00940883" w:rsidRPr="00DA41DC">
        <w:rPr>
          <w:rFonts w:eastAsia="Calibri"/>
          <w:b/>
          <w:bCs/>
          <w:i/>
          <w:iCs/>
        </w:rPr>
        <w:t xml:space="preserve">соблюдение требований в области обращения с отходами; </w:t>
      </w:r>
    </w:p>
    <w:p w14:paraId="0B40F77B" w14:textId="2B6EA8E3" w:rsidR="00940883" w:rsidRPr="00DA41DC" w:rsidRDefault="00D719DA" w:rsidP="001E4130">
      <w:pPr>
        <w:ind w:left="720"/>
        <w:jc w:val="both"/>
        <w:rPr>
          <w:rFonts w:eastAsia="Calibri"/>
          <w:b/>
          <w:bCs/>
          <w:i/>
          <w:iCs/>
        </w:rPr>
      </w:pPr>
      <w:r>
        <w:rPr>
          <w:rFonts w:eastAsia="Calibri"/>
          <w:b/>
          <w:bCs/>
          <w:i/>
          <w:iCs/>
        </w:rPr>
        <w:t xml:space="preserve">- </w:t>
      </w:r>
      <w:r w:rsidR="00940883" w:rsidRPr="00DA41DC">
        <w:rPr>
          <w:rFonts w:eastAsia="Calibri"/>
          <w:b/>
          <w:bCs/>
          <w:i/>
          <w:iCs/>
        </w:rPr>
        <w:t>представление экологической отчетности в установленные законодательством сроки (состав которой также зависит от категории объекта негативного воздействия);</w:t>
      </w:r>
    </w:p>
    <w:p w14:paraId="5662DEA8" w14:textId="26878A94" w:rsidR="00940883" w:rsidRPr="00DA41DC" w:rsidRDefault="00D719DA" w:rsidP="001E4130">
      <w:pPr>
        <w:ind w:left="720"/>
        <w:jc w:val="both"/>
        <w:rPr>
          <w:rFonts w:eastAsia="Calibri"/>
          <w:b/>
          <w:bCs/>
          <w:i/>
          <w:iCs/>
        </w:rPr>
      </w:pPr>
      <w:r>
        <w:rPr>
          <w:rFonts w:eastAsia="Calibri"/>
          <w:b/>
          <w:bCs/>
          <w:i/>
          <w:iCs/>
        </w:rPr>
        <w:t xml:space="preserve">- </w:t>
      </w:r>
      <w:r w:rsidR="00940883" w:rsidRPr="00DA41DC">
        <w:rPr>
          <w:rFonts w:eastAsia="Calibri"/>
          <w:b/>
          <w:bCs/>
          <w:i/>
          <w:iCs/>
        </w:rPr>
        <w:t>внесении платы за негативное воздействие на окружающую среду (в предусмотренных законодательством случаях);</w:t>
      </w:r>
    </w:p>
    <w:p w14:paraId="2A04BCFB" w14:textId="370B2464" w:rsidR="00940883" w:rsidRPr="00DA41DC" w:rsidRDefault="00D719DA" w:rsidP="001E4130">
      <w:pPr>
        <w:ind w:left="720"/>
        <w:jc w:val="both"/>
        <w:rPr>
          <w:rFonts w:eastAsia="Calibri"/>
          <w:b/>
          <w:bCs/>
          <w:i/>
          <w:iCs/>
        </w:rPr>
      </w:pPr>
      <w:r>
        <w:rPr>
          <w:rFonts w:eastAsia="Calibri"/>
          <w:b/>
          <w:bCs/>
          <w:i/>
          <w:iCs/>
        </w:rPr>
        <w:t xml:space="preserve">- </w:t>
      </w:r>
      <w:r w:rsidR="00940883" w:rsidRPr="00DA41DC">
        <w:rPr>
          <w:rFonts w:eastAsia="Calibri"/>
          <w:b/>
          <w:bCs/>
          <w:i/>
          <w:iCs/>
        </w:rPr>
        <w:t>обеспечение отдельными предприятиями Группы норматива утилизации в порядке и на условия предусмотренных законодательством (расширенная о</w:t>
      </w:r>
      <w:r>
        <w:rPr>
          <w:rFonts w:eastAsia="Calibri"/>
          <w:b/>
          <w:bCs/>
          <w:i/>
          <w:iCs/>
        </w:rPr>
        <w:t>тветственность производителя).</w:t>
      </w:r>
    </w:p>
    <w:p w14:paraId="12D2BCE2" w14:textId="77777777" w:rsidR="00940883" w:rsidRPr="00DA41DC" w:rsidRDefault="00940883" w:rsidP="00D719DA">
      <w:pPr>
        <w:jc w:val="both"/>
        <w:rPr>
          <w:rFonts w:eastAsia="Calibri"/>
          <w:b/>
          <w:bCs/>
          <w:i/>
          <w:iCs/>
        </w:rPr>
      </w:pPr>
      <w:r w:rsidRPr="00DA41DC">
        <w:rPr>
          <w:rFonts w:eastAsia="Calibri"/>
          <w:b/>
          <w:bCs/>
          <w:i/>
          <w:iCs/>
        </w:rPr>
        <w:t xml:space="preserve">При этом законодательное регулирование в данной сфере постоянно обновляется и расширяется в сторону установления более жестких требований. </w:t>
      </w:r>
    </w:p>
    <w:p w14:paraId="39A4D975" w14:textId="559F93DB" w:rsidR="00940883" w:rsidRPr="0004529A" w:rsidRDefault="00940883" w:rsidP="00940883">
      <w:pPr>
        <w:jc w:val="both"/>
        <w:rPr>
          <w:rFonts w:eastAsia="Calibri"/>
          <w:b/>
          <w:bCs/>
          <w:i/>
          <w:iCs/>
        </w:rPr>
      </w:pPr>
      <w:r w:rsidRPr="0004529A">
        <w:rPr>
          <w:rFonts w:eastAsia="Calibri"/>
          <w:b/>
          <w:bCs/>
          <w:i/>
          <w:iCs/>
        </w:rPr>
        <w:t xml:space="preserve">В отношении </w:t>
      </w:r>
      <w:r w:rsidR="00276767" w:rsidRPr="0004529A">
        <w:rPr>
          <w:rFonts w:eastAsia="Calibri"/>
          <w:b/>
          <w:bCs/>
          <w:i/>
          <w:iCs/>
        </w:rPr>
        <w:t>Э</w:t>
      </w:r>
      <w:r w:rsidRPr="0004529A">
        <w:rPr>
          <w:rFonts w:eastAsia="Calibri"/>
          <w:b/>
          <w:bCs/>
          <w:i/>
          <w:iCs/>
        </w:rPr>
        <w:t>митента регулярно проводятся контрольно-надзорные мероприятия со стороны российских контрольных (надзорных) органов на предмет соблюдения требований природоохранного и санитарно-эпидемиологического законодательства, а также соблюдения лицензионных требований – Росприроднадзор</w:t>
      </w:r>
      <w:r w:rsidR="00385CB4" w:rsidRPr="0004529A">
        <w:rPr>
          <w:rFonts w:eastAsia="Calibri"/>
          <w:b/>
          <w:bCs/>
          <w:i/>
          <w:iCs/>
        </w:rPr>
        <w:t xml:space="preserve">, </w:t>
      </w:r>
      <w:r w:rsidR="001F0E9F" w:rsidRPr="0004529A">
        <w:rPr>
          <w:rFonts w:eastAsia="Calibri"/>
          <w:b/>
          <w:bCs/>
          <w:i/>
          <w:iCs/>
        </w:rPr>
        <w:t>Роспотребнадзор</w:t>
      </w:r>
      <w:r w:rsidR="00385CB4" w:rsidRPr="0004529A">
        <w:rPr>
          <w:rFonts w:eastAsia="Calibri"/>
          <w:b/>
          <w:bCs/>
          <w:i/>
          <w:iCs/>
        </w:rPr>
        <w:t>,</w:t>
      </w:r>
      <w:r w:rsidR="001F0E9F" w:rsidRPr="0004529A">
        <w:rPr>
          <w:rFonts w:eastAsia="Calibri"/>
          <w:b/>
          <w:bCs/>
          <w:i/>
          <w:iCs/>
        </w:rPr>
        <w:t xml:space="preserve"> Ростехнадзор</w:t>
      </w:r>
      <w:r w:rsidR="00E00BF8" w:rsidRPr="0004529A">
        <w:rPr>
          <w:rFonts w:eastAsia="Calibri"/>
          <w:b/>
          <w:bCs/>
          <w:i/>
          <w:iCs/>
        </w:rPr>
        <w:t xml:space="preserve"> </w:t>
      </w:r>
      <w:r w:rsidRPr="0004529A">
        <w:rPr>
          <w:rFonts w:eastAsia="Calibri"/>
          <w:b/>
          <w:bCs/>
          <w:i/>
          <w:iCs/>
        </w:rPr>
        <w:t xml:space="preserve">и </w:t>
      </w:r>
      <w:r w:rsidR="00385CB4" w:rsidRPr="0004529A">
        <w:rPr>
          <w:rFonts w:eastAsia="Calibri"/>
          <w:b/>
          <w:bCs/>
          <w:i/>
          <w:iCs/>
        </w:rPr>
        <w:t>их</w:t>
      </w:r>
      <w:r w:rsidRPr="0004529A">
        <w:rPr>
          <w:rFonts w:eastAsia="Calibri"/>
          <w:b/>
          <w:bCs/>
          <w:i/>
          <w:iCs/>
        </w:rPr>
        <w:t xml:space="preserve"> территориальных органов. </w:t>
      </w:r>
    </w:p>
    <w:p w14:paraId="04372F8E" w14:textId="54814420" w:rsidR="00940883" w:rsidRPr="00B47DA2" w:rsidRDefault="008A4271" w:rsidP="00940883">
      <w:pPr>
        <w:jc w:val="both"/>
        <w:rPr>
          <w:rFonts w:eastAsia="Calibri"/>
          <w:b/>
          <w:bCs/>
          <w:i/>
          <w:iCs/>
        </w:rPr>
      </w:pPr>
      <w:r w:rsidRPr="00B47DA2">
        <w:rPr>
          <w:rFonts w:eastAsia="Calibri"/>
          <w:b/>
          <w:bCs/>
          <w:i/>
          <w:iCs/>
        </w:rPr>
        <w:t xml:space="preserve">Выявленные в рамках таких мероприятий нарушения устраняются в ходе контрольно-надзорного мероприятия (что исключает привлечение к административной ответственности), в отношении </w:t>
      </w:r>
      <w:r w:rsidRPr="00B47DA2">
        <w:rPr>
          <w:rFonts w:eastAsia="Calibri"/>
          <w:b/>
          <w:bCs/>
          <w:i/>
          <w:iCs/>
        </w:rPr>
        <w:lastRenderedPageBreak/>
        <w:t xml:space="preserve">некоторых </w:t>
      </w:r>
      <w:r w:rsidR="00D56E02" w:rsidRPr="00B47DA2">
        <w:rPr>
          <w:rFonts w:eastAsia="Calibri"/>
          <w:b/>
          <w:bCs/>
          <w:i/>
          <w:iCs/>
        </w:rPr>
        <w:t xml:space="preserve">нарушений </w:t>
      </w:r>
      <w:r w:rsidRPr="00B47DA2">
        <w:rPr>
          <w:rFonts w:eastAsia="Calibri"/>
          <w:b/>
          <w:bCs/>
          <w:i/>
          <w:iCs/>
        </w:rPr>
        <w:t xml:space="preserve">контролирующий орган снимает свои замечания (по итогам судебного или внесудебного обжалования), некоторые </w:t>
      </w:r>
      <w:r w:rsidR="00D56E02" w:rsidRPr="00B47DA2">
        <w:rPr>
          <w:rFonts w:eastAsia="Calibri"/>
          <w:b/>
          <w:bCs/>
          <w:i/>
          <w:iCs/>
        </w:rPr>
        <w:t xml:space="preserve">нарушения </w:t>
      </w:r>
      <w:r w:rsidRPr="00B47DA2">
        <w:rPr>
          <w:rFonts w:eastAsia="Calibri"/>
          <w:b/>
          <w:bCs/>
          <w:i/>
          <w:iCs/>
        </w:rPr>
        <w:t xml:space="preserve">устраняются в процессе хозяйственной деятельности (в т.ч. в соответствии с выданным предписанием). Эмитент не может гарантировать, что в дальнейшем контрольными (надзорными) органами не будут выявлены иные или новые нарушения, как и то, что такие нарушения не приведут к наложению административных штрафов либо применению иных санкций к </w:t>
      </w:r>
      <w:r w:rsidR="00B47DA2" w:rsidRPr="00B47DA2">
        <w:rPr>
          <w:rFonts w:eastAsia="Calibri"/>
          <w:b/>
          <w:bCs/>
          <w:i/>
          <w:iCs/>
        </w:rPr>
        <w:t xml:space="preserve">компании </w:t>
      </w:r>
      <w:r w:rsidRPr="00B47DA2">
        <w:rPr>
          <w:rFonts w:eastAsia="Calibri"/>
          <w:b/>
          <w:bCs/>
          <w:i/>
          <w:iCs/>
        </w:rPr>
        <w:t>Группы, в т.ч. потому, что срок давности по административным правонарушениям в области природоохранного и санитарно-эпидемиологического законодательства составляет, как правило, год, а иски, основанные на негативном воздействии на окружающую среду могут быть предъявлены в течение двадцати лет (срок исковой давности). Любой из указанных факторов может оказать существенное неблагоприятное воздействие на бизнес, финансовое состояние и результаты деятельности Группы.</w:t>
      </w:r>
    </w:p>
    <w:p w14:paraId="7CFA1DDC" w14:textId="77777777" w:rsidR="008A4271" w:rsidRPr="008A4271" w:rsidRDefault="008A4271" w:rsidP="008A4271">
      <w:pPr>
        <w:jc w:val="both"/>
        <w:rPr>
          <w:rFonts w:eastAsia="Calibri"/>
          <w:b/>
          <w:bCs/>
          <w:i/>
          <w:iCs/>
        </w:rPr>
      </w:pPr>
      <w:r w:rsidRPr="008A4271">
        <w:rPr>
          <w:rFonts w:eastAsia="Calibri"/>
          <w:b/>
          <w:bCs/>
          <w:i/>
          <w:iCs/>
        </w:rPr>
        <w:t>Соблюдение требований законодательства в области промышленной безопасности:</w:t>
      </w:r>
    </w:p>
    <w:p w14:paraId="225871D7" w14:textId="0A5AB25A" w:rsidR="008A4271" w:rsidRPr="008A4271" w:rsidRDefault="00B47DA2" w:rsidP="008A4271">
      <w:pPr>
        <w:jc w:val="both"/>
        <w:rPr>
          <w:rFonts w:eastAsia="Calibri"/>
          <w:b/>
          <w:bCs/>
          <w:i/>
          <w:iCs/>
        </w:rPr>
      </w:pPr>
      <w:r>
        <w:rPr>
          <w:rFonts w:eastAsia="Calibri"/>
          <w:b/>
          <w:bCs/>
          <w:i/>
          <w:iCs/>
        </w:rPr>
        <w:t>Компании</w:t>
      </w:r>
      <w:r w:rsidR="008A4271" w:rsidRPr="008A4271">
        <w:rPr>
          <w:rFonts w:eastAsia="Calibri"/>
          <w:b/>
          <w:bCs/>
          <w:i/>
          <w:iCs/>
        </w:rPr>
        <w:t xml:space="preserve"> Группы эксплуатируются объекты, признаваемые в соответствии с Законом </w:t>
      </w:r>
      <w:r w:rsidR="006B2FFF">
        <w:rPr>
          <w:rStyle w:val="Subst"/>
        </w:rPr>
        <w:t>Российской Федерации</w:t>
      </w:r>
      <w:r w:rsidR="006B2FFF" w:rsidRPr="008A4271">
        <w:rPr>
          <w:rFonts w:eastAsia="Calibri"/>
          <w:b/>
          <w:bCs/>
          <w:i/>
          <w:iCs/>
        </w:rPr>
        <w:t xml:space="preserve"> </w:t>
      </w:r>
      <w:r w:rsidR="008A4271" w:rsidRPr="008A4271">
        <w:rPr>
          <w:rFonts w:eastAsia="Calibri"/>
          <w:b/>
          <w:bCs/>
          <w:i/>
          <w:iCs/>
        </w:rPr>
        <w:t xml:space="preserve">№116-ФЗ «О промышленной безопасности опасных производственных объектов» опасными производственными объектами. В связи с этим их деятельность также подлежит контролю и надзору в соответствии с Законом </w:t>
      </w:r>
      <w:r w:rsidR="006B2FFF">
        <w:rPr>
          <w:rStyle w:val="Subst"/>
        </w:rPr>
        <w:t>Российской Федерации</w:t>
      </w:r>
      <w:r w:rsidR="006B2FFF" w:rsidRPr="008A4271">
        <w:rPr>
          <w:rFonts w:eastAsia="Calibri"/>
          <w:b/>
          <w:bCs/>
          <w:i/>
          <w:iCs/>
        </w:rPr>
        <w:t xml:space="preserve"> </w:t>
      </w:r>
      <w:r w:rsidR="008A4271" w:rsidRPr="008A4271">
        <w:rPr>
          <w:rFonts w:eastAsia="Calibri"/>
          <w:b/>
          <w:bCs/>
          <w:i/>
          <w:iCs/>
        </w:rPr>
        <w:t>№248-ФЗ «О государственном контроле (надзоре)».</w:t>
      </w:r>
    </w:p>
    <w:p w14:paraId="361414C1" w14:textId="77777777" w:rsidR="008A4271" w:rsidRPr="008A4271" w:rsidRDefault="008A4271" w:rsidP="008A4271">
      <w:pPr>
        <w:jc w:val="both"/>
        <w:rPr>
          <w:rFonts w:eastAsia="Calibri"/>
          <w:b/>
          <w:bCs/>
          <w:i/>
          <w:iCs/>
        </w:rPr>
      </w:pPr>
      <w:r w:rsidRPr="008A4271">
        <w:rPr>
          <w:rFonts w:eastAsia="Calibri"/>
          <w:b/>
          <w:bCs/>
          <w:i/>
          <w:iCs/>
        </w:rPr>
        <w:t>Среди обязательных требований, которые законодательством о промышленной безопасности возлагаются на отдельные предприятия Группы, эксплуатирующие опасные производственные объекты, можно выделить:</w:t>
      </w:r>
    </w:p>
    <w:p w14:paraId="3B6D0D2D" w14:textId="39E51833" w:rsidR="008A4271" w:rsidRPr="008A4271" w:rsidRDefault="008A4271" w:rsidP="008A4271">
      <w:pPr>
        <w:ind w:left="720"/>
        <w:jc w:val="both"/>
        <w:rPr>
          <w:rFonts w:eastAsia="Calibri"/>
          <w:b/>
          <w:bCs/>
          <w:i/>
          <w:iCs/>
        </w:rPr>
      </w:pPr>
      <w:r>
        <w:rPr>
          <w:rFonts w:eastAsia="Calibri"/>
          <w:b/>
          <w:bCs/>
          <w:i/>
          <w:iCs/>
        </w:rPr>
        <w:t xml:space="preserve">- </w:t>
      </w:r>
      <w:r w:rsidRPr="008A4271">
        <w:rPr>
          <w:rFonts w:eastAsia="Calibri"/>
          <w:b/>
          <w:bCs/>
          <w:i/>
          <w:iCs/>
        </w:rPr>
        <w:t>обладать лицензией на эксплуатацию взрывопожароопасных и химически опасных производственных объектов I, II и III классов опасности;</w:t>
      </w:r>
    </w:p>
    <w:p w14:paraId="619F41C0" w14:textId="568365EB" w:rsidR="008A4271" w:rsidRPr="008A4271" w:rsidRDefault="008A4271" w:rsidP="008A4271">
      <w:pPr>
        <w:ind w:left="720"/>
        <w:jc w:val="both"/>
        <w:rPr>
          <w:rFonts w:eastAsia="Calibri"/>
          <w:b/>
          <w:bCs/>
          <w:i/>
          <w:iCs/>
        </w:rPr>
      </w:pPr>
      <w:r>
        <w:rPr>
          <w:rFonts w:eastAsia="Calibri"/>
          <w:b/>
          <w:bCs/>
          <w:i/>
          <w:iCs/>
        </w:rPr>
        <w:t xml:space="preserve">- </w:t>
      </w:r>
      <w:r w:rsidRPr="008A4271">
        <w:rPr>
          <w:rFonts w:eastAsia="Calibri"/>
          <w:b/>
          <w:bCs/>
          <w:i/>
          <w:iCs/>
        </w:rPr>
        <w:t>иметь заключение экспертизы промышленной безопасности на технические устройства, применяемые на опасном производственном объекте;</w:t>
      </w:r>
    </w:p>
    <w:p w14:paraId="35AA4AC0" w14:textId="5E81C964" w:rsidR="008A4271" w:rsidRPr="008A4271" w:rsidRDefault="008A4271" w:rsidP="008A4271">
      <w:pPr>
        <w:ind w:left="720"/>
        <w:jc w:val="both"/>
        <w:rPr>
          <w:rFonts w:eastAsia="Calibri"/>
          <w:b/>
          <w:bCs/>
          <w:i/>
          <w:iCs/>
        </w:rPr>
      </w:pPr>
      <w:r>
        <w:rPr>
          <w:rFonts w:eastAsia="Calibri"/>
          <w:b/>
          <w:bCs/>
          <w:i/>
          <w:iCs/>
        </w:rPr>
        <w:t xml:space="preserve">- </w:t>
      </w:r>
      <w:r w:rsidRPr="008A4271">
        <w:rPr>
          <w:rFonts w:eastAsia="Calibri"/>
          <w:b/>
          <w:bCs/>
          <w:i/>
          <w:iCs/>
        </w:rPr>
        <w:t>допускать к работе на опасном производственном объекте лиц, которые удовлетворяют квалификационным требованиям к осуществлению указанной работы;</w:t>
      </w:r>
    </w:p>
    <w:p w14:paraId="61028615" w14:textId="04E84318" w:rsidR="008A4271" w:rsidRPr="008A4271" w:rsidRDefault="008A4271" w:rsidP="008A4271">
      <w:pPr>
        <w:ind w:left="720"/>
        <w:jc w:val="both"/>
        <w:rPr>
          <w:rFonts w:eastAsia="Calibri"/>
          <w:b/>
          <w:bCs/>
          <w:i/>
          <w:iCs/>
        </w:rPr>
      </w:pPr>
      <w:r>
        <w:rPr>
          <w:rFonts w:eastAsia="Calibri"/>
          <w:b/>
          <w:bCs/>
          <w:i/>
          <w:iCs/>
        </w:rPr>
        <w:t xml:space="preserve">- </w:t>
      </w:r>
      <w:r w:rsidRPr="008A4271">
        <w:rPr>
          <w:rFonts w:eastAsia="Calibri"/>
          <w:b/>
          <w:bCs/>
          <w:i/>
          <w:iCs/>
        </w:rPr>
        <w:t xml:space="preserve">иметь планы мероприятий по снижению риска аварий на опасных производственных объектах и планы мероприятий по обеспечению промышленной безопасности на календарный год. </w:t>
      </w:r>
    </w:p>
    <w:p w14:paraId="303D53BB" w14:textId="032104FA" w:rsidR="00385CB4" w:rsidRDefault="008A4271" w:rsidP="008A4271">
      <w:pPr>
        <w:jc w:val="both"/>
        <w:rPr>
          <w:rFonts w:eastAsia="Calibri"/>
          <w:b/>
          <w:bCs/>
          <w:i/>
          <w:iCs/>
        </w:rPr>
      </w:pPr>
      <w:r w:rsidRPr="008A4271">
        <w:rPr>
          <w:rFonts w:eastAsia="Calibri"/>
          <w:b/>
          <w:bCs/>
          <w:i/>
          <w:iCs/>
        </w:rPr>
        <w:t xml:space="preserve">В отношении </w:t>
      </w:r>
      <w:r w:rsidR="00B47DA2">
        <w:rPr>
          <w:rFonts w:eastAsia="Calibri"/>
          <w:b/>
          <w:bCs/>
          <w:i/>
          <w:iCs/>
        </w:rPr>
        <w:t>компаний</w:t>
      </w:r>
      <w:r w:rsidRPr="008A4271">
        <w:rPr>
          <w:rFonts w:eastAsia="Calibri"/>
          <w:b/>
          <w:bCs/>
          <w:i/>
          <w:iCs/>
        </w:rPr>
        <w:t xml:space="preserve"> Группы регулярно проводятся контрольно-надзорные мероприятия со стороны российских контрольных (надзорных) органов на предмет соблюдения требований промышленной безопасности</w:t>
      </w:r>
      <w:r w:rsidR="00385CB4">
        <w:rPr>
          <w:rFonts w:eastAsia="Calibri"/>
          <w:b/>
          <w:bCs/>
          <w:i/>
          <w:iCs/>
        </w:rPr>
        <w:t>.</w:t>
      </w:r>
    </w:p>
    <w:p w14:paraId="55A298DF" w14:textId="60DD4228" w:rsidR="008A4271" w:rsidRPr="008A4271" w:rsidRDefault="008A4271" w:rsidP="008A4271">
      <w:pPr>
        <w:jc w:val="both"/>
        <w:rPr>
          <w:rFonts w:eastAsia="Calibri"/>
          <w:b/>
          <w:bCs/>
          <w:i/>
          <w:iCs/>
        </w:rPr>
      </w:pPr>
      <w:r w:rsidRPr="008A4271">
        <w:rPr>
          <w:rFonts w:eastAsia="Calibri"/>
          <w:b/>
          <w:bCs/>
          <w:i/>
          <w:iCs/>
        </w:rPr>
        <w:t xml:space="preserve">Выявленные в рамках таких мероприятий нарушения устраняются в ходе контрольно-надзорного мероприятия (что исключает привлечение к административной ответственности), в отношении некоторых </w:t>
      </w:r>
      <w:r w:rsidR="008461A0">
        <w:rPr>
          <w:rFonts w:eastAsia="Calibri"/>
          <w:b/>
          <w:bCs/>
          <w:i/>
          <w:iCs/>
        </w:rPr>
        <w:t xml:space="preserve">нарушений </w:t>
      </w:r>
      <w:r w:rsidRPr="008A4271">
        <w:rPr>
          <w:rFonts w:eastAsia="Calibri"/>
          <w:b/>
          <w:bCs/>
          <w:i/>
          <w:iCs/>
        </w:rPr>
        <w:t xml:space="preserve">контролирующий орган снимает свои замечания (по итогам судебного или внесудебного обжалования), некоторые </w:t>
      </w:r>
      <w:r w:rsidR="008461A0">
        <w:rPr>
          <w:rFonts w:eastAsia="Calibri"/>
          <w:b/>
          <w:bCs/>
          <w:i/>
          <w:iCs/>
        </w:rPr>
        <w:t xml:space="preserve">нарушения </w:t>
      </w:r>
      <w:r w:rsidRPr="008A4271">
        <w:rPr>
          <w:rFonts w:eastAsia="Calibri"/>
          <w:b/>
          <w:bCs/>
          <w:i/>
          <w:iCs/>
        </w:rPr>
        <w:t>устраняются в процесс</w:t>
      </w:r>
      <w:r w:rsidR="008461A0">
        <w:rPr>
          <w:rFonts w:eastAsia="Calibri"/>
          <w:b/>
          <w:bCs/>
          <w:i/>
          <w:iCs/>
        </w:rPr>
        <w:t>е</w:t>
      </w:r>
      <w:r w:rsidRPr="008A4271">
        <w:rPr>
          <w:rFonts w:eastAsia="Calibri"/>
          <w:b/>
          <w:bCs/>
          <w:i/>
          <w:iCs/>
        </w:rPr>
        <w:t xml:space="preserve"> хозяйственной деятельности (в т.ч. в соответствии с выданным предписанием). </w:t>
      </w:r>
    </w:p>
    <w:p w14:paraId="59CF87B7" w14:textId="77777777" w:rsidR="008A4271" w:rsidRPr="008A4271" w:rsidRDefault="008A4271" w:rsidP="008A4271">
      <w:pPr>
        <w:jc w:val="both"/>
        <w:rPr>
          <w:rFonts w:eastAsia="Calibri"/>
          <w:b/>
          <w:bCs/>
          <w:i/>
          <w:iCs/>
        </w:rPr>
      </w:pPr>
      <w:r w:rsidRPr="008A4271">
        <w:rPr>
          <w:rFonts w:eastAsia="Calibri"/>
          <w:b/>
          <w:bCs/>
          <w:i/>
          <w:iCs/>
        </w:rPr>
        <w:t>Эмитент не может гарантировать, что в дальнейшем контролирующим органом не будут выявлены иные или новые нарушения, как и то, что такие нарушения не приведут к наложению административных штрафов либо применению иных санкций к предприятиям.</w:t>
      </w:r>
    </w:p>
    <w:p w14:paraId="0996561E" w14:textId="77777777" w:rsidR="008A4271" w:rsidRPr="008A4271" w:rsidRDefault="008A4271" w:rsidP="008A4271">
      <w:pPr>
        <w:jc w:val="both"/>
        <w:rPr>
          <w:rFonts w:eastAsia="Calibri"/>
          <w:b/>
          <w:bCs/>
          <w:i/>
          <w:iCs/>
        </w:rPr>
      </w:pPr>
      <w:r w:rsidRPr="008A4271">
        <w:rPr>
          <w:rFonts w:eastAsia="Calibri"/>
          <w:b/>
          <w:bCs/>
          <w:i/>
          <w:iCs/>
        </w:rPr>
        <w:t>Любой из указанных факторов может оказать существенное неблагоприятное воздействие на бизнес, финансовое состояние и результаты деятельности Группы.</w:t>
      </w:r>
    </w:p>
    <w:p w14:paraId="427580AD" w14:textId="77777777" w:rsidR="008A4271" w:rsidRPr="008A4271" w:rsidRDefault="008A4271" w:rsidP="00940883">
      <w:pPr>
        <w:jc w:val="both"/>
        <w:rPr>
          <w:rFonts w:eastAsia="Calibri"/>
          <w:b/>
          <w:bCs/>
          <w:i/>
          <w:iCs/>
          <w:highlight w:val="lightGray"/>
        </w:rPr>
      </w:pPr>
    </w:p>
    <w:p w14:paraId="2A352097" w14:textId="77777777" w:rsidR="00E17F61" w:rsidRPr="008A4271" w:rsidRDefault="023CF98E" w:rsidP="008A4271">
      <w:pPr>
        <w:spacing w:before="0" w:after="0"/>
        <w:jc w:val="both"/>
        <w:rPr>
          <w:rFonts w:eastAsia="Calibri"/>
          <w:u w:val="single"/>
        </w:rPr>
      </w:pPr>
      <w:r w:rsidRPr="008A4271">
        <w:rPr>
          <w:rFonts w:eastAsia="Calibri"/>
          <w:u w:val="single"/>
        </w:rPr>
        <w:t>Внешний рынок:</w:t>
      </w:r>
    </w:p>
    <w:p w14:paraId="533010BA" w14:textId="47616EE9" w:rsidR="00E17F61" w:rsidRPr="008A4271" w:rsidRDefault="023CF98E" w:rsidP="008A4271">
      <w:pPr>
        <w:spacing w:before="0" w:after="0"/>
        <w:jc w:val="both"/>
      </w:pPr>
      <w:r w:rsidRPr="008A4271">
        <w:rPr>
          <w:rFonts w:eastAsia="Calibri"/>
          <w:b/>
          <w:bCs/>
          <w:i/>
          <w:iCs/>
        </w:rPr>
        <w:t xml:space="preserve">Эмитент не имеет лицензий, необходимых для осуществления деятельности на внешнем рынке (выданных иностранными органами), в связи с чем, данный риск расценивается </w:t>
      </w:r>
      <w:r w:rsidR="00276767">
        <w:rPr>
          <w:rFonts w:eastAsia="Calibri"/>
          <w:b/>
          <w:bCs/>
          <w:i/>
          <w:iCs/>
        </w:rPr>
        <w:t>Э</w:t>
      </w:r>
      <w:r w:rsidRPr="008A4271">
        <w:rPr>
          <w:rFonts w:eastAsia="Calibri"/>
          <w:b/>
          <w:bCs/>
          <w:i/>
          <w:iCs/>
        </w:rPr>
        <w:t>митентом как минимальный.</w:t>
      </w:r>
    </w:p>
    <w:p w14:paraId="046D2115" w14:textId="77777777" w:rsidR="00385CB4" w:rsidRDefault="00385CB4" w:rsidP="008A4271">
      <w:pPr>
        <w:spacing w:before="0" w:after="0"/>
        <w:jc w:val="both"/>
        <w:rPr>
          <w:rFonts w:eastAsia="Calibri"/>
          <w:b/>
          <w:bCs/>
          <w:i/>
          <w:iCs/>
        </w:rPr>
      </w:pPr>
    </w:p>
    <w:p w14:paraId="75FEA189" w14:textId="1AFA03B6" w:rsidR="00E17F61" w:rsidRPr="00385CB4" w:rsidRDefault="023CF98E" w:rsidP="008A4271">
      <w:pPr>
        <w:spacing w:before="0" w:after="0"/>
        <w:jc w:val="both"/>
        <w:rPr>
          <w:rFonts w:eastAsia="Calibri"/>
          <w:b/>
          <w:bCs/>
          <w:iCs/>
          <w:u w:val="single"/>
        </w:rPr>
      </w:pPr>
      <w:r w:rsidRPr="00385CB4">
        <w:rPr>
          <w:rFonts w:eastAsia="Calibri"/>
          <w:b/>
          <w:bCs/>
          <w:iCs/>
          <w:u w:val="single"/>
        </w:rPr>
        <w:t xml:space="preserve">Риски, связанные с изменением судебной практики по вопросам, связанным с деятельностью </w:t>
      </w:r>
      <w:r w:rsidR="00276767" w:rsidRPr="00385CB4">
        <w:rPr>
          <w:rFonts w:eastAsia="Calibri"/>
          <w:b/>
          <w:bCs/>
          <w:iCs/>
          <w:u w:val="single"/>
        </w:rPr>
        <w:t>Э</w:t>
      </w:r>
      <w:r w:rsidRPr="00385CB4">
        <w:rPr>
          <w:rFonts w:eastAsia="Calibri"/>
          <w:b/>
          <w:bCs/>
          <w:iCs/>
          <w:u w:val="single"/>
        </w:rPr>
        <w:t xml:space="preserve">митента (в том числе по вопросам лицензирования), которые могут негативно сказаться на результатах его деятельности, а также на результаты текущих судебных процессов, в которых участвует </w:t>
      </w:r>
      <w:r w:rsidR="00276767" w:rsidRPr="00385CB4">
        <w:rPr>
          <w:rFonts w:eastAsia="Calibri"/>
          <w:b/>
          <w:bCs/>
          <w:iCs/>
          <w:u w:val="single"/>
        </w:rPr>
        <w:t>Э</w:t>
      </w:r>
      <w:r w:rsidRPr="00385CB4">
        <w:rPr>
          <w:rFonts w:eastAsia="Calibri"/>
          <w:b/>
          <w:bCs/>
          <w:iCs/>
          <w:u w:val="single"/>
        </w:rPr>
        <w:t>митент</w:t>
      </w:r>
      <w:r w:rsidR="000F76CF" w:rsidRPr="00385CB4">
        <w:rPr>
          <w:rFonts w:eastAsia="Calibri"/>
          <w:b/>
          <w:bCs/>
          <w:iCs/>
          <w:u w:val="single"/>
        </w:rPr>
        <w:t>.</w:t>
      </w:r>
    </w:p>
    <w:p w14:paraId="4487E92C" w14:textId="77777777" w:rsidR="00E17F61" w:rsidRPr="00385CB4" w:rsidRDefault="00E17F61" w:rsidP="00E17F61">
      <w:pPr>
        <w:spacing w:before="0" w:after="0"/>
        <w:jc w:val="both"/>
        <w:rPr>
          <w:rFonts w:eastAsia="Calibri"/>
          <w:u w:val="single"/>
        </w:rPr>
      </w:pPr>
    </w:p>
    <w:p w14:paraId="2D09261C" w14:textId="77777777" w:rsidR="00E17F61" w:rsidRPr="00C51770" w:rsidRDefault="023CF98E" w:rsidP="023CF98E">
      <w:pPr>
        <w:spacing w:before="0" w:after="0"/>
        <w:jc w:val="both"/>
        <w:rPr>
          <w:rFonts w:eastAsia="Calibri"/>
          <w:u w:val="single"/>
        </w:rPr>
      </w:pPr>
      <w:r w:rsidRPr="00C51770">
        <w:rPr>
          <w:rFonts w:eastAsia="Calibri"/>
          <w:u w:val="single"/>
        </w:rPr>
        <w:t>Внутренний рынок:</w:t>
      </w:r>
    </w:p>
    <w:p w14:paraId="028E6EBB" w14:textId="77777777" w:rsidR="00224D03" w:rsidRPr="00C51770" w:rsidRDefault="00224D03" w:rsidP="00224D03">
      <w:pPr>
        <w:jc w:val="both"/>
      </w:pPr>
      <w:r w:rsidRPr="00C51770">
        <w:rPr>
          <w:rFonts w:eastAsia="Calibri"/>
          <w:b/>
          <w:bCs/>
          <w:i/>
          <w:iCs/>
        </w:rPr>
        <w:t xml:space="preserve">На текущий момент судебная практика, связанная с рассмотрением дел по оспариванию решений надзорных органов о приостановке либо отзыве лицензии, является в определенной степени противоречивой. Данные противоречия иногда приводят к тому, что регулирующие органы могут применять собственное усмотрение по вопросам толкования законов о лицензировании и </w:t>
      </w:r>
      <w:r w:rsidRPr="00C51770">
        <w:rPr>
          <w:rFonts w:eastAsia="Calibri"/>
          <w:b/>
          <w:bCs/>
          <w:i/>
          <w:iCs/>
        </w:rPr>
        <w:lastRenderedPageBreak/>
        <w:t xml:space="preserve">соответствующих стандартов. </w:t>
      </w:r>
    </w:p>
    <w:p w14:paraId="25E86F16" w14:textId="77777777" w:rsidR="00E17F61" w:rsidRPr="00C51770" w:rsidRDefault="023CF98E" w:rsidP="023CF98E">
      <w:pPr>
        <w:spacing w:before="200" w:after="0"/>
        <w:jc w:val="both"/>
        <w:rPr>
          <w:rFonts w:eastAsia="Calibri"/>
          <w:u w:val="single"/>
        </w:rPr>
      </w:pPr>
      <w:r w:rsidRPr="00C51770">
        <w:rPr>
          <w:rFonts w:eastAsia="Calibri"/>
          <w:u w:val="single"/>
        </w:rPr>
        <w:t>Внешний рынок:</w:t>
      </w:r>
    </w:p>
    <w:p w14:paraId="376CE29B" w14:textId="77777777" w:rsidR="00702666" w:rsidRPr="00702666" w:rsidRDefault="00702666" w:rsidP="00702666">
      <w:pPr>
        <w:spacing w:before="0" w:after="0"/>
        <w:jc w:val="both"/>
        <w:rPr>
          <w:rFonts w:eastAsia="Calibri"/>
          <w:b/>
          <w:bCs/>
          <w:i/>
          <w:iCs/>
        </w:rPr>
      </w:pPr>
      <w:r w:rsidRPr="00702666">
        <w:rPr>
          <w:rFonts w:eastAsia="Calibri"/>
          <w:b/>
          <w:bCs/>
          <w:i/>
          <w:iCs/>
        </w:rPr>
        <w:t>Риск влияния изменения судебной практики на внешнем рынке и достаточного доступа к правосудию в международных арбитражах Европы оценивается как средний, так как оказывает влияние на Эмитента в той же степени, что и на остальных участников рынка.</w:t>
      </w:r>
    </w:p>
    <w:p w14:paraId="0869D25D" w14:textId="77777777" w:rsidR="00E17F61" w:rsidRPr="00665CDD" w:rsidRDefault="00E17F61" w:rsidP="00E17F61">
      <w:pPr>
        <w:spacing w:before="0" w:after="0"/>
        <w:jc w:val="both"/>
        <w:rPr>
          <w:rFonts w:eastAsia="Calibri"/>
          <w:b/>
          <w:i/>
          <w:highlight w:val="lightGray"/>
          <w:u w:val="single"/>
        </w:rPr>
      </w:pPr>
    </w:p>
    <w:p w14:paraId="5EB7F607" w14:textId="77777777" w:rsidR="00E17F61" w:rsidRPr="00C51770" w:rsidRDefault="023CF98E" w:rsidP="023CF98E">
      <w:pPr>
        <w:jc w:val="both"/>
      </w:pPr>
      <w:bookmarkStart w:id="30" w:name="OLE_LINK8"/>
      <w:r w:rsidRPr="00C51770">
        <w:rPr>
          <w:rFonts w:eastAsia="Calibri"/>
          <w:b/>
          <w:bCs/>
          <w:i/>
          <w:iCs/>
          <w:u w:val="single"/>
        </w:rPr>
        <w:t>Иные правовые риски</w:t>
      </w:r>
    </w:p>
    <w:bookmarkEnd w:id="30"/>
    <w:p w14:paraId="44DA75DC" w14:textId="77777777" w:rsidR="00E17F61" w:rsidRPr="00C51770" w:rsidRDefault="023CF98E" w:rsidP="023CF98E">
      <w:pPr>
        <w:jc w:val="both"/>
        <w:rPr>
          <w:rFonts w:eastAsia="Calibri"/>
          <w:b/>
          <w:bCs/>
          <w:i/>
          <w:iCs/>
          <w:color w:val="000000" w:themeColor="text1"/>
          <w:u w:val="single"/>
        </w:rPr>
      </w:pPr>
      <w:r w:rsidRPr="00C51770">
        <w:rPr>
          <w:rFonts w:eastAsia="Calibri"/>
          <w:b/>
          <w:bCs/>
          <w:i/>
          <w:iCs/>
          <w:color w:val="000000" w:themeColor="text1"/>
          <w:u w:val="single"/>
        </w:rPr>
        <w:t xml:space="preserve">Нарушение антимонопольного законодательства </w:t>
      </w:r>
    </w:p>
    <w:p w14:paraId="32FB52CA" w14:textId="77777777" w:rsidR="00702666" w:rsidRPr="00702666" w:rsidRDefault="00702666" w:rsidP="00702666">
      <w:pPr>
        <w:spacing w:before="0" w:after="0"/>
        <w:jc w:val="both"/>
        <w:rPr>
          <w:rFonts w:eastAsia="Calibri"/>
          <w:b/>
          <w:bCs/>
          <w:i/>
          <w:iCs/>
        </w:rPr>
      </w:pPr>
      <w:r w:rsidRPr="00702666">
        <w:rPr>
          <w:rFonts w:eastAsia="Calibri"/>
          <w:b/>
          <w:bCs/>
          <w:i/>
          <w:iCs/>
        </w:rPr>
        <w:t>Любое нарушение антимонопольного законодательства может привести к административной ответственности компаний Группы, и как следствие, к неблагоприятному воздействию на бизнес Группы, ухудшению её деловой репутации.</w:t>
      </w:r>
    </w:p>
    <w:p w14:paraId="6EA3EA7E" w14:textId="026E831C" w:rsidR="00702666" w:rsidRPr="00702666" w:rsidRDefault="00702666" w:rsidP="00702666">
      <w:pPr>
        <w:spacing w:before="0" w:after="0"/>
        <w:jc w:val="both"/>
        <w:rPr>
          <w:rFonts w:eastAsia="Calibri"/>
          <w:b/>
          <w:bCs/>
          <w:i/>
          <w:iCs/>
        </w:rPr>
      </w:pPr>
      <w:r w:rsidRPr="00702666">
        <w:rPr>
          <w:rFonts w:eastAsia="Calibri"/>
          <w:b/>
          <w:bCs/>
          <w:i/>
          <w:iCs/>
        </w:rPr>
        <w:t xml:space="preserve">В целях минимизации риска нарушения антимонопольного законодательства в Группе внедрена система внутреннего обеспечения соответствия требованиям антимонопольного законодательства (антимонопольный комплаенс), неотъемлемой частью которой является согласованная с ФАС торговая политика в отношении оптовой реализации нефтехимической продукции на территории </w:t>
      </w:r>
      <w:r w:rsidR="00161D6E">
        <w:rPr>
          <w:rStyle w:val="Subst"/>
        </w:rPr>
        <w:t>Российской Федерации</w:t>
      </w:r>
      <w:r w:rsidRPr="00702666">
        <w:rPr>
          <w:rFonts w:eastAsia="Calibri"/>
          <w:b/>
          <w:bCs/>
          <w:i/>
          <w:iCs/>
        </w:rPr>
        <w:t>.</w:t>
      </w:r>
    </w:p>
    <w:p w14:paraId="02228285" w14:textId="77777777" w:rsidR="00E17F61" w:rsidRPr="00665CDD" w:rsidRDefault="00E17F61" w:rsidP="00E17F61">
      <w:pPr>
        <w:jc w:val="both"/>
        <w:rPr>
          <w:rFonts w:eastAsia="Calibri"/>
          <w:b/>
          <w:bCs/>
          <w:i/>
          <w:iCs/>
          <w:highlight w:val="lightGray"/>
        </w:rPr>
      </w:pPr>
    </w:p>
    <w:p w14:paraId="00F5DFD8" w14:textId="77777777" w:rsidR="00E17F61" w:rsidRPr="00C51770" w:rsidRDefault="023CF98E" w:rsidP="023CF98E">
      <w:pPr>
        <w:jc w:val="both"/>
        <w:rPr>
          <w:b/>
          <w:bCs/>
          <w:i/>
          <w:iCs/>
          <w:u w:val="single"/>
        </w:rPr>
      </w:pPr>
      <w:r w:rsidRPr="00C51770">
        <w:rPr>
          <w:b/>
          <w:bCs/>
          <w:i/>
          <w:iCs/>
          <w:u w:val="single"/>
        </w:rPr>
        <w:t>Проведение антидемпинговых расследований и введение мер торговой защиты иностранными государствами</w:t>
      </w:r>
    </w:p>
    <w:p w14:paraId="53B73CB8" w14:textId="5C8DC6E7" w:rsidR="00853063" w:rsidRDefault="023CF98E" w:rsidP="00C60E9F">
      <w:pPr>
        <w:jc w:val="both"/>
        <w:rPr>
          <w:rFonts w:eastAsia="Calibri"/>
          <w:b/>
          <w:bCs/>
          <w:i/>
          <w:iCs/>
          <w:highlight w:val="lightGray"/>
        </w:rPr>
      </w:pPr>
      <w:r w:rsidRPr="00C51770">
        <w:rPr>
          <w:b/>
          <w:bCs/>
          <w:i/>
          <w:iCs/>
        </w:rPr>
        <w:t xml:space="preserve">С увеличением объемов экспорта возрастает риск применения мер торговой защиты (антидемпинговых, компенсационных и специальных защитных расследований) иностранными регуляторами на основании заявлений иностранных локальных производителей. </w:t>
      </w:r>
    </w:p>
    <w:p w14:paraId="607B7D29" w14:textId="4FD05EB2" w:rsidR="00327D88" w:rsidRPr="00C51770" w:rsidRDefault="1ACA4C07" w:rsidP="023CF98E">
      <w:pPr>
        <w:pStyle w:val="2"/>
        <w:jc w:val="both"/>
      </w:pPr>
      <w:bookmarkStart w:id="31" w:name="_Toc196496196"/>
      <w:r w:rsidRPr="00C51770">
        <w:t xml:space="preserve">1.9.5. Риск потери деловой </w:t>
      </w:r>
      <w:r w:rsidR="00F30B06" w:rsidRPr="00C51770">
        <w:t>репутации (репутационный риск)</w:t>
      </w:r>
      <w:bookmarkEnd w:id="31"/>
    </w:p>
    <w:p w14:paraId="69EE4BFF" w14:textId="29C42227" w:rsidR="005B35A0" w:rsidRPr="00C51770" w:rsidRDefault="023CF98E" w:rsidP="023CF98E">
      <w:pPr>
        <w:jc w:val="both"/>
        <w:rPr>
          <w:rStyle w:val="Subst"/>
          <w:b w:val="0"/>
          <w:i w:val="0"/>
        </w:rPr>
      </w:pPr>
      <w:r w:rsidRPr="00C51770">
        <w:rPr>
          <w:rStyle w:val="Subst"/>
          <w:b w:val="0"/>
          <w:i w:val="0"/>
        </w:rPr>
        <w:t>Описываются риски, связанные с формированием негативного представления о финансовой устойчивости, финансовом положении эмитента (группы эмитента), качестве ее (его) товаров (работ, услуг) или характере деятельности в целом.</w:t>
      </w:r>
    </w:p>
    <w:p w14:paraId="5D00F0BA" w14:textId="77777777" w:rsidR="00937E6B" w:rsidRPr="00C51770" w:rsidRDefault="00937E6B" w:rsidP="00937E6B">
      <w:pPr>
        <w:spacing w:before="0" w:after="0"/>
        <w:jc w:val="both"/>
        <w:rPr>
          <w:rStyle w:val="Subst"/>
        </w:rPr>
      </w:pPr>
      <w:r w:rsidRPr="00C51770">
        <w:rPr>
          <w:rStyle w:val="Subst"/>
        </w:rPr>
        <w:t xml:space="preserve">К факторам (причинам) репутационных рисков относятся: </w:t>
      </w:r>
    </w:p>
    <w:p w14:paraId="081FFE51" w14:textId="5F06F74A" w:rsidR="00937E6B" w:rsidRPr="00C51770" w:rsidRDefault="00937E6B" w:rsidP="00937E6B">
      <w:pPr>
        <w:spacing w:before="0" w:after="0"/>
        <w:ind w:firstLine="720"/>
        <w:jc w:val="both"/>
        <w:rPr>
          <w:rStyle w:val="Subst"/>
        </w:rPr>
      </w:pPr>
      <w:r w:rsidRPr="00C51770">
        <w:rPr>
          <w:rStyle w:val="Subst"/>
        </w:rPr>
        <w:t xml:space="preserve">● несоблюдение </w:t>
      </w:r>
      <w:r w:rsidR="00276767">
        <w:rPr>
          <w:rStyle w:val="Subst"/>
        </w:rPr>
        <w:t>Э</w:t>
      </w:r>
      <w:r w:rsidRPr="00C51770">
        <w:rPr>
          <w:rStyle w:val="Subst"/>
        </w:rPr>
        <w:t xml:space="preserve">митентом и компаниями Группы законодательства </w:t>
      </w:r>
      <w:r w:rsidR="00161D6E" w:rsidRPr="00161D6E">
        <w:rPr>
          <w:rStyle w:val="Subst"/>
        </w:rPr>
        <w:t>Российской Федерации</w:t>
      </w:r>
      <w:r w:rsidRPr="00C51770">
        <w:rPr>
          <w:rStyle w:val="Subst"/>
        </w:rPr>
        <w:t>, учредительных и внутренних документов обществ, несоблюдение принципов профессиональной этики;</w:t>
      </w:r>
    </w:p>
    <w:p w14:paraId="4E6C2EBC" w14:textId="0253100B" w:rsidR="00937E6B" w:rsidRPr="00C51770" w:rsidRDefault="00937E6B" w:rsidP="00937E6B">
      <w:pPr>
        <w:spacing w:before="0" w:after="0"/>
        <w:ind w:firstLine="720"/>
        <w:jc w:val="both"/>
        <w:rPr>
          <w:rStyle w:val="Subst"/>
        </w:rPr>
      </w:pPr>
      <w:r w:rsidRPr="00C51770">
        <w:rPr>
          <w:rStyle w:val="Subst"/>
        </w:rPr>
        <w:t xml:space="preserve">● неисполнение </w:t>
      </w:r>
      <w:r w:rsidR="00D719DA" w:rsidRPr="00DA41DC">
        <w:rPr>
          <w:rFonts w:eastAsia="Calibri"/>
          <w:b/>
          <w:bCs/>
          <w:i/>
          <w:iCs/>
        </w:rPr>
        <w:t xml:space="preserve">компаниями </w:t>
      </w:r>
      <w:r w:rsidR="00932ED1">
        <w:rPr>
          <w:rFonts w:eastAsia="Calibri"/>
          <w:b/>
          <w:bCs/>
          <w:i/>
          <w:iCs/>
        </w:rPr>
        <w:t xml:space="preserve">Группы </w:t>
      </w:r>
      <w:r w:rsidRPr="00C51770">
        <w:rPr>
          <w:rStyle w:val="Subst"/>
        </w:rPr>
        <w:t xml:space="preserve">законодательства в области противодействия легализации (отмыванию) доходов, полученных преступным путем, и финансированию терроризма; </w:t>
      </w:r>
    </w:p>
    <w:p w14:paraId="2749BCD0" w14:textId="2AA628C6" w:rsidR="00937E6B" w:rsidRPr="00C51770" w:rsidRDefault="00937E6B" w:rsidP="00937E6B">
      <w:pPr>
        <w:spacing w:before="0" w:after="0"/>
        <w:ind w:firstLine="720"/>
        <w:jc w:val="both"/>
        <w:rPr>
          <w:rStyle w:val="Subst"/>
        </w:rPr>
      </w:pPr>
      <w:r w:rsidRPr="00C51770">
        <w:rPr>
          <w:rStyle w:val="Subst"/>
        </w:rPr>
        <w:t xml:space="preserve">● неисполнение </w:t>
      </w:r>
      <w:r w:rsidR="00D719DA" w:rsidRPr="00DA41DC">
        <w:rPr>
          <w:rFonts w:eastAsia="Calibri"/>
          <w:b/>
          <w:bCs/>
          <w:i/>
          <w:iCs/>
        </w:rPr>
        <w:t xml:space="preserve">компаниями </w:t>
      </w:r>
      <w:r w:rsidR="00932ED1">
        <w:rPr>
          <w:rFonts w:eastAsia="Calibri"/>
          <w:b/>
          <w:bCs/>
          <w:i/>
          <w:iCs/>
        </w:rPr>
        <w:t xml:space="preserve">Группы </w:t>
      </w:r>
      <w:r w:rsidRPr="00C51770">
        <w:rPr>
          <w:rStyle w:val="Subst"/>
        </w:rPr>
        <w:t>договорных обязательств перед кредиторами, клиентами и контрагентами;</w:t>
      </w:r>
    </w:p>
    <w:p w14:paraId="52DD3B39" w14:textId="77777777" w:rsidR="00937E6B" w:rsidRPr="00C51770" w:rsidRDefault="00937E6B" w:rsidP="00937E6B">
      <w:pPr>
        <w:spacing w:before="0" w:after="0"/>
        <w:ind w:firstLine="720"/>
        <w:jc w:val="both"/>
        <w:rPr>
          <w:rStyle w:val="Subst"/>
        </w:rPr>
      </w:pPr>
      <w:r w:rsidRPr="00C51770">
        <w:rPr>
          <w:rStyle w:val="Subst"/>
        </w:rPr>
        <w:t>● отсутствие во внутренних документах обществ механизмов, позволяющих эффективно регулировать конфликт интересов клиентов и контрагентов, акционера, а также минимизировать негативные последствия конфликта интересов, в том числе предотвращение предъявления жалоб, судебных исков со стороны клиентов и контрагентов и (или) применение мер воздействия со стороны органов регулирования и надзора;</w:t>
      </w:r>
    </w:p>
    <w:p w14:paraId="0C35D460" w14:textId="77777777" w:rsidR="00937E6B" w:rsidRPr="00C51770" w:rsidRDefault="00937E6B" w:rsidP="00937E6B">
      <w:pPr>
        <w:spacing w:before="0" w:after="0"/>
        <w:ind w:firstLine="720"/>
        <w:jc w:val="both"/>
        <w:rPr>
          <w:rStyle w:val="Subst"/>
        </w:rPr>
      </w:pPr>
      <w:r w:rsidRPr="00C51770">
        <w:rPr>
          <w:rStyle w:val="Subst"/>
        </w:rPr>
        <w:t>● недостатки в управлении финансовыми рисками обществ, приводящие к возможности нанесения ущерба деловой репутации;</w:t>
      </w:r>
    </w:p>
    <w:p w14:paraId="0821121D" w14:textId="0572F7D1" w:rsidR="00937E6B" w:rsidRPr="00C51770" w:rsidRDefault="00937E6B" w:rsidP="00937E6B">
      <w:pPr>
        <w:spacing w:before="0" w:after="0"/>
        <w:ind w:firstLine="720"/>
        <w:jc w:val="both"/>
        <w:rPr>
          <w:rStyle w:val="Subst"/>
        </w:rPr>
      </w:pPr>
      <w:r w:rsidRPr="00C51770">
        <w:rPr>
          <w:rStyle w:val="Subst"/>
        </w:rPr>
        <w:t xml:space="preserve">● осуществление </w:t>
      </w:r>
      <w:r w:rsidR="00932ED1">
        <w:rPr>
          <w:rStyle w:val="Subst"/>
        </w:rPr>
        <w:t>компаниями Группы</w:t>
      </w:r>
      <w:r w:rsidR="00932ED1" w:rsidRPr="00C51770">
        <w:rPr>
          <w:rStyle w:val="Subst"/>
        </w:rPr>
        <w:t xml:space="preserve"> </w:t>
      </w:r>
      <w:r w:rsidRPr="00C51770">
        <w:rPr>
          <w:rStyle w:val="Subst"/>
        </w:rPr>
        <w:t xml:space="preserve">рискованной кредитной, инвестиционной и рыночной политики, высокий уровень операционного риска; </w:t>
      </w:r>
    </w:p>
    <w:p w14:paraId="607B7D2A" w14:textId="2BBF156D" w:rsidR="00327D88" w:rsidRPr="00C51770" w:rsidRDefault="00937E6B" w:rsidP="00F30B06">
      <w:pPr>
        <w:spacing w:before="0" w:after="0"/>
        <w:ind w:firstLine="720"/>
        <w:jc w:val="both"/>
      </w:pPr>
      <w:r w:rsidRPr="00C51770">
        <w:rPr>
          <w:rStyle w:val="Subst"/>
        </w:rPr>
        <w:t>● опубликование негативной информации об обществах в средствах массовой информации.</w:t>
      </w:r>
    </w:p>
    <w:p w14:paraId="607B7D2B" w14:textId="77777777" w:rsidR="00327D88" w:rsidRPr="00C51770" w:rsidRDefault="023CF98E" w:rsidP="023CF98E">
      <w:pPr>
        <w:pStyle w:val="2"/>
        <w:jc w:val="both"/>
      </w:pPr>
      <w:bookmarkStart w:id="32" w:name="_Toc196496197"/>
      <w:r w:rsidRPr="00C51770">
        <w:t>1.9.6. Стратегический риск</w:t>
      </w:r>
      <w:bookmarkEnd w:id="32"/>
    </w:p>
    <w:p w14:paraId="2554D47B" w14:textId="77777777" w:rsidR="00D719DA" w:rsidRPr="00DA41DC" w:rsidRDefault="00D719DA" w:rsidP="00D719DA">
      <w:pPr>
        <w:widowControl/>
        <w:spacing w:before="0" w:after="160" w:line="259" w:lineRule="auto"/>
        <w:jc w:val="both"/>
        <w:rPr>
          <w:rFonts w:eastAsia="Calibri"/>
          <w:color w:val="000000"/>
        </w:rPr>
      </w:pPr>
      <w:r w:rsidRPr="00DA41DC">
        <w:rPr>
          <w:rFonts w:eastAsia="Calibri"/>
          <w:color w:val="000000"/>
        </w:rPr>
        <w:t>Описываются риски, связанные с принятием ошибочных решений, определяющих стратегию деятельности и развития Эмитента (Группы Эмитента) (стратегическое управление). В их числе могут быть описаны риски, возникающие вследствие неучета или недостаточного учета возможных опасностей, которые могут угрожать деятельности Эмитента (Группы Эмитента), неправильного или недостаточно обоснованного определения перспективных направлений деятельности, в которых Эмитент (Группа Эмитента) может достичь преимущества перед конкурентами, отсутствия или обеспечения в неполном объеме необходимых ресурсов (финансовых, материально-технических, трудовых) и организационных мер (управленческих решений), которые должны обеспечить достижение стратегических целей деятельности Эмитента (Группы Эмитента):</w:t>
      </w:r>
    </w:p>
    <w:p w14:paraId="4C44978D" w14:textId="3BE5163A" w:rsidR="00E96ADD" w:rsidRDefault="00702666" w:rsidP="023CF98E">
      <w:pPr>
        <w:pStyle w:val="ConsPlusNormal"/>
        <w:jc w:val="both"/>
        <w:outlineLvl w:val="4"/>
        <w:rPr>
          <w:b/>
          <w:bCs/>
          <w:i/>
          <w:iCs/>
        </w:rPr>
      </w:pPr>
      <w:r w:rsidRPr="00702666">
        <w:rPr>
          <w:b/>
          <w:bCs/>
          <w:i/>
          <w:iCs/>
        </w:rPr>
        <w:t xml:space="preserve">Управление стратегическим риском осуществляется на организационном уровне путем создания системы органов управления и внутренних служб, осуществляющих своевременную оценку текущей </w:t>
      </w:r>
      <w:r w:rsidRPr="00702666">
        <w:rPr>
          <w:b/>
          <w:bCs/>
          <w:i/>
          <w:iCs/>
        </w:rPr>
        <w:lastRenderedPageBreak/>
        <w:t xml:space="preserve">ситуации, и принятия соответствующих решений управленческим составом, на основании заключений и рекомендаций соответствующих органов и служб Эмитента. Для минимизации стратегического риска Эмитент диверсифицирует свою деятельность в различных направлениях с целью минимизации влияния того или иного решения на результаты Эмитента в целом. </w:t>
      </w:r>
    </w:p>
    <w:p w14:paraId="5E92896F" w14:textId="77777777" w:rsidR="00C93933" w:rsidRDefault="00C93933" w:rsidP="023CF98E">
      <w:pPr>
        <w:pStyle w:val="ConsPlusNormal"/>
        <w:jc w:val="both"/>
        <w:outlineLvl w:val="4"/>
        <w:rPr>
          <w:b/>
          <w:bCs/>
          <w:i/>
          <w:iCs/>
        </w:rPr>
      </w:pPr>
    </w:p>
    <w:p w14:paraId="607B7D2D" w14:textId="77777777" w:rsidR="00327D88" w:rsidRPr="00C51770" w:rsidRDefault="023CF98E" w:rsidP="023CF98E">
      <w:pPr>
        <w:pStyle w:val="2"/>
        <w:jc w:val="both"/>
      </w:pPr>
      <w:bookmarkStart w:id="33" w:name="_Toc196496198"/>
      <w:r w:rsidRPr="004E16CD">
        <w:t>1.9.7. Риски, связанные с деятельностью эмитента</w:t>
      </w:r>
      <w:bookmarkEnd w:id="33"/>
    </w:p>
    <w:p w14:paraId="53251C57" w14:textId="3985630B" w:rsidR="00EC00EE" w:rsidRPr="00C51770" w:rsidRDefault="023CF98E" w:rsidP="00702666">
      <w:pPr>
        <w:spacing w:before="0" w:after="0"/>
        <w:jc w:val="both"/>
        <w:rPr>
          <w:rFonts w:eastAsia="Calibri"/>
        </w:rPr>
      </w:pPr>
      <w:r w:rsidRPr="00C51770">
        <w:rPr>
          <w:rFonts w:eastAsia="Calibri"/>
        </w:rPr>
        <w:t xml:space="preserve">Риски, связанные с отсутствием возможности продлить действие лицензии </w:t>
      </w:r>
      <w:r w:rsidR="00E91405" w:rsidRPr="00C51770">
        <w:rPr>
          <w:rFonts w:eastAsia="Calibri"/>
        </w:rPr>
        <w:t>э</w:t>
      </w:r>
      <w:r w:rsidRPr="00C51770">
        <w:rPr>
          <w:rFonts w:eastAsia="Calibri"/>
        </w:rPr>
        <w:t>митента на ведение определенного вида деятельности либо на использование объектов, нахождение которых в обороте ограничено (включая природные ресурсы):</w:t>
      </w:r>
    </w:p>
    <w:p w14:paraId="51BD2865" w14:textId="558BEDB3" w:rsidR="00EC00EE" w:rsidRPr="00C51770" w:rsidRDefault="023CF98E" w:rsidP="023CF98E">
      <w:pPr>
        <w:jc w:val="both"/>
      </w:pPr>
      <w:r w:rsidRPr="00C51770">
        <w:rPr>
          <w:rFonts w:eastAsia="Calibri"/>
          <w:b/>
          <w:bCs/>
          <w:i/>
          <w:iCs/>
        </w:rPr>
        <w:t xml:space="preserve">Изменение требований по лицензированию деятельности </w:t>
      </w:r>
      <w:r w:rsidR="00276767">
        <w:rPr>
          <w:rFonts w:eastAsia="Calibri"/>
          <w:b/>
          <w:bCs/>
          <w:i/>
          <w:iCs/>
        </w:rPr>
        <w:t>Э</w:t>
      </w:r>
      <w:r w:rsidRPr="00C51770">
        <w:rPr>
          <w:rFonts w:eastAsia="Calibri"/>
          <w:b/>
          <w:bCs/>
          <w:i/>
          <w:iCs/>
        </w:rPr>
        <w:t xml:space="preserve">митента может привести к задержке в продлении действия основных лицензий </w:t>
      </w:r>
      <w:r w:rsidR="00276767">
        <w:rPr>
          <w:rFonts w:eastAsia="Calibri"/>
          <w:b/>
          <w:bCs/>
          <w:i/>
          <w:iCs/>
        </w:rPr>
        <w:t>Э</w:t>
      </w:r>
      <w:r w:rsidRPr="00C51770">
        <w:rPr>
          <w:rFonts w:eastAsia="Calibri"/>
          <w:b/>
          <w:bCs/>
          <w:i/>
          <w:iCs/>
        </w:rPr>
        <w:t xml:space="preserve">митента на предоставление услуг или невозможность получения новых лицензий, что может оказать существенный негативный эффект на результаты финансово-хозяйственной деятельности </w:t>
      </w:r>
      <w:r w:rsidR="00276767">
        <w:rPr>
          <w:rFonts w:eastAsia="Calibri"/>
          <w:b/>
          <w:bCs/>
          <w:i/>
          <w:iCs/>
        </w:rPr>
        <w:t>Э</w:t>
      </w:r>
      <w:r w:rsidRPr="00C51770">
        <w:rPr>
          <w:rFonts w:eastAsia="Calibri"/>
          <w:b/>
          <w:bCs/>
          <w:i/>
          <w:iCs/>
        </w:rPr>
        <w:t>митента.</w:t>
      </w:r>
    </w:p>
    <w:p w14:paraId="21505A44" w14:textId="77777777" w:rsidR="00C60E9F" w:rsidRDefault="023CF98E" w:rsidP="023CF98E">
      <w:pPr>
        <w:jc w:val="both"/>
        <w:rPr>
          <w:rFonts w:eastAsia="Calibri"/>
          <w:b/>
          <w:bCs/>
          <w:i/>
          <w:iCs/>
        </w:rPr>
      </w:pPr>
      <w:r w:rsidRPr="00C51770">
        <w:rPr>
          <w:rFonts w:eastAsia="Calibri"/>
          <w:b/>
          <w:bCs/>
          <w:i/>
          <w:iCs/>
        </w:rPr>
        <w:t xml:space="preserve">Кроме того, </w:t>
      </w:r>
      <w:r w:rsidR="00276767">
        <w:rPr>
          <w:rFonts w:eastAsia="Calibri"/>
          <w:b/>
          <w:bCs/>
          <w:i/>
          <w:iCs/>
        </w:rPr>
        <w:t>Э</w:t>
      </w:r>
      <w:r w:rsidRPr="00C51770">
        <w:rPr>
          <w:rFonts w:eastAsia="Calibri"/>
          <w:b/>
          <w:bCs/>
          <w:i/>
          <w:iCs/>
        </w:rPr>
        <w:t xml:space="preserve">митент не имеет абсолютных гарантий, что по истечении срока действия лицензии будут продлены, и не последует увеличения обязательств и/или уменьшения объема прав по условиям продленных лицензий, что будет связано с увеличением расходов Группы. </w:t>
      </w:r>
    </w:p>
    <w:p w14:paraId="7F3C0163" w14:textId="77777777" w:rsidR="00EC00EE" w:rsidRPr="00C51770" w:rsidRDefault="00EC00EE" w:rsidP="00702666">
      <w:pPr>
        <w:spacing w:before="0" w:after="0"/>
        <w:jc w:val="both"/>
        <w:rPr>
          <w:rFonts w:eastAsia="Calibri"/>
          <w:b/>
          <w:i/>
        </w:rPr>
      </w:pPr>
    </w:p>
    <w:p w14:paraId="3C0E2C33" w14:textId="23DC46E2" w:rsidR="00EC00EE" w:rsidRPr="00C51770" w:rsidRDefault="023CF98E" w:rsidP="023CF98E">
      <w:pPr>
        <w:spacing w:before="0" w:after="0"/>
        <w:jc w:val="both"/>
        <w:rPr>
          <w:rFonts w:eastAsia="Calibri"/>
        </w:rPr>
      </w:pPr>
      <w:r w:rsidRPr="00C51770">
        <w:rPr>
          <w:rFonts w:eastAsia="Calibri"/>
        </w:rPr>
        <w:t xml:space="preserve">Риски, связанные с возможной ответственностью </w:t>
      </w:r>
      <w:r w:rsidR="00E91405" w:rsidRPr="00C51770">
        <w:rPr>
          <w:rFonts w:eastAsia="Calibri"/>
        </w:rPr>
        <w:t>э</w:t>
      </w:r>
      <w:r w:rsidRPr="00C51770">
        <w:rPr>
          <w:rFonts w:eastAsia="Calibri"/>
        </w:rPr>
        <w:t xml:space="preserve">митента по долгам третьих лиц, в том числе дочерних обществ </w:t>
      </w:r>
      <w:r w:rsidR="00E91405" w:rsidRPr="00C51770">
        <w:rPr>
          <w:rFonts w:eastAsia="Calibri"/>
        </w:rPr>
        <w:t>э</w:t>
      </w:r>
      <w:r w:rsidRPr="00C51770">
        <w:rPr>
          <w:rFonts w:eastAsia="Calibri"/>
        </w:rPr>
        <w:t>митента:</w:t>
      </w:r>
    </w:p>
    <w:p w14:paraId="06C27679" w14:textId="289E44CD" w:rsidR="00EC00EE" w:rsidRPr="00C51770" w:rsidRDefault="023CF98E" w:rsidP="023CF98E">
      <w:pPr>
        <w:jc w:val="both"/>
      </w:pPr>
      <w:r w:rsidRPr="00C51770">
        <w:rPr>
          <w:rFonts w:eastAsia="Calibri"/>
          <w:b/>
          <w:bCs/>
          <w:i/>
          <w:iCs/>
        </w:rPr>
        <w:t xml:space="preserve">Ответственность </w:t>
      </w:r>
      <w:r w:rsidR="00276767">
        <w:rPr>
          <w:rFonts w:eastAsia="Calibri"/>
          <w:b/>
          <w:bCs/>
          <w:i/>
          <w:iCs/>
        </w:rPr>
        <w:t>Э</w:t>
      </w:r>
      <w:r w:rsidRPr="00C51770">
        <w:rPr>
          <w:rFonts w:eastAsia="Calibri"/>
          <w:b/>
          <w:bCs/>
          <w:i/>
          <w:iCs/>
        </w:rPr>
        <w:t>митента по долгам третьих лиц может возникнуть в следующих предусмотренных законом случаях:</w:t>
      </w:r>
    </w:p>
    <w:p w14:paraId="6D47C08B" w14:textId="1534499B" w:rsidR="00EC00EE" w:rsidRPr="00C51770" w:rsidRDefault="023CF98E" w:rsidP="00702666">
      <w:pPr>
        <w:ind w:left="720"/>
        <w:jc w:val="both"/>
      </w:pPr>
      <w:r w:rsidRPr="00C51770">
        <w:rPr>
          <w:rFonts w:eastAsia="Calibri"/>
          <w:b/>
          <w:bCs/>
          <w:i/>
          <w:iCs/>
        </w:rPr>
        <w:t xml:space="preserve">- </w:t>
      </w:r>
      <w:r w:rsidR="00276767">
        <w:rPr>
          <w:rFonts w:eastAsia="Calibri"/>
          <w:b/>
          <w:bCs/>
          <w:i/>
          <w:iCs/>
        </w:rPr>
        <w:t>Э</w:t>
      </w:r>
      <w:r w:rsidRPr="00C51770">
        <w:rPr>
          <w:rFonts w:eastAsia="Calibri"/>
          <w:b/>
          <w:bCs/>
          <w:i/>
          <w:iCs/>
        </w:rPr>
        <w:t xml:space="preserve">митент отвечает солидарно по сделкам, заключенным дочерним обществом во исполнение указаний или с согласия </w:t>
      </w:r>
      <w:r w:rsidR="00276767">
        <w:rPr>
          <w:rFonts w:eastAsia="Calibri"/>
          <w:b/>
          <w:bCs/>
          <w:i/>
          <w:iCs/>
        </w:rPr>
        <w:t>Э</w:t>
      </w:r>
      <w:r w:rsidRPr="00C51770">
        <w:rPr>
          <w:rFonts w:eastAsia="Calibri"/>
          <w:b/>
          <w:bCs/>
          <w:i/>
          <w:iCs/>
        </w:rPr>
        <w:t>митента (п. 2 ст. 67.3 Гражданского кодекса);</w:t>
      </w:r>
    </w:p>
    <w:p w14:paraId="74B2845C" w14:textId="3812F2D1" w:rsidR="00EC00EE" w:rsidRPr="00C51770" w:rsidRDefault="023CF98E" w:rsidP="00702666">
      <w:pPr>
        <w:ind w:left="720"/>
        <w:jc w:val="both"/>
      </w:pPr>
      <w:r w:rsidRPr="00C51770">
        <w:rPr>
          <w:rFonts w:eastAsia="Calibri"/>
          <w:b/>
          <w:bCs/>
          <w:i/>
          <w:iCs/>
        </w:rPr>
        <w:t xml:space="preserve">- </w:t>
      </w:r>
      <w:r w:rsidR="00276767">
        <w:rPr>
          <w:rFonts w:eastAsia="Calibri"/>
          <w:b/>
          <w:bCs/>
          <w:i/>
          <w:iCs/>
        </w:rPr>
        <w:t>Э</w:t>
      </w:r>
      <w:r w:rsidRPr="00C51770">
        <w:rPr>
          <w:rFonts w:eastAsia="Calibri"/>
          <w:b/>
          <w:bCs/>
          <w:i/>
          <w:iCs/>
        </w:rPr>
        <w:t xml:space="preserve">митент несет субсидиарную ответственность по долгам дочернего общества в случае несостоятельности (банкротства) дочернего общества по вине </w:t>
      </w:r>
      <w:r w:rsidR="00276767">
        <w:rPr>
          <w:rFonts w:eastAsia="Calibri"/>
          <w:b/>
          <w:bCs/>
          <w:i/>
          <w:iCs/>
        </w:rPr>
        <w:t>Э</w:t>
      </w:r>
      <w:r w:rsidRPr="00C51770">
        <w:rPr>
          <w:rFonts w:eastAsia="Calibri"/>
          <w:b/>
          <w:bCs/>
          <w:i/>
          <w:iCs/>
        </w:rPr>
        <w:t>митента. Несостоятельность (банкротство) дочернего общества считается происшедшей по вине основного общества (товарищества) только в случае, когда основное общество (товарищество) использовало указанные право и (или) возможность в целях совершения дочерним обществом действия, заведомо зная, что вследствие этого наступит несостоятельность (банкротство) дочернего общества (п. 3 ст. 6 Федерального закона «Об акционерных обществах»).</w:t>
      </w:r>
    </w:p>
    <w:p w14:paraId="7F8CC4F7" w14:textId="77777777" w:rsidR="00EC00EE" w:rsidRPr="00B47DA2" w:rsidRDefault="023CF98E" w:rsidP="023CF98E">
      <w:pPr>
        <w:jc w:val="both"/>
      </w:pPr>
      <w:r w:rsidRPr="00B47DA2">
        <w:rPr>
          <w:rFonts w:eastAsia="Calibri"/>
          <w:b/>
          <w:bCs/>
          <w:i/>
          <w:iCs/>
        </w:rPr>
        <w:t>Указанные основания в настоящее время отсутствуют.</w:t>
      </w:r>
    </w:p>
    <w:p w14:paraId="566D2832" w14:textId="5FA41DEB" w:rsidR="00EC00EE" w:rsidRPr="00C51770" w:rsidRDefault="023CF98E" w:rsidP="023CF98E">
      <w:pPr>
        <w:jc w:val="both"/>
      </w:pPr>
      <w:r w:rsidRPr="00C51770">
        <w:rPr>
          <w:rFonts w:eastAsia="Calibri"/>
          <w:b/>
          <w:bCs/>
          <w:i/>
          <w:iCs/>
        </w:rPr>
        <w:t xml:space="preserve">Кроме того, ответственность </w:t>
      </w:r>
      <w:r w:rsidR="00276767">
        <w:rPr>
          <w:rFonts w:eastAsia="Calibri"/>
          <w:b/>
          <w:bCs/>
          <w:i/>
          <w:iCs/>
        </w:rPr>
        <w:t>Э</w:t>
      </w:r>
      <w:r w:rsidRPr="00C51770">
        <w:rPr>
          <w:rFonts w:eastAsia="Calibri"/>
          <w:b/>
          <w:bCs/>
          <w:i/>
          <w:iCs/>
        </w:rPr>
        <w:t xml:space="preserve">митента по долгам третьих лиц наступит в случае, если </w:t>
      </w:r>
      <w:r w:rsidR="00276767">
        <w:rPr>
          <w:rFonts w:eastAsia="Calibri"/>
          <w:b/>
          <w:bCs/>
          <w:i/>
          <w:iCs/>
        </w:rPr>
        <w:t>Э</w:t>
      </w:r>
      <w:r w:rsidRPr="00C51770">
        <w:rPr>
          <w:rFonts w:eastAsia="Calibri"/>
          <w:b/>
          <w:bCs/>
          <w:i/>
          <w:iCs/>
        </w:rPr>
        <w:t xml:space="preserve">митент предоставит обеспечение по обязательствам данных лиц. Исполнение </w:t>
      </w:r>
      <w:r w:rsidR="00276767">
        <w:rPr>
          <w:rFonts w:eastAsia="Calibri"/>
          <w:b/>
          <w:bCs/>
          <w:i/>
          <w:iCs/>
        </w:rPr>
        <w:t>Э</w:t>
      </w:r>
      <w:r w:rsidRPr="00C51770">
        <w:rPr>
          <w:rFonts w:eastAsia="Calibri"/>
          <w:b/>
          <w:bCs/>
          <w:i/>
          <w:iCs/>
        </w:rPr>
        <w:t xml:space="preserve">митентом обязательств третьих лиц в связи с предоставленным обеспечением по таким обязательствам может негативно повлиять на бизнес Группы, результаты деятельности и его финансовое состояние. Данные факторы могут привести к увеличению кредиторской задолженности </w:t>
      </w:r>
      <w:r w:rsidR="00276767">
        <w:rPr>
          <w:rFonts w:eastAsia="Calibri"/>
          <w:b/>
          <w:bCs/>
          <w:i/>
          <w:iCs/>
        </w:rPr>
        <w:t>Э</w:t>
      </w:r>
      <w:r w:rsidRPr="00C51770">
        <w:rPr>
          <w:rFonts w:eastAsia="Calibri"/>
          <w:b/>
          <w:bCs/>
          <w:i/>
          <w:iCs/>
        </w:rPr>
        <w:t xml:space="preserve">митента в случае исполнения обязательств по предоставленному обеспечению, увеличению дополнительных затрат, не связанных напрямую с производственной деятельностью, и расходов в случае судебных процедур, связанных с признанием </w:t>
      </w:r>
      <w:r w:rsidR="00276767">
        <w:rPr>
          <w:rFonts w:eastAsia="Calibri"/>
          <w:b/>
          <w:bCs/>
          <w:i/>
          <w:iCs/>
        </w:rPr>
        <w:t>Э</w:t>
      </w:r>
      <w:r w:rsidRPr="00C51770">
        <w:rPr>
          <w:rFonts w:eastAsia="Calibri"/>
          <w:b/>
          <w:bCs/>
          <w:i/>
          <w:iCs/>
        </w:rPr>
        <w:t>митента виновным в несостоятельности (банкротстве) дочернего общества.</w:t>
      </w:r>
    </w:p>
    <w:p w14:paraId="34ABF8BB" w14:textId="77777777" w:rsidR="00EC00EE" w:rsidRPr="00665CDD" w:rsidRDefault="00EC00EE" w:rsidP="00EC00EE">
      <w:pPr>
        <w:spacing w:before="0" w:after="0"/>
        <w:jc w:val="both"/>
        <w:rPr>
          <w:rFonts w:eastAsia="Calibri"/>
          <w:highlight w:val="lightGray"/>
        </w:rPr>
      </w:pPr>
    </w:p>
    <w:p w14:paraId="6BBC3648" w14:textId="093B65B5" w:rsidR="00EC00EE" w:rsidRPr="00C51770" w:rsidRDefault="023CF98E" w:rsidP="023CF98E">
      <w:pPr>
        <w:spacing w:before="0" w:after="0"/>
        <w:jc w:val="both"/>
        <w:rPr>
          <w:rFonts w:eastAsia="Calibri"/>
        </w:rPr>
      </w:pPr>
      <w:r w:rsidRPr="00C51770">
        <w:rPr>
          <w:rFonts w:eastAsia="Calibri"/>
        </w:rPr>
        <w:t xml:space="preserve">Прочие риски </w:t>
      </w:r>
      <w:r w:rsidR="00276767">
        <w:rPr>
          <w:rFonts w:eastAsia="Calibri"/>
        </w:rPr>
        <w:t>Э</w:t>
      </w:r>
      <w:r w:rsidRPr="00C51770">
        <w:rPr>
          <w:rFonts w:eastAsia="Calibri"/>
        </w:rPr>
        <w:t>митента:</w:t>
      </w:r>
    </w:p>
    <w:p w14:paraId="2E7B510F" w14:textId="77777777" w:rsidR="00EC00EE" w:rsidRPr="00C51770" w:rsidRDefault="023CF98E" w:rsidP="023CF98E">
      <w:pPr>
        <w:jc w:val="both"/>
      </w:pPr>
      <w:r w:rsidRPr="00C51770">
        <w:rPr>
          <w:rFonts w:eastAsia="Calibri"/>
          <w:b/>
          <w:bCs/>
          <w:i/>
          <w:iCs/>
          <w:u w:val="single"/>
        </w:rPr>
        <w:t>Риски, связанные с введением международных санкций</w:t>
      </w:r>
    </w:p>
    <w:p w14:paraId="7A166077" w14:textId="00FDB393" w:rsidR="00EC00EE" w:rsidRPr="00F342AF" w:rsidRDefault="023CF98E" w:rsidP="00C60E9F">
      <w:pPr>
        <w:jc w:val="both"/>
        <w:rPr>
          <w:highlight w:val="lightGray"/>
        </w:rPr>
      </w:pPr>
      <w:r w:rsidRPr="00C51770">
        <w:rPr>
          <w:rFonts w:eastAsia="Calibri"/>
          <w:b/>
          <w:bCs/>
          <w:i/>
          <w:iCs/>
        </w:rPr>
        <w:t xml:space="preserve">Существует вероятность дальнейшего расширения санкционных мер и введения ответных мер со стороны России. </w:t>
      </w:r>
    </w:p>
    <w:p w14:paraId="477FA087" w14:textId="77777777" w:rsidR="00EC00EE" w:rsidRPr="00C51770" w:rsidRDefault="023CF98E" w:rsidP="00D76B96">
      <w:pPr>
        <w:spacing w:before="0" w:after="0"/>
        <w:jc w:val="both"/>
      </w:pPr>
      <w:r w:rsidRPr="00C51770">
        <w:rPr>
          <w:rFonts w:eastAsia="Calibri"/>
          <w:b/>
          <w:bCs/>
          <w:i/>
          <w:iCs/>
          <w:u w:val="single"/>
        </w:rPr>
        <w:t>Ключевые сотрудники компаний Группы</w:t>
      </w:r>
    </w:p>
    <w:p w14:paraId="063E3915" w14:textId="707F54AE" w:rsidR="00C60E9F" w:rsidRPr="00C51770" w:rsidRDefault="023CF98E" w:rsidP="00C60E9F">
      <w:pPr>
        <w:spacing w:before="0" w:after="0"/>
        <w:jc w:val="both"/>
        <w:rPr>
          <w:rFonts w:eastAsia="Calibri"/>
          <w:b/>
          <w:bCs/>
          <w:i/>
          <w:iCs/>
        </w:rPr>
      </w:pPr>
      <w:r w:rsidRPr="00C51770">
        <w:rPr>
          <w:rFonts w:eastAsia="Calibri"/>
          <w:b/>
          <w:bCs/>
          <w:i/>
          <w:iCs/>
        </w:rPr>
        <w:t xml:space="preserve">Успешная реализации стратегии развития бизнеса </w:t>
      </w:r>
      <w:r w:rsidR="00276767">
        <w:rPr>
          <w:rFonts w:eastAsia="Calibri"/>
          <w:b/>
          <w:bCs/>
          <w:i/>
          <w:iCs/>
        </w:rPr>
        <w:t>Э</w:t>
      </w:r>
      <w:r w:rsidRPr="00C51770">
        <w:rPr>
          <w:rFonts w:eastAsia="Calibri"/>
          <w:b/>
          <w:bCs/>
          <w:i/>
          <w:iCs/>
        </w:rPr>
        <w:t xml:space="preserve">митента и его эффективное управление на ежедневной основе зависит от топ-менеджмента </w:t>
      </w:r>
      <w:r w:rsidR="00276767">
        <w:rPr>
          <w:rFonts w:eastAsia="Calibri"/>
          <w:b/>
          <w:bCs/>
          <w:i/>
          <w:iCs/>
        </w:rPr>
        <w:t>Э</w:t>
      </w:r>
      <w:r w:rsidRPr="00C51770">
        <w:rPr>
          <w:rFonts w:eastAsia="Calibri"/>
          <w:b/>
          <w:bCs/>
          <w:i/>
          <w:iCs/>
        </w:rPr>
        <w:t xml:space="preserve">митента. Существенное значение также имеют те деловые связи, которыми обладают ключевые сотрудники компании. </w:t>
      </w:r>
    </w:p>
    <w:p w14:paraId="7DC38510" w14:textId="3C553BF2" w:rsidR="00EC00EE" w:rsidRPr="00665CDD" w:rsidRDefault="023CF98E" w:rsidP="00C60E9F">
      <w:pPr>
        <w:spacing w:before="0" w:after="0"/>
        <w:jc w:val="both"/>
        <w:rPr>
          <w:highlight w:val="lightGray"/>
        </w:rPr>
      </w:pPr>
      <w:r w:rsidRPr="00C51770">
        <w:rPr>
          <w:rFonts w:eastAsia="Calibri"/>
          <w:b/>
          <w:bCs/>
          <w:i/>
          <w:iCs/>
        </w:rPr>
        <w:t xml:space="preserve">В своей производственной деятельности </w:t>
      </w:r>
      <w:r w:rsidR="00F47DEE" w:rsidRPr="00C51770">
        <w:rPr>
          <w:rFonts w:eastAsia="Calibri"/>
          <w:b/>
          <w:bCs/>
          <w:i/>
          <w:iCs/>
        </w:rPr>
        <w:t>Групп</w:t>
      </w:r>
      <w:r w:rsidR="00F47DEE">
        <w:rPr>
          <w:rFonts w:eastAsia="Calibri"/>
          <w:b/>
          <w:bCs/>
          <w:i/>
          <w:iCs/>
        </w:rPr>
        <w:t>е</w:t>
      </w:r>
      <w:r w:rsidR="00F47DEE" w:rsidRPr="00C51770">
        <w:rPr>
          <w:rFonts w:eastAsia="Calibri"/>
          <w:b/>
          <w:bCs/>
          <w:i/>
          <w:iCs/>
        </w:rPr>
        <w:t xml:space="preserve"> требу</w:t>
      </w:r>
      <w:r w:rsidR="00F47DEE">
        <w:rPr>
          <w:rFonts w:eastAsia="Calibri"/>
          <w:b/>
          <w:bCs/>
          <w:i/>
          <w:iCs/>
        </w:rPr>
        <w:t>ю</w:t>
      </w:r>
      <w:r w:rsidR="00F47DEE" w:rsidRPr="00C51770">
        <w:rPr>
          <w:rFonts w:eastAsia="Calibri"/>
          <w:b/>
          <w:bCs/>
          <w:i/>
          <w:iCs/>
        </w:rPr>
        <w:t>т</w:t>
      </w:r>
      <w:r w:rsidR="00F47DEE">
        <w:rPr>
          <w:rFonts w:eastAsia="Calibri"/>
          <w:b/>
          <w:bCs/>
          <w:i/>
          <w:iCs/>
        </w:rPr>
        <w:t>ся</w:t>
      </w:r>
      <w:r w:rsidR="00F47DEE" w:rsidRPr="00C51770">
        <w:rPr>
          <w:rFonts w:eastAsia="Calibri"/>
          <w:b/>
          <w:bCs/>
          <w:i/>
          <w:iCs/>
        </w:rPr>
        <w:t xml:space="preserve"> </w:t>
      </w:r>
      <w:r w:rsidRPr="00C51770">
        <w:rPr>
          <w:rFonts w:eastAsia="Calibri"/>
          <w:b/>
          <w:bCs/>
          <w:i/>
          <w:iCs/>
        </w:rPr>
        <w:t xml:space="preserve">технически </w:t>
      </w:r>
      <w:r w:rsidR="00F47DEE" w:rsidRPr="00C51770">
        <w:rPr>
          <w:rFonts w:eastAsia="Calibri"/>
          <w:b/>
          <w:bCs/>
          <w:i/>
          <w:iCs/>
        </w:rPr>
        <w:t>квалифицированны</w:t>
      </w:r>
      <w:r w:rsidR="00F47DEE">
        <w:rPr>
          <w:rFonts w:eastAsia="Calibri"/>
          <w:b/>
          <w:bCs/>
          <w:i/>
          <w:iCs/>
        </w:rPr>
        <w:t>е</w:t>
      </w:r>
      <w:r w:rsidR="00F47DEE" w:rsidRPr="00C51770">
        <w:rPr>
          <w:rFonts w:eastAsia="Calibri"/>
          <w:b/>
          <w:bCs/>
          <w:i/>
          <w:iCs/>
        </w:rPr>
        <w:t xml:space="preserve"> работник</w:t>
      </w:r>
      <w:r w:rsidR="00F47DEE">
        <w:rPr>
          <w:rFonts w:eastAsia="Calibri"/>
          <w:b/>
          <w:bCs/>
          <w:i/>
          <w:iCs/>
        </w:rPr>
        <w:t>и</w:t>
      </w:r>
      <w:r w:rsidR="00F47DEE" w:rsidRPr="00C51770">
        <w:rPr>
          <w:rFonts w:eastAsia="Calibri"/>
          <w:b/>
          <w:bCs/>
          <w:i/>
          <w:iCs/>
        </w:rPr>
        <w:t xml:space="preserve"> </w:t>
      </w:r>
      <w:r w:rsidRPr="00C51770">
        <w:rPr>
          <w:rFonts w:eastAsia="Calibri"/>
          <w:b/>
          <w:bCs/>
          <w:i/>
          <w:iCs/>
        </w:rPr>
        <w:t xml:space="preserve">со специальным обучением, которые могут выполнять физически сложную работу. На рынке труда существует высокая конкуренция, и, если Группа окажется неспособной привлечь и удержать таких работников, это может существенным образом сказаться на успешности достижения текущих задач и стратегических целей </w:t>
      </w:r>
      <w:r w:rsidR="00276767">
        <w:rPr>
          <w:rFonts w:eastAsia="Calibri"/>
          <w:b/>
          <w:bCs/>
          <w:i/>
          <w:iCs/>
        </w:rPr>
        <w:t>Э</w:t>
      </w:r>
      <w:r w:rsidRPr="00C51770">
        <w:rPr>
          <w:rFonts w:eastAsia="Calibri"/>
          <w:b/>
          <w:bCs/>
          <w:i/>
          <w:iCs/>
        </w:rPr>
        <w:t xml:space="preserve">митента. </w:t>
      </w:r>
    </w:p>
    <w:p w14:paraId="0C135F7A" w14:textId="6178F26D" w:rsidR="00EC00EE" w:rsidRPr="00C51770" w:rsidRDefault="023CF98E" w:rsidP="023CF98E">
      <w:pPr>
        <w:jc w:val="both"/>
      </w:pPr>
      <w:r w:rsidRPr="00C51770">
        <w:rPr>
          <w:rFonts w:eastAsia="Calibri"/>
          <w:b/>
          <w:bCs/>
          <w:i/>
          <w:iCs/>
          <w:u w:val="single"/>
        </w:rPr>
        <w:t>Сбои в IT-системах</w:t>
      </w:r>
    </w:p>
    <w:p w14:paraId="5E429533" w14:textId="77777777" w:rsidR="00EC00EE" w:rsidRPr="00C51770" w:rsidRDefault="023CF98E" w:rsidP="023CF98E">
      <w:pPr>
        <w:jc w:val="both"/>
      </w:pPr>
      <w:r w:rsidRPr="00C51770">
        <w:rPr>
          <w:rFonts w:eastAsia="Calibri"/>
          <w:b/>
          <w:bCs/>
          <w:i/>
          <w:iCs/>
        </w:rPr>
        <w:t xml:space="preserve">На производственных и операционных процессах компаний Группы могут крайне негативно сказаться сбои основных IT-систем, несанкционированный доступ к конфиденциальной </w:t>
      </w:r>
      <w:r w:rsidRPr="00C51770">
        <w:rPr>
          <w:rFonts w:eastAsia="Calibri"/>
          <w:b/>
          <w:bCs/>
          <w:i/>
          <w:iCs/>
        </w:rPr>
        <w:lastRenderedPageBreak/>
        <w:t>информации, искажение информации во время передачи данных, перебои в работе в процессе внедрения новых IT-систем.</w:t>
      </w:r>
    </w:p>
    <w:p w14:paraId="7D9D43B8" w14:textId="77777777" w:rsidR="00D76B96" w:rsidRDefault="00D76B96" w:rsidP="023CF98E">
      <w:pPr>
        <w:jc w:val="both"/>
        <w:rPr>
          <w:rFonts w:eastAsia="Calibri"/>
          <w:b/>
          <w:bCs/>
          <w:i/>
          <w:iCs/>
          <w:u w:val="single"/>
        </w:rPr>
      </w:pPr>
    </w:p>
    <w:p w14:paraId="0CCEC237" w14:textId="75B36100" w:rsidR="00EC00EE" w:rsidRPr="00A85CC2" w:rsidRDefault="023CF98E" w:rsidP="023CF98E">
      <w:pPr>
        <w:jc w:val="both"/>
        <w:rPr>
          <w:lang w:val="en-US"/>
        </w:rPr>
      </w:pPr>
      <w:r w:rsidRPr="00A85CC2">
        <w:rPr>
          <w:rFonts w:eastAsia="Calibri"/>
          <w:b/>
          <w:bCs/>
          <w:i/>
          <w:iCs/>
          <w:u w:val="single"/>
        </w:rPr>
        <w:t>Регламент</w:t>
      </w:r>
      <w:r w:rsidRPr="00A85CC2">
        <w:rPr>
          <w:rFonts w:eastAsia="Calibri"/>
          <w:b/>
          <w:bCs/>
          <w:i/>
          <w:iCs/>
          <w:u w:val="single"/>
          <w:lang w:val="en-US"/>
        </w:rPr>
        <w:t xml:space="preserve"> REACH (Registration, Evaluation, Authorisation, Restriction of Chemicals)</w:t>
      </w:r>
    </w:p>
    <w:p w14:paraId="72FD7292" w14:textId="4241849F" w:rsidR="00EC00EE" w:rsidRPr="00F349EB" w:rsidRDefault="023CF98E" w:rsidP="023CF98E">
      <w:pPr>
        <w:jc w:val="both"/>
        <w:rPr>
          <w:highlight w:val="lightGray"/>
        </w:rPr>
      </w:pPr>
      <w:r w:rsidRPr="00A85CC2">
        <w:rPr>
          <w:rFonts w:eastAsia="Calibri"/>
          <w:b/>
          <w:bCs/>
          <w:i/>
          <w:iCs/>
        </w:rPr>
        <w:t xml:space="preserve">Регламент REACH вступил в силу в странах ЕС с </w:t>
      </w:r>
      <w:r w:rsidR="00D739B1">
        <w:rPr>
          <w:rFonts w:eastAsia="Calibri"/>
          <w:b/>
          <w:bCs/>
          <w:i/>
          <w:iCs/>
        </w:rPr>
        <w:t>01.06.</w:t>
      </w:r>
      <w:r w:rsidRPr="00A85CC2">
        <w:rPr>
          <w:rFonts w:eastAsia="Calibri"/>
          <w:b/>
          <w:bCs/>
          <w:i/>
          <w:iCs/>
        </w:rPr>
        <w:t xml:space="preserve">2007. Данный регламент распространяется на все химические вещества и предусматривает обязанность её производителя осуществлять сбор информации и систематизацию данных об этих веществах. </w:t>
      </w:r>
      <w:r w:rsidRPr="00D76B96">
        <w:rPr>
          <w:rFonts w:eastAsia="Calibri"/>
          <w:b/>
          <w:bCs/>
          <w:i/>
          <w:iCs/>
        </w:rPr>
        <w:t xml:space="preserve">Кроме того, все химические вещества подлежат регистрации, а производство и продажа незарегистрированных веществ запрещена. </w:t>
      </w:r>
    </w:p>
    <w:p w14:paraId="607B7D2F" w14:textId="77777777" w:rsidR="00327D88" w:rsidRPr="00C51770" w:rsidRDefault="023CF98E" w:rsidP="023CF98E">
      <w:pPr>
        <w:pStyle w:val="2"/>
        <w:jc w:val="both"/>
      </w:pPr>
      <w:bookmarkStart w:id="34" w:name="_Toc196496199"/>
      <w:r w:rsidRPr="00C51770">
        <w:t>1.9.8. Риск информационной безопасности</w:t>
      </w:r>
      <w:bookmarkEnd w:id="34"/>
    </w:p>
    <w:p w14:paraId="5E3B72B2" w14:textId="77777777" w:rsidR="00F349EB" w:rsidRPr="00F349EB" w:rsidRDefault="00F349EB" w:rsidP="00671D20">
      <w:pPr>
        <w:spacing w:before="0" w:after="0"/>
        <w:jc w:val="both"/>
        <w:rPr>
          <w:rStyle w:val="Subst"/>
          <w:b w:val="0"/>
          <w:i w:val="0"/>
        </w:rPr>
      </w:pPr>
      <w:r w:rsidRPr="00F349EB">
        <w:rPr>
          <w:rStyle w:val="Subst"/>
          <w:b w:val="0"/>
          <w:i w:val="0"/>
        </w:rPr>
        <w:t>Описывается риск, связанный с реализацией информационных угроз, в том числе обусловленных недостатком (уязвимостью) применяемых информационных технологий.</w:t>
      </w:r>
    </w:p>
    <w:p w14:paraId="0BE2D1CC" w14:textId="77777777" w:rsidR="00671D20" w:rsidRDefault="023CF98E" w:rsidP="00671D20">
      <w:pPr>
        <w:spacing w:before="0" w:after="0"/>
        <w:jc w:val="both"/>
        <w:rPr>
          <w:rStyle w:val="Subst"/>
        </w:rPr>
      </w:pPr>
      <w:r w:rsidRPr="00C51770">
        <w:rPr>
          <w:rStyle w:val="Subst"/>
        </w:rPr>
        <w:t>Риск информационных систем представляет собой риск неработоспособности ключевых информационных систем и оборудования, сети передачи данных, несанкционированный доступ к конфиденциальной информации, искажение информации при ее передаче и принятие на ее основе ошибочных решений.</w:t>
      </w:r>
    </w:p>
    <w:p w14:paraId="31E21EC3" w14:textId="77777777" w:rsidR="00671D20" w:rsidRDefault="00F349EB" w:rsidP="00671D20">
      <w:pPr>
        <w:spacing w:before="0" w:after="0"/>
        <w:jc w:val="both"/>
        <w:rPr>
          <w:b/>
          <w:bCs/>
          <w:i/>
          <w:iCs/>
        </w:rPr>
      </w:pPr>
      <w:r w:rsidRPr="00021B4A">
        <w:rPr>
          <w:b/>
          <w:bCs/>
          <w:i/>
          <w:iCs/>
        </w:rPr>
        <w:t>Эмитент проводит процесс централизации информационных систем предприятий, поэтому выход из строя ключевого программного обеспечения и/или оборудования может привести к снижению операционной эффективности, увеличению сроков и снижению качества подготовки финансовой отчетности.</w:t>
      </w:r>
    </w:p>
    <w:p w14:paraId="607B7D31" w14:textId="77777777" w:rsidR="00327D88" w:rsidRPr="00C51770" w:rsidRDefault="023CF98E" w:rsidP="023CF98E">
      <w:pPr>
        <w:pStyle w:val="2"/>
        <w:jc w:val="both"/>
      </w:pPr>
      <w:bookmarkStart w:id="35" w:name="_Toc196496200"/>
      <w:r w:rsidRPr="00C51770">
        <w:t>1.9.9. Экологический риск</w:t>
      </w:r>
      <w:bookmarkEnd w:id="35"/>
    </w:p>
    <w:p w14:paraId="579DAA27" w14:textId="77777777" w:rsidR="00996573" w:rsidRPr="008F22BA" w:rsidRDefault="023CF98E" w:rsidP="00671D20">
      <w:pPr>
        <w:spacing w:before="0" w:after="0"/>
        <w:jc w:val="both"/>
        <w:rPr>
          <w:rStyle w:val="Subst"/>
          <w:b w:val="0"/>
          <w:i w:val="0"/>
        </w:rPr>
      </w:pPr>
      <w:r w:rsidRPr="008F22BA">
        <w:rPr>
          <w:rStyle w:val="Subst"/>
          <w:b w:val="0"/>
          <w:i w:val="0"/>
        </w:rPr>
        <w:t xml:space="preserve">Риск причинения ущерба окружающей среде </w:t>
      </w:r>
    </w:p>
    <w:p w14:paraId="3B97E351" w14:textId="77777777" w:rsidR="00996573" w:rsidRPr="008F22BA" w:rsidRDefault="023CF98E" w:rsidP="00671D20">
      <w:pPr>
        <w:spacing w:before="0" w:after="0"/>
        <w:jc w:val="both"/>
        <w:rPr>
          <w:rStyle w:val="Subst"/>
          <w:b w:val="0"/>
          <w:i w:val="0"/>
        </w:rPr>
      </w:pPr>
      <w:r w:rsidRPr="008F22BA">
        <w:rPr>
          <w:rStyle w:val="Subst"/>
          <w:b w:val="0"/>
          <w:i w:val="0"/>
        </w:rPr>
        <w:t xml:space="preserve">Риск связан со сверхнормативным загрязнением окружающей среды в ходе осуществления производственной деятельности или в результате аварии. </w:t>
      </w:r>
    </w:p>
    <w:p w14:paraId="180F08FD" w14:textId="39D494B0" w:rsidR="00671D20" w:rsidRPr="00153BC6" w:rsidRDefault="00671D20" w:rsidP="00671D20">
      <w:pPr>
        <w:jc w:val="both"/>
        <w:rPr>
          <w:b/>
          <w:bCs/>
          <w:i/>
          <w:iCs/>
          <w:color w:val="000000" w:themeColor="text1"/>
        </w:rPr>
      </w:pPr>
      <w:r w:rsidRPr="00153BC6">
        <w:rPr>
          <w:b/>
          <w:bCs/>
          <w:i/>
          <w:iCs/>
          <w:color w:val="000000" w:themeColor="text1"/>
        </w:rPr>
        <w:t xml:space="preserve">Деятельность Эмитента осуществлялась в рамках природоохранного законодательства </w:t>
      </w:r>
      <w:r w:rsidR="004E16CD">
        <w:rPr>
          <w:b/>
          <w:bCs/>
          <w:i/>
          <w:iCs/>
          <w:color w:val="000000" w:themeColor="text1"/>
        </w:rPr>
        <w:t>Российской Федерации,</w:t>
      </w:r>
      <w:r w:rsidRPr="00153BC6">
        <w:rPr>
          <w:b/>
          <w:bCs/>
          <w:i/>
          <w:iCs/>
          <w:color w:val="000000" w:themeColor="text1"/>
        </w:rPr>
        <w:t xml:space="preserve"> на основе разработанной и утвержденной разрешитель</w:t>
      </w:r>
      <w:r w:rsidR="004E16CD">
        <w:rPr>
          <w:b/>
          <w:bCs/>
          <w:i/>
          <w:iCs/>
          <w:color w:val="000000" w:themeColor="text1"/>
        </w:rPr>
        <w:t>ной экологической документации.</w:t>
      </w:r>
    </w:p>
    <w:p w14:paraId="13D89546" w14:textId="77777777" w:rsidR="00671D20" w:rsidRPr="00153BC6" w:rsidRDefault="00671D20" w:rsidP="00671D20">
      <w:pPr>
        <w:jc w:val="both"/>
        <w:rPr>
          <w:b/>
          <w:bCs/>
          <w:i/>
          <w:iCs/>
          <w:color w:val="000000" w:themeColor="text1"/>
        </w:rPr>
      </w:pPr>
      <w:r w:rsidRPr="00153BC6">
        <w:rPr>
          <w:b/>
          <w:bCs/>
          <w:i/>
          <w:iCs/>
          <w:color w:val="000000" w:themeColor="text1"/>
        </w:rPr>
        <w:t>Общий валовый выброс вредных веществ в атмосферу, лимиты водопотребления, сброс загрязняющих веществ в водоем, нормативы образования отходов Эмитента не превышают установленные нормативы.</w:t>
      </w:r>
    </w:p>
    <w:p w14:paraId="76E35D37" w14:textId="21886757" w:rsidR="00671D20" w:rsidRPr="00153BC6" w:rsidRDefault="00671D20" w:rsidP="00671D20">
      <w:pPr>
        <w:jc w:val="both"/>
        <w:rPr>
          <w:b/>
          <w:bCs/>
          <w:i/>
          <w:iCs/>
          <w:color w:val="000000" w:themeColor="text1"/>
        </w:rPr>
      </w:pPr>
      <w:r w:rsidRPr="00153BC6">
        <w:rPr>
          <w:b/>
          <w:bCs/>
          <w:i/>
          <w:iCs/>
          <w:color w:val="000000" w:themeColor="text1"/>
        </w:rPr>
        <w:t>Экологические риски на ПАО «</w:t>
      </w:r>
      <w:r>
        <w:rPr>
          <w:b/>
          <w:bCs/>
          <w:i/>
          <w:iCs/>
          <w:color w:val="000000" w:themeColor="text1"/>
        </w:rPr>
        <w:t>Нижнекамскнефтехим</w:t>
      </w:r>
      <w:r w:rsidRPr="00153BC6">
        <w:rPr>
          <w:b/>
          <w:bCs/>
          <w:i/>
          <w:iCs/>
          <w:color w:val="000000" w:themeColor="text1"/>
        </w:rPr>
        <w:t>» связаны со значимыми экологическими аспектами деятельности в части выбросов в атмосферу, сбросов в водные объекты, образования отходов.</w:t>
      </w:r>
    </w:p>
    <w:p w14:paraId="0B7C0F6E" w14:textId="6FA17894" w:rsidR="00671D20" w:rsidRPr="00153BC6" w:rsidRDefault="00671D20" w:rsidP="00671D20">
      <w:pPr>
        <w:jc w:val="both"/>
        <w:rPr>
          <w:b/>
          <w:bCs/>
          <w:i/>
          <w:iCs/>
          <w:color w:val="000000" w:themeColor="text1"/>
        </w:rPr>
      </w:pPr>
      <w:r w:rsidRPr="00153BC6">
        <w:rPr>
          <w:b/>
          <w:bCs/>
          <w:i/>
          <w:iCs/>
          <w:color w:val="000000" w:themeColor="text1"/>
        </w:rPr>
        <w:t>С целью снижения экологических рисков постоянно проводится работа по обеспечению экологиче</w:t>
      </w:r>
      <w:r>
        <w:rPr>
          <w:b/>
          <w:bCs/>
          <w:i/>
          <w:iCs/>
          <w:color w:val="000000" w:themeColor="text1"/>
        </w:rPr>
        <w:t>ской безопасности производства.</w:t>
      </w:r>
    </w:p>
    <w:p w14:paraId="4F1AD9C2" w14:textId="77777777" w:rsidR="00671D20" w:rsidRDefault="00671D20" w:rsidP="00671D20">
      <w:pPr>
        <w:spacing w:before="0" w:after="0"/>
        <w:jc w:val="both"/>
        <w:rPr>
          <w:rFonts w:eastAsia="Calibri"/>
          <w:b/>
          <w:bCs/>
          <w:i/>
          <w:iCs/>
        </w:rPr>
      </w:pPr>
    </w:p>
    <w:p w14:paraId="438981E5" w14:textId="1F2E525F" w:rsidR="008F22BA" w:rsidRPr="00671D20" w:rsidRDefault="008F22BA" w:rsidP="00671D20">
      <w:pPr>
        <w:spacing w:before="0" w:after="0"/>
        <w:jc w:val="both"/>
        <w:rPr>
          <w:rFonts w:eastAsia="Calibri"/>
          <w:b/>
          <w:bCs/>
          <w:i/>
          <w:iCs/>
        </w:rPr>
      </w:pPr>
      <w:r w:rsidRPr="00671D20">
        <w:rPr>
          <w:rFonts w:eastAsia="Calibri"/>
          <w:b/>
          <w:bCs/>
          <w:i/>
          <w:iCs/>
        </w:rPr>
        <w:t>Основные мероприятия по управлению данным риском:</w:t>
      </w:r>
    </w:p>
    <w:p w14:paraId="0D491093" w14:textId="0446F4CD" w:rsidR="008F22BA" w:rsidRPr="00671D20" w:rsidRDefault="008F22BA" w:rsidP="00671D20">
      <w:pPr>
        <w:spacing w:before="0" w:after="0"/>
        <w:ind w:left="720"/>
        <w:jc w:val="both"/>
        <w:rPr>
          <w:rFonts w:eastAsia="Calibri"/>
          <w:b/>
          <w:bCs/>
          <w:i/>
          <w:iCs/>
        </w:rPr>
      </w:pPr>
      <w:r w:rsidRPr="00671D20">
        <w:rPr>
          <w:rFonts w:eastAsia="Calibri"/>
          <w:b/>
          <w:bCs/>
          <w:i/>
          <w:iCs/>
        </w:rPr>
        <w:t>- наличие необходимой природоохранной разрешительной документации</w:t>
      </w:r>
      <w:r w:rsidR="009A098A">
        <w:rPr>
          <w:rFonts w:eastAsia="Calibri"/>
          <w:b/>
          <w:bCs/>
          <w:i/>
          <w:iCs/>
        </w:rPr>
        <w:t>;</w:t>
      </w:r>
    </w:p>
    <w:p w14:paraId="470D9DD6" w14:textId="078997CF" w:rsidR="008F22BA" w:rsidRPr="00671D20" w:rsidRDefault="008F22BA" w:rsidP="00671D20">
      <w:pPr>
        <w:spacing w:before="0" w:after="0"/>
        <w:ind w:left="720"/>
        <w:jc w:val="both"/>
        <w:rPr>
          <w:rFonts w:eastAsia="Calibri"/>
          <w:b/>
          <w:bCs/>
          <w:i/>
          <w:iCs/>
        </w:rPr>
      </w:pPr>
      <w:r w:rsidRPr="00671D20">
        <w:rPr>
          <w:rFonts w:eastAsia="Calibri"/>
          <w:b/>
          <w:bCs/>
          <w:i/>
          <w:iCs/>
        </w:rPr>
        <w:t>- наличие необходимых природоохранных объектов: сточные воды, включая ливневые, обезвреживаются или очищаются на собственных очистных сооружениях; основная масса абгазов выбрасывается в атмосферу после очистки или обезвреживания; более 40% образующихся отходов используются и обезвреживаются, неиспользуемые твердые опасные отходы депонируются на собственном полигоне; развитая система оборотного водоснабжения позволяет в 5 раз снизить потребности в свежей воде, испо</w:t>
      </w:r>
      <w:r w:rsidR="00671D20">
        <w:rPr>
          <w:rFonts w:eastAsia="Calibri"/>
          <w:b/>
          <w:bCs/>
          <w:i/>
          <w:iCs/>
        </w:rPr>
        <w:t>льзуемой в качестве хладоагента</w:t>
      </w:r>
      <w:r w:rsidR="009A098A">
        <w:rPr>
          <w:rFonts w:eastAsia="Calibri"/>
          <w:b/>
          <w:bCs/>
          <w:i/>
          <w:iCs/>
        </w:rPr>
        <w:t>;</w:t>
      </w:r>
    </w:p>
    <w:p w14:paraId="706CEAB0" w14:textId="5AF47CD7" w:rsidR="008F22BA" w:rsidRPr="00671D20" w:rsidRDefault="008F22BA" w:rsidP="00671D20">
      <w:pPr>
        <w:spacing w:before="0" w:after="0"/>
        <w:ind w:left="720"/>
        <w:jc w:val="both"/>
        <w:rPr>
          <w:rFonts w:eastAsia="Calibri"/>
          <w:b/>
          <w:bCs/>
          <w:i/>
          <w:iCs/>
        </w:rPr>
      </w:pPr>
      <w:r w:rsidRPr="00671D20">
        <w:rPr>
          <w:rFonts w:eastAsia="Calibri"/>
          <w:b/>
          <w:bCs/>
          <w:i/>
          <w:iCs/>
        </w:rPr>
        <w:t xml:space="preserve">- контроль выбросов, сбросов и состояния окружающей среды осуществляется аккредитованной ведомственной лабораторией пиролиза, органического синтеза и экологического контроля, по ряду показателей привлеченными лабораториями </w:t>
      </w:r>
      <w:r w:rsidR="00276767">
        <w:rPr>
          <w:rFonts w:eastAsia="Calibri"/>
          <w:b/>
          <w:bCs/>
          <w:i/>
          <w:iCs/>
        </w:rPr>
        <w:t>Э</w:t>
      </w:r>
      <w:r w:rsidRPr="00671D20">
        <w:rPr>
          <w:rFonts w:eastAsia="Calibri"/>
          <w:b/>
          <w:bCs/>
          <w:i/>
          <w:iCs/>
        </w:rPr>
        <w:t>митент имеет лицензию в области гидрометеорологии; на ПАО «Нижнекамскнефтехим» внедрена автоматизированная система контроля атмосферного воздуха</w:t>
      </w:r>
      <w:r w:rsidR="009A098A">
        <w:rPr>
          <w:rFonts w:eastAsia="Calibri"/>
          <w:b/>
          <w:bCs/>
          <w:i/>
          <w:iCs/>
        </w:rPr>
        <w:t>;</w:t>
      </w:r>
    </w:p>
    <w:p w14:paraId="1D745AE0" w14:textId="19D6F592" w:rsidR="008F22BA" w:rsidRPr="00671D20" w:rsidRDefault="008F22BA" w:rsidP="00671D20">
      <w:pPr>
        <w:spacing w:before="0" w:after="0"/>
        <w:ind w:left="720"/>
        <w:jc w:val="both"/>
        <w:rPr>
          <w:rFonts w:eastAsia="Calibri"/>
          <w:b/>
          <w:bCs/>
          <w:i/>
          <w:iCs/>
        </w:rPr>
      </w:pPr>
      <w:r w:rsidRPr="00671D20">
        <w:rPr>
          <w:rFonts w:eastAsia="Calibri"/>
          <w:b/>
          <w:bCs/>
          <w:i/>
          <w:iCs/>
        </w:rPr>
        <w:t>- проведена реконструкция объекта «Полигон захоронения отходов»; проводится третий этап реконструкции биологических очистных сооружений; реализуется целевая инициатива «Совершенствование системы мониторинга санитарно-защитных зон на предприятиях» с установкой двух постов контроля атмосферног</w:t>
      </w:r>
      <w:r w:rsidR="00671D20">
        <w:rPr>
          <w:rFonts w:eastAsia="Calibri"/>
          <w:b/>
          <w:bCs/>
          <w:i/>
          <w:iCs/>
        </w:rPr>
        <w:t>о воздуха в населенных пункт</w:t>
      </w:r>
      <w:r w:rsidR="00043D3D">
        <w:rPr>
          <w:rFonts w:eastAsia="Calibri"/>
          <w:b/>
          <w:bCs/>
          <w:i/>
          <w:iCs/>
        </w:rPr>
        <w:t>ах</w:t>
      </w:r>
      <w:r w:rsidR="009A098A">
        <w:rPr>
          <w:rFonts w:eastAsia="Calibri"/>
          <w:b/>
          <w:bCs/>
          <w:i/>
          <w:iCs/>
        </w:rPr>
        <w:t>;</w:t>
      </w:r>
    </w:p>
    <w:p w14:paraId="13CEFD73" w14:textId="0C97F3AB" w:rsidR="008F22BA" w:rsidRPr="00671D20" w:rsidRDefault="008F22BA" w:rsidP="00671D20">
      <w:pPr>
        <w:spacing w:before="0" w:after="0"/>
        <w:ind w:left="720"/>
        <w:jc w:val="both"/>
        <w:rPr>
          <w:rFonts w:eastAsia="Calibri"/>
          <w:b/>
          <w:bCs/>
          <w:i/>
          <w:iCs/>
        </w:rPr>
      </w:pPr>
      <w:r w:rsidRPr="00671D20">
        <w:rPr>
          <w:rFonts w:eastAsia="Calibri"/>
          <w:b/>
          <w:bCs/>
          <w:i/>
          <w:iCs/>
        </w:rPr>
        <w:t>- разработаны и осуществляются мероприятия в период наступления неблагоприятных мет</w:t>
      </w:r>
      <w:r w:rsidR="00671D20">
        <w:rPr>
          <w:rFonts w:eastAsia="Calibri"/>
          <w:b/>
          <w:bCs/>
          <w:i/>
          <w:iCs/>
        </w:rPr>
        <w:t>еорологических условий</w:t>
      </w:r>
      <w:r w:rsidR="009A098A">
        <w:rPr>
          <w:rFonts w:eastAsia="Calibri"/>
          <w:b/>
          <w:bCs/>
          <w:i/>
          <w:iCs/>
        </w:rPr>
        <w:t>;</w:t>
      </w:r>
    </w:p>
    <w:p w14:paraId="06DDCF7E" w14:textId="77777777" w:rsidR="008F22BA" w:rsidRPr="00671D20" w:rsidRDefault="008F22BA" w:rsidP="00671D20">
      <w:pPr>
        <w:spacing w:before="0" w:after="0"/>
        <w:ind w:left="720"/>
        <w:jc w:val="both"/>
        <w:rPr>
          <w:rFonts w:eastAsia="Calibri"/>
          <w:b/>
          <w:bCs/>
          <w:i/>
          <w:iCs/>
        </w:rPr>
      </w:pPr>
      <w:r w:rsidRPr="00671D20">
        <w:rPr>
          <w:rFonts w:eastAsia="Calibri"/>
          <w:b/>
          <w:bCs/>
          <w:i/>
          <w:iCs/>
        </w:rPr>
        <w:t xml:space="preserve">- разработан порядок информирования и координации действий подразделений в случае наступления аварийных ситуаций с целью предотвращения ущерба производственным </w:t>
      </w:r>
      <w:r w:rsidRPr="00671D20">
        <w:rPr>
          <w:rFonts w:eastAsia="Calibri"/>
          <w:b/>
          <w:bCs/>
          <w:i/>
          <w:iCs/>
        </w:rPr>
        <w:lastRenderedPageBreak/>
        <w:t>объектам и окружающей среде.</w:t>
      </w:r>
    </w:p>
    <w:p w14:paraId="607B7D33" w14:textId="4499C14D" w:rsidR="00327D88" w:rsidRPr="00C51770" w:rsidRDefault="023CF98E" w:rsidP="023CF98E">
      <w:pPr>
        <w:pStyle w:val="2"/>
        <w:jc w:val="both"/>
      </w:pPr>
      <w:bookmarkStart w:id="36" w:name="_Toc196496201"/>
      <w:r w:rsidRPr="00C51770">
        <w:t>1.9.10. Природно-климатический риск</w:t>
      </w:r>
      <w:bookmarkEnd w:id="36"/>
    </w:p>
    <w:p w14:paraId="7E28E988" w14:textId="77777777" w:rsidR="00F349EB" w:rsidRDefault="023CF98E" w:rsidP="023CF98E">
      <w:pPr>
        <w:jc w:val="both"/>
        <w:rPr>
          <w:rStyle w:val="Subst"/>
        </w:rPr>
      </w:pPr>
      <w:r w:rsidRPr="00C51770">
        <w:rPr>
          <w:rStyle w:val="Subst"/>
        </w:rPr>
        <w:t>К внешним воздействиям природного и техногенного характера можно отнести:</w:t>
      </w:r>
    </w:p>
    <w:p w14:paraId="0FCD007B" w14:textId="1EEEE2CD" w:rsidR="00F349EB" w:rsidRDefault="023CF98E" w:rsidP="00F349EB">
      <w:pPr>
        <w:ind w:left="720"/>
        <w:jc w:val="both"/>
        <w:rPr>
          <w:rStyle w:val="Subst"/>
        </w:rPr>
      </w:pPr>
      <w:r w:rsidRPr="00C51770">
        <w:rPr>
          <w:rStyle w:val="Subst"/>
        </w:rPr>
        <w:t>- разряды от статического электричества;</w:t>
      </w:r>
      <w:r w:rsidR="1ACA4C07" w:rsidRPr="00C51770">
        <w:br/>
      </w:r>
      <w:r w:rsidRPr="00C51770">
        <w:rPr>
          <w:rStyle w:val="Subst"/>
        </w:rPr>
        <w:t>- грозовые разряды;</w:t>
      </w:r>
      <w:r w:rsidR="1ACA4C07" w:rsidRPr="00C51770">
        <w:br/>
      </w:r>
      <w:r w:rsidRPr="00C51770">
        <w:rPr>
          <w:rStyle w:val="Subst"/>
        </w:rPr>
        <w:t>- смерчи, ураганы, вызывающие повреждение оборудования и коммуникаций;</w:t>
      </w:r>
      <w:r w:rsidR="1ACA4C07" w:rsidRPr="00C51770">
        <w:br/>
      </w:r>
      <w:r w:rsidRPr="00C51770">
        <w:rPr>
          <w:rStyle w:val="Subst"/>
        </w:rPr>
        <w:t>- снежные заносы;</w:t>
      </w:r>
      <w:r w:rsidR="1ACA4C07" w:rsidRPr="00C51770">
        <w:br/>
      </w:r>
      <w:r w:rsidRPr="00C51770">
        <w:rPr>
          <w:rStyle w:val="Subst"/>
        </w:rPr>
        <w:t>- изменение температуры воздуха;</w:t>
      </w:r>
      <w:r w:rsidR="1ACA4C07" w:rsidRPr="00C51770">
        <w:br/>
      </w:r>
      <w:r w:rsidRPr="00C51770">
        <w:rPr>
          <w:rStyle w:val="Subst"/>
        </w:rPr>
        <w:t xml:space="preserve">- попадание </w:t>
      </w:r>
      <w:r w:rsidR="0047707F" w:rsidRPr="00C51770">
        <w:rPr>
          <w:rStyle w:val="Subst"/>
        </w:rPr>
        <w:t xml:space="preserve">комплекса </w:t>
      </w:r>
      <w:r w:rsidRPr="00C51770">
        <w:rPr>
          <w:rStyle w:val="Subst"/>
        </w:rPr>
        <w:t>оборудования в зону действия поражающих факторов аварий, произошедших на соседних установках и объектах (повреждение оборудования, взрывы, пожары).</w:t>
      </w:r>
      <w:r w:rsidR="1ACA4C07" w:rsidRPr="00C51770">
        <w:br/>
      </w:r>
    </w:p>
    <w:p w14:paraId="62BFEFF6" w14:textId="0E890687" w:rsidR="00F349EB" w:rsidRDefault="023CF98E" w:rsidP="023CF98E">
      <w:pPr>
        <w:jc w:val="both"/>
        <w:rPr>
          <w:rStyle w:val="Subst"/>
        </w:rPr>
      </w:pPr>
      <w:r w:rsidRPr="00C51770">
        <w:rPr>
          <w:rStyle w:val="Subst"/>
        </w:rPr>
        <w:t>Вероятность возникновения аварийных ситуаций от источников внешнего воздействия природного и техногенного характера незначительна.</w:t>
      </w:r>
    </w:p>
    <w:p w14:paraId="39CC140D" w14:textId="77777777" w:rsidR="00671D20" w:rsidRDefault="00671D20" w:rsidP="023CF98E">
      <w:pPr>
        <w:jc w:val="both"/>
        <w:rPr>
          <w:rStyle w:val="Subst"/>
        </w:rPr>
      </w:pPr>
    </w:p>
    <w:p w14:paraId="01C72C7C" w14:textId="77777777" w:rsidR="00F349EB" w:rsidRDefault="023CF98E" w:rsidP="023CF98E">
      <w:pPr>
        <w:jc w:val="both"/>
        <w:rPr>
          <w:rStyle w:val="Subst"/>
        </w:rPr>
      </w:pPr>
      <w:r w:rsidRPr="00C51770">
        <w:rPr>
          <w:rStyle w:val="Subst"/>
        </w:rPr>
        <w:t xml:space="preserve">Основными мероприятиями по управлению данными рисками являются: </w:t>
      </w:r>
    </w:p>
    <w:p w14:paraId="1C1AB09D" w14:textId="206204FF" w:rsidR="00671D20" w:rsidRDefault="023CF98E" w:rsidP="00F349EB">
      <w:pPr>
        <w:ind w:left="720"/>
        <w:jc w:val="both"/>
        <w:rPr>
          <w:rStyle w:val="Subst"/>
        </w:rPr>
      </w:pPr>
      <w:r w:rsidRPr="00C51770">
        <w:rPr>
          <w:rStyle w:val="Subst"/>
        </w:rPr>
        <w:t xml:space="preserve">- мониторинг оперативной обстановки на объектах </w:t>
      </w:r>
      <w:r w:rsidR="00276767">
        <w:rPr>
          <w:rStyle w:val="Subst"/>
        </w:rPr>
        <w:t>Э</w:t>
      </w:r>
      <w:r w:rsidRPr="00C51770">
        <w:rPr>
          <w:rStyle w:val="Subst"/>
        </w:rPr>
        <w:t>митента, а также оперативное ре</w:t>
      </w:r>
      <w:r w:rsidR="00671D20">
        <w:rPr>
          <w:rStyle w:val="Subst"/>
        </w:rPr>
        <w:t>агирование на возникновение ЧС;</w:t>
      </w:r>
    </w:p>
    <w:p w14:paraId="3AC99656" w14:textId="601CE2A2" w:rsidR="00671D20" w:rsidRDefault="023CF98E" w:rsidP="00F349EB">
      <w:pPr>
        <w:ind w:left="720"/>
        <w:jc w:val="both"/>
        <w:rPr>
          <w:rStyle w:val="Subst"/>
        </w:rPr>
      </w:pPr>
      <w:r w:rsidRPr="00C51770">
        <w:rPr>
          <w:rStyle w:val="Subst"/>
        </w:rPr>
        <w:t xml:space="preserve">- организация взаимодействия объектовых звеньев РСЧС </w:t>
      </w:r>
      <w:r w:rsidR="00276767">
        <w:rPr>
          <w:rStyle w:val="Subst"/>
        </w:rPr>
        <w:t>Э</w:t>
      </w:r>
      <w:r w:rsidRPr="00C51770">
        <w:rPr>
          <w:rStyle w:val="Subst"/>
        </w:rPr>
        <w:t xml:space="preserve">митента с органами управления и силами </w:t>
      </w:r>
      <w:r w:rsidR="00671D20">
        <w:rPr>
          <w:rStyle w:val="Subst"/>
        </w:rPr>
        <w:t>территориальных подсистем РСЧС;</w:t>
      </w:r>
    </w:p>
    <w:p w14:paraId="261C8B37" w14:textId="237295DC" w:rsidR="00671D20" w:rsidRDefault="023CF98E" w:rsidP="00F349EB">
      <w:pPr>
        <w:ind w:left="720"/>
        <w:jc w:val="both"/>
        <w:rPr>
          <w:rStyle w:val="Subst"/>
        </w:rPr>
      </w:pPr>
      <w:r w:rsidRPr="00C51770">
        <w:rPr>
          <w:rStyle w:val="Subst"/>
        </w:rPr>
        <w:t xml:space="preserve">- создание и поддержание в технически исправном состоянии локальной системы оповещения работников </w:t>
      </w:r>
      <w:r w:rsidR="00276767">
        <w:rPr>
          <w:rStyle w:val="Subst"/>
        </w:rPr>
        <w:t>Э</w:t>
      </w:r>
      <w:r w:rsidRPr="00C51770">
        <w:rPr>
          <w:rStyle w:val="Subst"/>
        </w:rPr>
        <w:t>митент</w:t>
      </w:r>
      <w:r w:rsidR="00671D20">
        <w:rPr>
          <w:rStyle w:val="Subst"/>
        </w:rPr>
        <w:t>а об угрозе и возникновении ЧС;</w:t>
      </w:r>
    </w:p>
    <w:p w14:paraId="78792882" w14:textId="35C1F1B1" w:rsidR="00671D20" w:rsidRPr="00671D20" w:rsidRDefault="023CF98E" w:rsidP="00F349EB">
      <w:pPr>
        <w:ind w:left="720"/>
        <w:jc w:val="both"/>
        <w:rPr>
          <w:rStyle w:val="Subst"/>
          <w:spacing w:val="-4"/>
        </w:rPr>
      </w:pPr>
      <w:r w:rsidRPr="00671D20">
        <w:rPr>
          <w:rStyle w:val="Subst"/>
          <w:spacing w:val="-4"/>
        </w:rPr>
        <w:t xml:space="preserve">- эффективное использование информационных ресурсов для </w:t>
      </w:r>
      <w:r w:rsidR="00671D20" w:rsidRPr="00671D20">
        <w:rPr>
          <w:rStyle w:val="Subst"/>
          <w:spacing w:val="-4"/>
        </w:rPr>
        <w:t>предупреждения и ликвидации ЧС;</w:t>
      </w:r>
    </w:p>
    <w:p w14:paraId="607B7D34" w14:textId="5BAF8B20" w:rsidR="00327D88" w:rsidRPr="00C51770" w:rsidRDefault="023CF98E" w:rsidP="00F349EB">
      <w:pPr>
        <w:ind w:left="720"/>
        <w:jc w:val="both"/>
      </w:pPr>
      <w:r w:rsidRPr="00C51770">
        <w:rPr>
          <w:rStyle w:val="Subst"/>
        </w:rPr>
        <w:t>- обязательное социальное страхование от несчастных случаев на производстве и добровольное страхование от несчастных случаев для обеспечения социальной защищенности персонала от ЧС.</w:t>
      </w:r>
    </w:p>
    <w:p w14:paraId="607B7D35" w14:textId="77777777" w:rsidR="00327D88" w:rsidRPr="00C51770" w:rsidRDefault="023CF98E" w:rsidP="023CF98E">
      <w:pPr>
        <w:pStyle w:val="2"/>
        <w:jc w:val="both"/>
      </w:pPr>
      <w:bookmarkStart w:id="37" w:name="_Toc196496202"/>
      <w:r w:rsidRPr="00C51770">
        <w:t>1.9.11. Риски кредитных организаций</w:t>
      </w:r>
      <w:bookmarkEnd w:id="37"/>
    </w:p>
    <w:p w14:paraId="607B7D36" w14:textId="77777777" w:rsidR="00327D88" w:rsidRPr="00C51770" w:rsidRDefault="023CF98E" w:rsidP="023CF98E">
      <w:pPr>
        <w:ind w:left="200"/>
        <w:jc w:val="both"/>
      </w:pPr>
      <w:r w:rsidRPr="00C51770">
        <w:t>Эмитент не является кредитной организацией</w:t>
      </w:r>
    </w:p>
    <w:p w14:paraId="607B7D37" w14:textId="77777777" w:rsidR="00327D88" w:rsidRPr="00C51770" w:rsidRDefault="023CF98E" w:rsidP="023CF98E">
      <w:pPr>
        <w:pStyle w:val="2"/>
        <w:jc w:val="both"/>
      </w:pPr>
      <w:bookmarkStart w:id="38" w:name="_Toc196496203"/>
      <w:r w:rsidRPr="00C51770">
        <w:t>1.9.12. Иные риски, которые являются существенными для эмитента (группы эмитента)</w:t>
      </w:r>
      <w:bookmarkEnd w:id="38"/>
    </w:p>
    <w:p w14:paraId="1AA0C499" w14:textId="77777777" w:rsidR="0024053C" w:rsidRPr="00C51770" w:rsidRDefault="023CF98E" w:rsidP="023CF98E">
      <w:pPr>
        <w:pStyle w:val="af0"/>
        <w:ind w:left="0"/>
        <w:jc w:val="both"/>
        <w:rPr>
          <w:b/>
          <w:bCs/>
          <w:u w:val="single"/>
        </w:rPr>
      </w:pPr>
      <w:r w:rsidRPr="00C51770">
        <w:rPr>
          <w:b/>
          <w:bCs/>
          <w:u w:val="single"/>
        </w:rPr>
        <w:t>Риск недостижения результатов инвестиционных проектов</w:t>
      </w:r>
    </w:p>
    <w:p w14:paraId="24A2D24A" w14:textId="48198931" w:rsidR="0024053C" w:rsidRPr="00C51770" w:rsidRDefault="023CF98E" w:rsidP="023CF98E">
      <w:pPr>
        <w:jc w:val="both"/>
        <w:rPr>
          <w:b/>
          <w:bCs/>
          <w:i/>
          <w:iCs/>
        </w:rPr>
      </w:pPr>
      <w:r w:rsidRPr="00C51770">
        <w:rPr>
          <w:b/>
          <w:bCs/>
          <w:i/>
          <w:iCs/>
        </w:rPr>
        <w:t xml:space="preserve">Стратегия развития </w:t>
      </w:r>
      <w:r w:rsidR="00276767">
        <w:rPr>
          <w:b/>
          <w:bCs/>
          <w:i/>
          <w:iCs/>
        </w:rPr>
        <w:t>Э</w:t>
      </w:r>
      <w:r w:rsidRPr="00C51770">
        <w:rPr>
          <w:b/>
          <w:bCs/>
          <w:i/>
          <w:iCs/>
        </w:rPr>
        <w:t xml:space="preserve">митента предполагает введение новых производственных мощностей, модернизацию существующих объектов. </w:t>
      </w:r>
    </w:p>
    <w:p w14:paraId="156A16E9" w14:textId="20B0E801" w:rsidR="0024053C" w:rsidRPr="00C51770" w:rsidRDefault="023CF98E" w:rsidP="023CF98E">
      <w:pPr>
        <w:jc w:val="both"/>
        <w:rPr>
          <w:b/>
          <w:bCs/>
          <w:i/>
          <w:iCs/>
        </w:rPr>
      </w:pPr>
      <w:r w:rsidRPr="00C51770">
        <w:rPr>
          <w:b/>
          <w:bCs/>
          <w:i/>
          <w:iCs/>
        </w:rPr>
        <w:t xml:space="preserve">Риски инвестиционной деятельности - это недостижение утвержденных показателей проектной мощности, качества выпускаемой продукции, сроков реализации и </w:t>
      </w:r>
      <w:r w:rsidR="00321786">
        <w:rPr>
          <w:b/>
          <w:bCs/>
          <w:i/>
          <w:iCs/>
        </w:rPr>
        <w:t xml:space="preserve">увеличение </w:t>
      </w:r>
      <w:r w:rsidRPr="00C51770">
        <w:rPr>
          <w:b/>
          <w:bCs/>
          <w:i/>
          <w:iCs/>
        </w:rPr>
        <w:t>стоимости проектов.</w:t>
      </w:r>
    </w:p>
    <w:p w14:paraId="21FD9AB3" w14:textId="77777777" w:rsidR="0024053C" w:rsidRPr="00C51770" w:rsidRDefault="023CF98E" w:rsidP="023CF98E">
      <w:pPr>
        <w:jc w:val="both"/>
        <w:rPr>
          <w:b/>
          <w:bCs/>
          <w:i/>
          <w:iCs/>
        </w:rPr>
      </w:pPr>
      <w:r w:rsidRPr="00C51770">
        <w:rPr>
          <w:b/>
          <w:bCs/>
          <w:i/>
          <w:iCs/>
        </w:rPr>
        <w:t>К факторам данного риска можно отнести срыв подрядчиками и поставщиками согласованных графиков работ, низкое качество проектирования и выполнения строительно-монтажных работ и увеличение объемов капитальных вложений.</w:t>
      </w:r>
    </w:p>
    <w:p w14:paraId="19248565" w14:textId="773697FA" w:rsidR="0024053C" w:rsidRPr="00C51770" w:rsidRDefault="023CF98E" w:rsidP="023CF98E">
      <w:pPr>
        <w:jc w:val="both"/>
        <w:rPr>
          <w:b/>
          <w:bCs/>
          <w:i/>
          <w:iCs/>
        </w:rPr>
      </w:pPr>
      <w:r w:rsidRPr="00C51770">
        <w:rPr>
          <w:b/>
          <w:bCs/>
          <w:i/>
          <w:iCs/>
        </w:rPr>
        <w:t xml:space="preserve">В рамках управления данными рисками </w:t>
      </w:r>
      <w:r w:rsidR="00276767">
        <w:rPr>
          <w:b/>
          <w:bCs/>
          <w:i/>
          <w:iCs/>
        </w:rPr>
        <w:t>Э</w:t>
      </w:r>
      <w:r w:rsidRPr="00C51770">
        <w:rPr>
          <w:b/>
          <w:bCs/>
          <w:i/>
          <w:iCs/>
        </w:rPr>
        <w:t>митент укрепляет функцию проектного управления, контроль качества проектирования и технического надзора, активно развивает механизмы предквалификации контрагентов, внедряет инструменты эффективного воздействия на подрядчиков и поставщиков, в том числе стимулирующие к оптимизации проектных решений.</w:t>
      </w:r>
    </w:p>
    <w:p w14:paraId="30474A7C" w14:textId="77777777" w:rsidR="0024053C" w:rsidRPr="00C51770" w:rsidRDefault="023CF98E" w:rsidP="023CF98E">
      <w:pPr>
        <w:pStyle w:val="af0"/>
        <w:ind w:left="0"/>
        <w:jc w:val="both"/>
        <w:rPr>
          <w:b/>
          <w:bCs/>
          <w:u w:val="single"/>
        </w:rPr>
      </w:pPr>
      <w:r w:rsidRPr="00C51770">
        <w:rPr>
          <w:b/>
          <w:bCs/>
          <w:u w:val="single"/>
        </w:rPr>
        <w:t>Кадровый риск</w:t>
      </w:r>
    </w:p>
    <w:p w14:paraId="58C600B2" w14:textId="4F3ED7F5" w:rsidR="00586404" w:rsidRDefault="00652460" w:rsidP="00652460">
      <w:pPr>
        <w:jc w:val="both"/>
        <w:rPr>
          <w:b/>
          <w:bCs/>
          <w:i/>
          <w:iCs/>
        </w:rPr>
      </w:pPr>
      <w:r w:rsidRPr="00652460">
        <w:rPr>
          <w:b/>
          <w:bCs/>
          <w:i/>
          <w:iCs/>
        </w:rPr>
        <w:t>Под кадровым риском понимается угроза потерь, возникающих вследствие неэффективного функционирования системы управления персоналом, ошибок, допущенных руководством и функцией управления персоналом Эмитента при разработке кадровой стратегии или в процессе принятия оперативных решений в области управления персоналом. Кадровый риск также включает в себя отток, неспособность привлечь и удерживать квалифицированных сотрудников из-за высокой конкуренции на рынке труда, вызванной в том чи</w:t>
      </w:r>
      <w:r w:rsidR="00586404">
        <w:rPr>
          <w:b/>
          <w:bCs/>
          <w:i/>
          <w:iCs/>
        </w:rPr>
        <w:t>сле геополитическими факторами.</w:t>
      </w:r>
    </w:p>
    <w:p w14:paraId="607B7D38" w14:textId="4FAE2EFB" w:rsidR="00327D88" w:rsidRDefault="00327D88" w:rsidP="00542D9A">
      <w:pPr>
        <w:jc w:val="both"/>
      </w:pPr>
    </w:p>
    <w:p w14:paraId="607B7D39" w14:textId="77777777" w:rsidR="00327D88" w:rsidRDefault="00327D88">
      <w:pPr>
        <w:pStyle w:val="1"/>
      </w:pPr>
      <w:r>
        <w:br w:type="page"/>
      </w:r>
      <w:bookmarkStart w:id="39" w:name="_Toc196496204"/>
      <w:r w:rsidR="023CF98E">
        <w:lastRenderedPageBreak/>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bookmarkEnd w:id="39"/>
    </w:p>
    <w:p w14:paraId="607B7D3A" w14:textId="5B3E0DB4" w:rsidR="00327D88" w:rsidRDefault="023CF98E" w:rsidP="0033268E">
      <w:pPr>
        <w:pStyle w:val="2"/>
        <w:jc w:val="both"/>
      </w:pPr>
      <w:bookmarkStart w:id="40" w:name="_Toc196496205"/>
      <w:r>
        <w:t>2.1. Информация о лицах, входящих в состав органов управления эмитента</w:t>
      </w:r>
      <w:r w:rsidR="002569B9" w:rsidRPr="005D465A">
        <w:rPr>
          <w:rStyle w:val="af8"/>
        </w:rPr>
        <w:footnoteReference w:id="2"/>
      </w:r>
      <w:bookmarkEnd w:id="40"/>
    </w:p>
    <w:p w14:paraId="29B41E9D" w14:textId="63BA9631" w:rsidR="00D03B15" w:rsidRDefault="00C60E9F" w:rsidP="0033268E">
      <w:pPr>
        <w:ind w:left="200"/>
        <w:jc w:val="both"/>
        <w:rPr>
          <w:b/>
          <w:i/>
        </w:rPr>
      </w:pPr>
      <w:r>
        <w:rPr>
          <w:b/>
          <w:i/>
        </w:rPr>
        <w:t>Информация не раскрывается.</w:t>
      </w:r>
    </w:p>
    <w:p w14:paraId="0820D34F" w14:textId="77777777" w:rsidR="00C60E9F" w:rsidRPr="00DB40F8" w:rsidRDefault="00C60E9F" w:rsidP="0033268E">
      <w:pPr>
        <w:ind w:left="200"/>
        <w:jc w:val="both"/>
      </w:pPr>
    </w:p>
    <w:p w14:paraId="607B80E5" w14:textId="77777777" w:rsidR="00327D88" w:rsidRDefault="023CF98E" w:rsidP="0033268E">
      <w:pPr>
        <w:pStyle w:val="2"/>
        <w:jc w:val="both"/>
      </w:pPr>
      <w:bookmarkStart w:id="41" w:name="_Toc196496206"/>
      <w: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bookmarkEnd w:id="41"/>
    </w:p>
    <w:p w14:paraId="4940C5AB" w14:textId="77777777" w:rsidR="00B35B33" w:rsidRDefault="023CF98E" w:rsidP="023CF98E">
      <w:pPr>
        <w:ind w:left="142"/>
        <w:jc w:val="both"/>
        <w:rPr>
          <w:rStyle w:val="Subst"/>
        </w:rPr>
      </w:pPr>
      <w:r>
        <w:t>Основные положения политики в области вознаграждения и (или) компенсации расходов членов органов управления эмитента:</w:t>
      </w:r>
      <w:r w:rsidR="1ACA4C07">
        <w:br/>
      </w:r>
      <w:r w:rsidRPr="023CF98E">
        <w:rPr>
          <w:rStyle w:val="Subst"/>
        </w:rPr>
        <w:t>Порядок начисления и выплаты вознаграждений и компенсаций членам Совета директоров устанавливается Положением о Совет</w:t>
      </w:r>
      <w:r w:rsidR="007D54B4">
        <w:rPr>
          <w:rStyle w:val="Subst"/>
        </w:rPr>
        <w:t>е</w:t>
      </w:r>
      <w:r w:rsidRPr="023CF98E">
        <w:rPr>
          <w:rStyle w:val="Subst"/>
        </w:rPr>
        <w:t xml:space="preserve"> директоров ПАО «Нижнекамскнефтехим» за исполнение своих обязанностей и компенсации расходов, связанных с исполнением ими функций членов Совета директоров ПАО «Нижнекамскнефтехим», утвержденным решением Общего собрания акционеров. </w:t>
      </w:r>
    </w:p>
    <w:p w14:paraId="3FCC62A6" w14:textId="0B28B2FE" w:rsidR="005605B3" w:rsidRPr="002E57BC" w:rsidRDefault="023CF98E" w:rsidP="023CF98E">
      <w:pPr>
        <w:ind w:left="142"/>
        <w:jc w:val="both"/>
        <w:rPr>
          <w:rStyle w:val="Subst"/>
        </w:rPr>
      </w:pPr>
      <w:r w:rsidRPr="023CF98E">
        <w:rPr>
          <w:rStyle w:val="Subst"/>
        </w:rPr>
        <w:t>По решению Совета директоров членам Правления в период исполнения ими своих обязанностей может выплачиваться вознаграждение и (или) могут компен</w:t>
      </w:r>
      <w:r w:rsidR="00B35B33">
        <w:rPr>
          <w:rStyle w:val="Subst"/>
        </w:rPr>
        <w:t>сироваться расходы, связанные с </w:t>
      </w:r>
      <w:r w:rsidRPr="023CF98E">
        <w:rPr>
          <w:rStyle w:val="Subst"/>
        </w:rPr>
        <w:t>исполнением ими функций членов Правления в соответствии с Положением о Правлении ПАО «Нижнекамскнефтехим». Размеры таких вознаграждений и компенсаций устанавливаются решением Совета директоров.</w:t>
      </w:r>
    </w:p>
    <w:p w14:paraId="1EF14B14" w14:textId="4FD85707" w:rsidR="005605B3" w:rsidRPr="002E57BC" w:rsidRDefault="023CF98E" w:rsidP="023CF98E">
      <w:pPr>
        <w:ind w:left="142"/>
        <w:jc w:val="both"/>
        <w:rPr>
          <w:rStyle w:val="Subst"/>
        </w:rPr>
      </w:pPr>
      <w:r w:rsidRPr="023CF98E">
        <w:rPr>
          <w:rStyle w:val="Subst"/>
        </w:rPr>
        <w:t>В соответствии с Уставом ПАО «Нижнекамскнефтехим» условия договора с Единоличным исполнительным органом, в том числе размер вознаграждения, устанавливается Советом директоров.</w:t>
      </w:r>
    </w:p>
    <w:p w14:paraId="2A296D3E" w14:textId="77777777" w:rsidR="001376AA" w:rsidRPr="002671A4" w:rsidRDefault="023CF98E" w:rsidP="00CE55C9">
      <w:pPr>
        <w:pStyle w:val="SubHeading"/>
        <w:ind w:left="200"/>
        <w:jc w:val="both"/>
      </w:pPr>
      <w:r w:rsidRPr="002671A4">
        <w:t>Вознаграждения</w:t>
      </w:r>
    </w:p>
    <w:p w14:paraId="691E36E1" w14:textId="77777777" w:rsidR="00CE55C9" w:rsidRPr="002671A4" w:rsidRDefault="023CF98E" w:rsidP="00CE55C9">
      <w:pPr>
        <w:ind w:left="200"/>
        <w:jc w:val="both"/>
      </w:pPr>
      <w:r w:rsidRPr="002671A4">
        <w:t>Всего выплачено (включая вознаграждения за участие в работе органа управления, заработную плату, премии, комиссионные, иные виды вознаграждений) Совету директоров:</w:t>
      </w:r>
    </w:p>
    <w:p w14:paraId="472C36FF" w14:textId="7545B235" w:rsidR="00CE55C9" w:rsidRPr="002671A4" w:rsidRDefault="023CF98E" w:rsidP="023CF98E">
      <w:pPr>
        <w:ind w:left="200"/>
        <w:jc w:val="both"/>
        <w:rPr>
          <w:b/>
          <w:bCs/>
          <w:i/>
          <w:iCs/>
        </w:rPr>
      </w:pPr>
      <w:r w:rsidRPr="00D73CDA">
        <w:rPr>
          <w:b/>
          <w:bCs/>
          <w:i/>
          <w:iCs/>
        </w:rPr>
        <w:t>За 12 месяцев 202</w:t>
      </w:r>
      <w:r w:rsidR="00D46B6C" w:rsidRPr="00D73CDA">
        <w:rPr>
          <w:b/>
          <w:bCs/>
          <w:i/>
          <w:iCs/>
        </w:rPr>
        <w:t>4</w:t>
      </w:r>
      <w:r w:rsidRPr="00D73CDA">
        <w:rPr>
          <w:b/>
          <w:bCs/>
          <w:i/>
          <w:iCs/>
        </w:rPr>
        <w:t xml:space="preserve"> года – </w:t>
      </w:r>
      <w:r w:rsidR="00A957EA" w:rsidRPr="00D73CDA">
        <w:rPr>
          <w:b/>
          <w:bCs/>
          <w:i/>
          <w:iCs/>
        </w:rPr>
        <w:t xml:space="preserve">63 481,42 </w:t>
      </w:r>
      <w:r w:rsidRPr="00D73CDA">
        <w:rPr>
          <w:b/>
          <w:bCs/>
          <w:i/>
          <w:iCs/>
        </w:rPr>
        <w:t>тыс. руб.</w:t>
      </w:r>
    </w:p>
    <w:p w14:paraId="0646A5A3" w14:textId="77777777" w:rsidR="00CE55C9" w:rsidRPr="002671A4" w:rsidRDefault="00CE55C9" w:rsidP="00CE55C9">
      <w:pPr>
        <w:ind w:left="200"/>
        <w:jc w:val="both"/>
      </w:pPr>
    </w:p>
    <w:p w14:paraId="5F4D1F40" w14:textId="621AA107" w:rsidR="00CE55C9" w:rsidRPr="002671A4" w:rsidRDefault="023CF98E" w:rsidP="00CE55C9">
      <w:pPr>
        <w:ind w:left="200"/>
        <w:jc w:val="both"/>
      </w:pPr>
      <w:r w:rsidRPr="002671A4">
        <w:t xml:space="preserve">Всего выплачено (включая вознаграждения, заработную плату, премии, комиссионные, иные виды вознаграждений) Правлению </w:t>
      </w:r>
      <w:r w:rsidRPr="002671A4">
        <w:rPr>
          <w:b/>
          <w:bCs/>
          <w:i/>
          <w:iCs/>
        </w:rPr>
        <w:t>(по состоянию на 31.12.202</w:t>
      </w:r>
      <w:r w:rsidR="00D46B6C">
        <w:rPr>
          <w:b/>
          <w:bCs/>
          <w:i/>
          <w:iCs/>
        </w:rPr>
        <w:t>4</w:t>
      </w:r>
      <w:r w:rsidRPr="002671A4">
        <w:rPr>
          <w:b/>
          <w:bCs/>
          <w:i/>
          <w:iCs/>
        </w:rPr>
        <w:t xml:space="preserve"> Правление не сформировано):</w:t>
      </w:r>
    </w:p>
    <w:p w14:paraId="2CB4CD91" w14:textId="6CDF3355" w:rsidR="00CE55C9" w:rsidRPr="002671A4" w:rsidRDefault="023CF98E" w:rsidP="023CF98E">
      <w:pPr>
        <w:ind w:left="200"/>
        <w:jc w:val="both"/>
        <w:rPr>
          <w:b/>
          <w:bCs/>
          <w:i/>
          <w:iCs/>
        </w:rPr>
      </w:pPr>
      <w:r w:rsidRPr="002671A4">
        <w:rPr>
          <w:b/>
          <w:bCs/>
          <w:i/>
          <w:iCs/>
        </w:rPr>
        <w:t>За 12 месяцев 202</w:t>
      </w:r>
      <w:r w:rsidR="00D46B6C">
        <w:rPr>
          <w:b/>
          <w:bCs/>
          <w:i/>
          <w:iCs/>
        </w:rPr>
        <w:t>4</w:t>
      </w:r>
      <w:r w:rsidRPr="002671A4">
        <w:rPr>
          <w:b/>
          <w:bCs/>
          <w:i/>
          <w:iCs/>
        </w:rPr>
        <w:t xml:space="preserve"> года – отсутствуют.</w:t>
      </w:r>
    </w:p>
    <w:p w14:paraId="607B811A" w14:textId="6E160484" w:rsidR="00327D88" w:rsidRPr="002671A4" w:rsidRDefault="00327D88" w:rsidP="00CE55C9">
      <w:pPr>
        <w:pStyle w:val="SubHeading"/>
        <w:ind w:left="400"/>
        <w:jc w:val="both"/>
      </w:pPr>
    </w:p>
    <w:p w14:paraId="366CA106" w14:textId="77777777" w:rsidR="00342D78" w:rsidRDefault="023CF98E" w:rsidP="00342D78">
      <w:pPr>
        <w:ind w:left="224"/>
        <w:jc w:val="both"/>
      </w:pPr>
      <w:r w:rsidRPr="002671A4">
        <w:t>Сведения о принятых органами управления эмитента решениях и (или) существующих соглашениях относительно размера вознаграждения, подлежащего выплате, и (или) размера расходов, подлежащих компенсации:</w:t>
      </w:r>
    </w:p>
    <w:p w14:paraId="607B811C" w14:textId="131A9F43" w:rsidR="00327D88" w:rsidRPr="002671A4" w:rsidRDefault="023CF98E" w:rsidP="00342D78">
      <w:pPr>
        <w:ind w:left="224"/>
        <w:jc w:val="both"/>
      </w:pPr>
      <w:r w:rsidRPr="002671A4">
        <w:rPr>
          <w:rStyle w:val="Subst"/>
        </w:rPr>
        <w:t xml:space="preserve">Размер вознаграждения, подлежащего выплате, и (или) размер расходов, подлежащих компенсации, установлен Положением о Совете директоров ПАО «Нижнекамскнефтехим», </w:t>
      </w:r>
      <w:r w:rsidR="00F30B06" w:rsidRPr="002671A4">
        <w:rPr>
          <w:rStyle w:val="Subst"/>
        </w:rPr>
        <w:t xml:space="preserve">утвержденным Общим собранием акционеров ПАО «Нижнекамскнефтехим» </w:t>
      </w:r>
      <w:r w:rsidR="0055526C" w:rsidRPr="023CF98E">
        <w:rPr>
          <w:b/>
          <w:bCs/>
          <w:i/>
          <w:iCs/>
        </w:rPr>
        <w:t>(</w:t>
      </w:r>
      <w:r w:rsidR="0045511E">
        <w:rPr>
          <w:b/>
          <w:bCs/>
          <w:i/>
          <w:iCs/>
        </w:rPr>
        <w:t>П</w:t>
      </w:r>
      <w:r w:rsidR="0055526C" w:rsidRPr="023CF98E">
        <w:rPr>
          <w:b/>
          <w:bCs/>
          <w:i/>
          <w:iCs/>
        </w:rPr>
        <w:t>ротокол №</w:t>
      </w:r>
      <w:r w:rsidR="0055526C">
        <w:rPr>
          <w:b/>
          <w:bCs/>
          <w:i/>
          <w:iCs/>
        </w:rPr>
        <w:t>04</w:t>
      </w:r>
      <w:r w:rsidR="0055526C" w:rsidRPr="023CF98E">
        <w:rPr>
          <w:b/>
          <w:bCs/>
          <w:i/>
          <w:iCs/>
        </w:rPr>
        <w:t xml:space="preserve"> от 2</w:t>
      </w:r>
      <w:r w:rsidR="0055526C">
        <w:rPr>
          <w:b/>
          <w:bCs/>
          <w:i/>
          <w:iCs/>
        </w:rPr>
        <w:t>8.06</w:t>
      </w:r>
      <w:r w:rsidR="0055526C" w:rsidRPr="023CF98E">
        <w:rPr>
          <w:b/>
          <w:bCs/>
          <w:i/>
          <w:iCs/>
        </w:rPr>
        <w:t>.202</w:t>
      </w:r>
      <w:r w:rsidR="0055526C">
        <w:rPr>
          <w:b/>
          <w:bCs/>
          <w:i/>
          <w:iCs/>
        </w:rPr>
        <w:t>4</w:t>
      </w:r>
      <w:r w:rsidR="0055526C" w:rsidRPr="023CF98E">
        <w:rPr>
          <w:b/>
          <w:bCs/>
          <w:i/>
          <w:iCs/>
        </w:rPr>
        <w:t>)</w:t>
      </w:r>
      <w:r w:rsidR="00F30B06" w:rsidRPr="002671A4">
        <w:rPr>
          <w:rStyle w:val="Subst"/>
        </w:rPr>
        <w:t>.</w:t>
      </w:r>
    </w:p>
    <w:p w14:paraId="4B28A4D9" w14:textId="07C860C7" w:rsidR="005605B3" w:rsidRPr="00A956DE" w:rsidRDefault="023CF98E" w:rsidP="005605B3">
      <w:pPr>
        <w:spacing w:before="240"/>
        <w:ind w:left="200"/>
        <w:jc w:val="both"/>
      </w:pPr>
      <w:r w:rsidRPr="002671A4">
        <w:t>Компенсации Совету директоров, коллегиальному исполнительному органу за 12 месяцев 202</w:t>
      </w:r>
      <w:r w:rsidR="00D46B6C">
        <w:t>4</w:t>
      </w:r>
      <w:r w:rsidRPr="002671A4">
        <w:t xml:space="preserve"> года: </w:t>
      </w:r>
      <w:r w:rsidRPr="002671A4">
        <w:rPr>
          <w:b/>
          <w:bCs/>
          <w:i/>
          <w:iCs/>
        </w:rPr>
        <w:t>отсутствуют.</w:t>
      </w:r>
    </w:p>
    <w:p w14:paraId="607B812C" w14:textId="1F8C620F" w:rsidR="00327D88" w:rsidRDefault="1ACA4C07" w:rsidP="0033268E">
      <w:pPr>
        <w:pStyle w:val="2"/>
        <w:jc w:val="both"/>
      </w:pPr>
      <w:bookmarkStart w:id="42" w:name="_Toc196496207"/>
      <w:r>
        <w:lastRenderedPageBreak/>
        <w:t xml:space="preserve">2.3. Сведения об организации в эмитенте управления рисками, контроля за финансово-хозяйственной деятельностью, внутреннего контроля и </w:t>
      </w:r>
      <w:r w:rsidR="00596D04" w:rsidRPr="005D465A">
        <w:t>внутреннего аудита</w:t>
      </w:r>
      <w:r w:rsidR="00596D04" w:rsidRPr="005D465A">
        <w:rPr>
          <w:rStyle w:val="af8"/>
        </w:rPr>
        <w:footnoteReference w:id="3"/>
      </w:r>
      <w:bookmarkEnd w:id="42"/>
    </w:p>
    <w:p w14:paraId="607B812E" w14:textId="77777777" w:rsidR="00327D88" w:rsidRDefault="00327D88" w:rsidP="0033268E">
      <w:pPr>
        <w:ind w:left="200"/>
        <w:jc w:val="both"/>
      </w:pPr>
    </w:p>
    <w:p w14:paraId="102937FF" w14:textId="4A97D293" w:rsidR="003F00C5" w:rsidRPr="003F00C5" w:rsidRDefault="023CF98E" w:rsidP="023CF98E">
      <w:pPr>
        <w:ind w:left="200"/>
        <w:jc w:val="both"/>
        <w:rPr>
          <w:rStyle w:val="Subst"/>
        </w:rPr>
      </w:pPr>
      <w:r>
        <w:t>Описание организации в эмитенте управления рисками, контроля за финансово-хозяйственной деятельностью, внутреннего контроля и внутреннего аудита в соответствии с уставом (учредительным документом) эмитента, внутренними документами эмитента и решениями уполномоченных органов управления эмитента:</w:t>
      </w:r>
      <w:r w:rsidR="1ACA4C07">
        <w:br/>
      </w:r>
      <w:r w:rsidRPr="023CF98E">
        <w:rPr>
          <w:rStyle w:val="Subst"/>
        </w:rPr>
        <w:t xml:space="preserve">Контроль за финансово-хозяйственной деятельностью Эмитента, внутренний контроль и внутренний аудит осуществляют: Аудитор, Комитет по аудиту Совета директоров, </w:t>
      </w:r>
      <w:r w:rsidR="0045511E">
        <w:rPr>
          <w:rStyle w:val="Subst"/>
        </w:rPr>
        <w:t>Р</w:t>
      </w:r>
      <w:r w:rsidRPr="023CF98E">
        <w:rPr>
          <w:rStyle w:val="Subst"/>
        </w:rPr>
        <w:t xml:space="preserve">евизионная комиссия, </w:t>
      </w:r>
      <w:r w:rsidR="00A616EE">
        <w:rPr>
          <w:rStyle w:val="Subst"/>
        </w:rPr>
        <w:t>У</w:t>
      </w:r>
      <w:r w:rsidRPr="023CF98E">
        <w:rPr>
          <w:rStyle w:val="Subst"/>
        </w:rPr>
        <w:t>правление внутреннего аудита.</w:t>
      </w:r>
    </w:p>
    <w:p w14:paraId="1855D96E" w14:textId="77777777" w:rsidR="003F00C5" w:rsidRPr="003F00C5" w:rsidRDefault="003F00C5" w:rsidP="003F00C5">
      <w:pPr>
        <w:ind w:left="200"/>
        <w:jc w:val="both"/>
        <w:rPr>
          <w:rStyle w:val="Subst"/>
        </w:rPr>
      </w:pPr>
    </w:p>
    <w:p w14:paraId="30830663" w14:textId="199949D4" w:rsidR="003F00C5" w:rsidRPr="003F00C5" w:rsidRDefault="023CF98E" w:rsidP="023CF98E">
      <w:pPr>
        <w:ind w:left="200"/>
        <w:jc w:val="both"/>
        <w:rPr>
          <w:rStyle w:val="Subst"/>
        </w:rPr>
      </w:pPr>
      <w:r w:rsidRPr="023CF98E">
        <w:rPr>
          <w:rStyle w:val="Subst"/>
        </w:rPr>
        <w:t xml:space="preserve">Аудитор Общества </w:t>
      </w:r>
      <w:r w:rsidR="001107A7">
        <w:rPr>
          <w:b/>
          <w:bCs/>
          <w:i/>
          <w:iCs/>
        </w:rPr>
        <w:t>назначается</w:t>
      </w:r>
      <w:r w:rsidR="001107A7" w:rsidRPr="009C0487">
        <w:rPr>
          <w:b/>
          <w:bCs/>
          <w:i/>
          <w:iCs/>
        </w:rPr>
        <w:t xml:space="preserve"> </w:t>
      </w:r>
      <w:r w:rsidRPr="023CF98E">
        <w:rPr>
          <w:rStyle w:val="Subst"/>
        </w:rPr>
        <w:t xml:space="preserve">Общим Собранием акционеров Общества по представлению Совета директоров. Согласно п.29.1 ст.29 </w:t>
      </w:r>
      <w:r w:rsidR="00276767">
        <w:rPr>
          <w:rStyle w:val="Subst"/>
        </w:rPr>
        <w:t>У</w:t>
      </w:r>
      <w:r w:rsidRPr="023CF98E">
        <w:rPr>
          <w:rStyle w:val="Subst"/>
        </w:rPr>
        <w:t xml:space="preserve">става </w:t>
      </w:r>
      <w:r w:rsidR="00276767">
        <w:rPr>
          <w:rStyle w:val="Subst"/>
        </w:rPr>
        <w:t>Э</w:t>
      </w:r>
      <w:r w:rsidRPr="023CF98E">
        <w:rPr>
          <w:rStyle w:val="Subst"/>
        </w:rPr>
        <w:t xml:space="preserve">митента аудиторская организация осуществляет проверку финансово-хозяйственной деятельности Общества в соответствии с правовыми актами Российской Федерации на основании заключаемого с ней договора. </w:t>
      </w:r>
    </w:p>
    <w:p w14:paraId="2D98CB00" w14:textId="77777777" w:rsidR="003F00C5" w:rsidRPr="003F00C5" w:rsidRDefault="003F00C5" w:rsidP="003F00C5">
      <w:pPr>
        <w:ind w:left="200"/>
        <w:jc w:val="both"/>
        <w:rPr>
          <w:rStyle w:val="Subst"/>
        </w:rPr>
      </w:pPr>
    </w:p>
    <w:p w14:paraId="59B079F8" w14:textId="5FC603DB" w:rsidR="003F00C5" w:rsidRPr="003F00C5" w:rsidRDefault="023CF98E" w:rsidP="023CF98E">
      <w:pPr>
        <w:ind w:left="200"/>
        <w:jc w:val="both"/>
        <w:rPr>
          <w:rStyle w:val="Subst"/>
        </w:rPr>
      </w:pPr>
      <w:r w:rsidRPr="023CF98E">
        <w:rPr>
          <w:rStyle w:val="Subst"/>
        </w:rPr>
        <w:t xml:space="preserve">Положение о Комитете по аудиту Совета директоров ПАО «Нижнекамскнефтехим» размещено на сайте в сети Интернет </w:t>
      </w:r>
      <w:r w:rsidRPr="023CF98E">
        <w:rPr>
          <w:rStyle w:val="Subst"/>
          <w:u w:val="single"/>
        </w:rPr>
        <w:t>https://www.e-disclosure.ru/portal/files.aspx?id=197&amp;type=1</w:t>
      </w:r>
      <w:r w:rsidRPr="023CF98E">
        <w:rPr>
          <w:rStyle w:val="Subst"/>
        </w:rPr>
        <w:t xml:space="preserve">, а также на сайте </w:t>
      </w:r>
      <w:r w:rsidR="00276767">
        <w:rPr>
          <w:rStyle w:val="Subst"/>
        </w:rPr>
        <w:t>Э</w:t>
      </w:r>
      <w:r w:rsidRPr="023CF98E">
        <w:rPr>
          <w:rStyle w:val="Subst"/>
        </w:rPr>
        <w:t xml:space="preserve">митента в сети Интернет </w:t>
      </w:r>
      <w:r w:rsidRPr="023CF98E">
        <w:rPr>
          <w:rStyle w:val="Subst"/>
          <w:u w:val="single"/>
        </w:rPr>
        <w:t>https://www.sibur.ru/upload/iblock/203/qxuyom3qp5qd40j8cgbl8girhi1pnl0a.pdf</w:t>
      </w:r>
      <w:r w:rsidRPr="023CF98E">
        <w:rPr>
          <w:rStyle w:val="Subst"/>
        </w:rPr>
        <w:t xml:space="preserve">. </w:t>
      </w:r>
    </w:p>
    <w:p w14:paraId="6243F70F" w14:textId="77777777" w:rsidR="003F00C5" w:rsidRPr="003F00C5" w:rsidRDefault="003F00C5" w:rsidP="003F00C5">
      <w:pPr>
        <w:ind w:left="200"/>
        <w:jc w:val="both"/>
        <w:rPr>
          <w:rStyle w:val="Subst"/>
        </w:rPr>
      </w:pPr>
    </w:p>
    <w:p w14:paraId="395132E9" w14:textId="6469DDBA" w:rsidR="003F00C5" w:rsidRDefault="023CF98E" w:rsidP="023CF98E">
      <w:pPr>
        <w:ind w:left="200"/>
        <w:jc w:val="both"/>
        <w:rPr>
          <w:rStyle w:val="Subst"/>
        </w:rPr>
      </w:pPr>
      <w:r w:rsidRPr="023CF98E">
        <w:rPr>
          <w:rStyle w:val="Subst"/>
        </w:rPr>
        <w:t>Эмитентом образован Комитет по аудиту Совета директоров.</w:t>
      </w:r>
    </w:p>
    <w:p w14:paraId="20A0F947" w14:textId="77777777" w:rsidR="003F00C5" w:rsidRDefault="003F00C5" w:rsidP="0033268E">
      <w:pPr>
        <w:ind w:left="200"/>
        <w:jc w:val="both"/>
        <w:rPr>
          <w:rStyle w:val="Subst"/>
        </w:rPr>
      </w:pPr>
    </w:p>
    <w:p w14:paraId="1C2A44BE" w14:textId="036E9392" w:rsidR="00596D04" w:rsidRPr="005D465A" w:rsidRDefault="023CF98E" w:rsidP="023CF98E">
      <w:pPr>
        <w:ind w:left="200"/>
        <w:jc w:val="both"/>
        <w:rPr>
          <w:b/>
          <w:bCs/>
          <w:i/>
          <w:iCs/>
        </w:rPr>
      </w:pPr>
      <w:r>
        <w:t>Основные функции комитета по аудиту совета директоров (наблюдательного совета):</w:t>
      </w:r>
      <w:r w:rsidR="00596D04">
        <w:br/>
      </w:r>
      <w:r w:rsidRPr="023CF98E">
        <w:rPr>
          <w:b/>
          <w:bCs/>
          <w:i/>
          <w:iCs/>
        </w:rPr>
        <w:t xml:space="preserve">Согласно п. 3.1. Положения о Комитете по аудиту Совета директоров, утвержденного Советом директоров </w:t>
      </w:r>
      <w:r w:rsidR="00276767">
        <w:rPr>
          <w:b/>
          <w:bCs/>
          <w:i/>
          <w:iCs/>
        </w:rPr>
        <w:t>Э</w:t>
      </w:r>
      <w:r w:rsidRPr="023CF98E">
        <w:rPr>
          <w:b/>
          <w:bCs/>
          <w:i/>
          <w:iCs/>
        </w:rPr>
        <w:t>митента (</w:t>
      </w:r>
      <w:r w:rsidR="0045511E">
        <w:rPr>
          <w:b/>
          <w:bCs/>
          <w:i/>
          <w:iCs/>
        </w:rPr>
        <w:t>П</w:t>
      </w:r>
      <w:r w:rsidRPr="023CF98E">
        <w:rPr>
          <w:b/>
          <w:bCs/>
          <w:i/>
          <w:iCs/>
        </w:rPr>
        <w:t>ротокол №23 от 29.12.2022), в</w:t>
      </w:r>
      <w:r>
        <w:t xml:space="preserve"> </w:t>
      </w:r>
      <w:r w:rsidRPr="023CF98E">
        <w:rPr>
          <w:b/>
          <w:bCs/>
          <w:i/>
          <w:iCs/>
        </w:rPr>
        <w:t>целях объективного и независимого информирования членов Совета директоров Общества Комитет по аудиту Совета директоров выполняет следующие функции:</w:t>
      </w:r>
    </w:p>
    <w:p w14:paraId="1C9BE5E6" w14:textId="77777777" w:rsidR="00596D04" w:rsidRPr="005D465A" w:rsidRDefault="023CF98E" w:rsidP="023CF98E">
      <w:pPr>
        <w:ind w:left="200"/>
        <w:jc w:val="both"/>
        <w:rPr>
          <w:b/>
          <w:bCs/>
          <w:i/>
          <w:iCs/>
        </w:rPr>
      </w:pPr>
      <w:r w:rsidRPr="023CF98E">
        <w:rPr>
          <w:b/>
          <w:bCs/>
          <w:i/>
          <w:iCs/>
        </w:rPr>
        <w:t xml:space="preserve">3.1.1. В области бухгалтерской (финансовой) отчетности: </w:t>
      </w:r>
    </w:p>
    <w:p w14:paraId="23CF56DD" w14:textId="77777777" w:rsidR="00596D04" w:rsidRPr="005D465A" w:rsidRDefault="023CF98E" w:rsidP="023CF98E">
      <w:pPr>
        <w:ind w:left="709"/>
        <w:jc w:val="both"/>
        <w:rPr>
          <w:b/>
          <w:bCs/>
          <w:i/>
          <w:iCs/>
        </w:rPr>
      </w:pPr>
      <w:r w:rsidRPr="023CF98E">
        <w:rPr>
          <w:b/>
          <w:bCs/>
          <w:i/>
          <w:iCs/>
        </w:rPr>
        <w:t xml:space="preserve">3.1.1.1. предварительное рассмотрение годовой и ежеквартальной финансовой отчетности Общества; </w:t>
      </w:r>
    </w:p>
    <w:p w14:paraId="64441980" w14:textId="46841B7F" w:rsidR="00596D04" w:rsidRPr="005D465A" w:rsidRDefault="023CF98E" w:rsidP="023CF98E">
      <w:pPr>
        <w:ind w:left="709"/>
        <w:jc w:val="both"/>
        <w:rPr>
          <w:b/>
          <w:bCs/>
          <w:i/>
          <w:iCs/>
        </w:rPr>
      </w:pPr>
      <w:r w:rsidRPr="023CF98E">
        <w:rPr>
          <w:b/>
          <w:bCs/>
          <w:i/>
          <w:iCs/>
        </w:rPr>
        <w:t xml:space="preserve">3.1.1.2. обсуждение с единоличным исполнительным органом, руководителем внутреннего аудита вопросов бухгалтерского учета, а также иных вопросов, которые могут негативно повлиять на финансовую отчетность Общества; </w:t>
      </w:r>
    </w:p>
    <w:p w14:paraId="23932CB4" w14:textId="77777777" w:rsidR="00596D04" w:rsidRPr="005D465A" w:rsidRDefault="023CF98E" w:rsidP="023CF98E">
      <w:pPr>
        <w:ind w:left="709"/>
        <w:jc w:val="both"/>
        <w:rPr>
          <w:b/>
          <w:bCs/>
          <w:i/>
          <w:iCs/>
        </w:rPr>
      </w:pPr>
      <w:r w:rsidRPr="023CF98E">
        <w:rPr>
          <w:b/>
          <w:bCs/>
          <w:i/>
          <w:iCs/>
        </w:rPr>
        <w:t xml:space="preserve">3.1.1.3. контроль за обеспечением полноты, точности и достоверности финансовой (бухгалтерской) отчетности Общества; </w:t>
      </w:r>
    </w:p>
    <w:p w14:paraId="6026A9C4" w14:textId="77777777" w:rsidR="00596D04" w:rsidRPr="005D465A" w:rsidRDefault="023CF98E" w:rsidP="023CF98E">
      <w:pPr>
        <w:ind w:left="709"/>
        <w:jc w:val="both"/>
        <w:rPr>
          <w:b/>
          <w:bCs/>
          <w:i/>
          <w:iCs/>
        </w:rPr>
      </w:pPr>
      <w:r w:rsidRPr="023CF98E">
        <w:rPr>
          <w:b/>
          <w:bCs/>
          <w:i/>
          <w:iCs/>
        </w:rPr>
        <w:t xml:space="preserve">3.1.1.4. информирование Совета директоров о случаях отражения в бухгалтерской отчетности неполных, неточных и недостоверных сведений. </w:t>
      </w:r>
    </w:p>
    <w:p w14:paraId="464B9CC5" w14:textId="77777777" w:rsidR="00596D04" w:rsidRPr="005D465A" w:rsidRDefault="023CF98E" w:rsidP="023CF98E">
      <w:pPr>
        <w:ind w:left="200"/>
        <w:jc w:val="both"/>
        <w:rPr>
          <w:b/>
          <w:bCs/>
          <w:i/>
          <w:iCs/>
        </w:rPr>
      </w:pPr>
      <w:r w:rsidRPr="023CF98E">
        <w:rPr>
          <w:b/>
          <w:bCs/>
          <w:i/>
          <w:iCs/>
        </w:rPr>
        <w:t xml:space="preserve">3.1.2. В области управления рисками, внутреннего контроля и корпоративного управления: </w:t>
      </w:r>
    </w:p>
    <w:p w14:paraId="441EB5CE" w14:textId="77777777" w:rsidR="00575F6B" w:rsidRDefault="023CF98E" w:rsidP="023CF98E">
      <w:pPr>
        <w:ind w:left="709"/>
        <w:jc w:val="both"/>
        <w:rPr>
          <w:b/>
          <w:bCs/>
          <w:i/>
          <w:iCs/>
        </w:rPr>
      </w:pPr>
      <w:r w:rsidRPr="023CF98E">
        <w:rPr>
          <w:b/>
          <w:bCs/>
          <w:i/>
          <w:iCs/>
        </w:rPr>
        <w:t>3.1.2.1. контроль за надежностью и эффективностью и оценка функционирования системы управления рисками и внутреннего контроля, и системы корпор</w:t>
      </w:r>
      <w:r w:rsidR="00575F6B">
        <w:rPr>
          <w:b/>
          <w:bCs/>
          <w:i/>
          <w:iCs/>
        </w:rPr>
        <w:t>ативного управления в Обществе;</w:t>
      </w:r>
    </w:p>
    <w:p w14:paraId="5DC9FFDD" w14:textId="372290ED" w:rsidR="00596D04" w:rsidRPr="005D465A" w:rsidRDefault="023CF98E" w:rsidP="023CF98E">
      <w:pPr>
        <w:ind w:left="709"/>
        <w:jc w:val="both"/>
        <w:rPr>
          <w:b/>
          <w:bCs/>
          <w:i/>
          <w:iCs/>
        </w:rPr>
      </w:pPr>
      <w:r w:rsidRPr="023CF98E">
        <w:rPr>
          <w:b/>
          <w:bCs/>
          <w:i/>
          <w:iCs/>
        </w:rPr>
        <w:t xml:space="preserve">3.1.2.2. предварительное рассмотрение отчета о соблюдении принципов и рекомендаций кодекса корпоративного управления и заключения управления внутреннего аудита об оценке системы корпоративного управления за отчетный период; </w:t>
      </w:r>
    </w:p>
    <w:p w14:paraId="2969BA5F" w14:textId="77777777" w:rsidR="00596D04" w:rsidRPr="005D465A" w:rsidRDefault="023CF98E" w:rsidP="023CF98E">
      <w:pPr>
        <w:ind w:left="709"/>
        <w:jc w:val="both"/>
        <w:rPr>
          <w:b/>
          <w:bCs/>
          <w:i/>
          <w:iCs/>
        </w:rPr>
      </w:pPr>
      <w:r w:rsidRPr="023CF98E">
        <w:rPr>
          <w:b/>
          <w:bCs/>
          <w:i/>
          <w:iCs/>
        </w:rPr>
        <w:t xml:space="preserve">3.1.2.3. предварительное рассмотрение проектов политики в области управления рисками и внутреннего контроля в Обществе. </w:t>
      </w:r>
    </w:p>
    <w:p w14:paraId="581F965E" w14:textId="77777777" w:rsidR="00596D04" w:rsidRPr="005D465A" w:rsidRDefault="023CF98E" w:rsidP="023CF98E">
      <w:pPr>
        <w:ind w:left="200"/>
        <w:jc w:val="both"/>
        <w:rPr>
          <w:b/>
          <w:bCs/>
          <w:i/>
          <w:iCs/>
        </w:rPr>
      </w:pPr>
      <w:r w:rsidRPr="023CF98E">
        <w:rPr>
          <w:b/>
          <w:bCs/>
          <w:i/>
          <w:iCs/>
        </w:rPr>
        <w:t xml:space="preserve">3.1.3. В области реализации функции внутреннего аудита: </w:t>
      </w:r>
    </w:p>
    <w:p w14:paraId="4ED87568" w14:textId="77777777" w:rsidR="00596D04" w:rsidRPr="005D465A" w:rsidRDefault="023CF98E" w:rsidP="023CF98E">
      <w:pPr>
        <w:ind w:left="709"/>
        <w:jc w:val="both"/>
        <w:rPr>
          <w:b/>
          <w:bCs/>
          <w:i/>
          <w:iCs/>
        </w:rPr>
      </w:pPr>
      <w:r w:rsidRPr="023CF98E">
        <w:rPr>
          <w:b/>
          <w:bCs/>
          <w:i/>
          <w:iCs/>
        </w:rPr>
        <w:t xml:space="preserve">3.1.3.1. обеспечение и проведение оценки независимости и объективности осуществления функции внутреннего аудита; </w:t>
      </w:r>
    </w:p>
    <w:p w14:paraId="611CE7C7" w14:textId="77777777" w:rsidR="00596D04" w:rsidRPr="005D465A" w:rsidRDefault="023CF98E" w:rsidP="023CF98E">
      <w:pPr>
        <w:ind w:left="709"/>
        <w:jc w:val="both"/>
        <w:rPr>
          <w:b/>
          <w:bCs/>
          <w:i/>
          <w:iCs/>
        </w:rPr>
      </w:pPr>
      <w:r w:rsidRPr="023CF98E">
        <w:rPr>
          <w:b/>
          <w:bCs/>
          <w:i/>
          <w:iCs/>
        </w:rPr>
        <w:t xml:space="preserve">3.1.3.2. предварительное рассмотрение проектов внутренних документов Общества, </w:t>
      </w:r>
      <w:r w:rsidRPr="023CF98E">
        <w:rPr>
          <w:b/>
          <w:bCs/>
          <w:i/>
          <w:iCs/>
        </w:rPr>
        <w:lastRenderedPageBreak/>
        <w:t xml:space="preserve">регламентирующих процедуры в части определения размера дивидендов по акциям и порядку их выплаты, процедуры внутреннего контроля Общества, управление рисками в Обществе, а также работу внутреннего аудита; </w:t>
      </w:r>
    </w:p>
    <w:p w14:paraId="2CF4A4B2" w14:textId="77777777" w:rsidR="00596D04" w:rsidRPr="005D465A" w:rsidRDefault="023CF98E" w:rsidP="023CF98E">
      <w:pPr>
        <w:ind w:left="709"/>
        <w:jc w:val="both"/>
        <w:rPr>
          <w:b/>
          <w:bCs/>
          <w:i/>
          <w:iCs/>
        </w:rPr>
      </w:pPr>
      <w:r w:rsidRPr="023CF98E">
        <w:rPr>
          <w:b/>
          <w:bCs/>
          <w:i/>
          <w:iCs/>
        </w:rPr>
        <w:t xml:space="preserve">3.1.3.3. рассмотрение планов работы внутреннего аудита на период, а также отчетов об их исполнении; </w:t>
      </w:r>
    </w:p>
    <w:p w14:paraId="405F0D9E" w14:textId="77777777" w:rsidR="00596D04" w:rsidRPr="005D465A" w:rsidRDefault="023CF98E" w:rsidP="023CF98E">
      <w:pPr>
        <w:ind w:left="709"/>
        <w:jc w:val="both"/>
        <w:rPr>
          <w:b/>
          <w:bCs/>
          <w:i/>
          <w:iCs/>
        </w:rPr>
      </w:pPr>
      <w:r w:rsidRPr="023CF98E">
        <w:rPr>
          <w:b/>
          <w:bCs/>
          <w:i/>
          <w:iCs/>
        </w:rPr>
        <w:t xml:space="preserve">3.1.3.4. предварительное рассмотрение проектов политики в области внутреннего аудита в Обществе; </w:t>
      </w:r>
    </w:p>
    <w:p w14:paraId="199A2EC8" w14:textId="77777777" w:rsidR="00596D04" w:rsidRPr="005D465A" w:rsidRDefault="023CF98E" w:rsidP="023CF98E">
      <w:pPr>
        <w:ind w:left="709"/>
        <w:jc w:val="both"/>
        <w:rPr>
          <w:b/>
          <w:bCs/>
          <w:i/>
          <w:iCs/>
        </w:rPr>
      </w:pPr>
      <w:r w:rsidRPr="023CF98E">
        <w:rPr>
          <w:b/>
          <w:bCs/>
          <w:i/>
          <w:iCs/>
        </w:rPr>
        <w:t xml:space="preserve">3.1.3.5. рассмотрение на ежегодной основе результатов внутренней оценки функции внутреннего аудита, проводимой подразделением внутреннего аудита в соответствии с Международными профессиональными стандартами внутреннего аудита; </w:t>
      </w:r>
    </w:p>
    <w:p w14:paraId="4B0173F7" w14:textId="55158E19" w:rsidR="00596D04" w:rsidRPr="005D465A" w:rsidRDefault="023CF98E" w:rsidP="023CF98E">
      <w:pPr>
        <w:ind w:left="709"/>
        <w:jc w:val="both"/>
        <w:rPr>
          <w:b/>
          <w:bCs/>
          <w:i/>
          <w:iCs/>
        </w:rPr>
      </w:pPr>
      <w:r w:rsidRPr="023CF98E">
        <w:rPr>
          <w:b/>
          <w:bCs/>
          <w:i/>
          <w:iCs/>
        </w:rPr>
        <w:t xml:space="preserve">3.1.3.6. предварительное согласование кандидатуры руководителя внутреннего аудита, назначения и освобождения его от занимаемой должности, а также размера, условий и порядка его вознаграждения. </w:t>
      </w:r>
    </w:p>
    <w:p w14:paraId="11CAA53F" w14:textId="77777777" w:rsidR="00596D04" w:rsidRPr="005D465A" w:rsidRDefault="023CF98E" w:rsidP="023CF98E">
      <w:pPr>
        <w:ind w:left="200"/>
        <w:jc w:val="both"/>
        <w:rPr>
          <w:b/>
          <w:bCs/>
          <w:i/>
          <w:iCs/>
        </w:rPr>
      </w:pPr>
      <w:r w:rsidRPr="023CF98E">
        <w:rPr>
          <w:b/>
          <w:bCs/>
          <w:i/>
          <w:iCs/>
        </w:rPr>
        <w:t xml:space="preserve">3.1.4. В области проведения внешнего аудита: </w:t>
      </w:r>
    </w:p>
    <w:p w14:paraId="2632258D" w14:textId="77777777" w:rsidR="00596D04" w:rsidRPr="005D465A" w:rsidRDefault="023CF98E" w:rsidP="023CF98E">
      <w:pPr>
        <w:ind w:left="709"/>
        <w:jc w:val="both"/>
        <w:rPr>
          <w:b/>
          <w:bCs/>
          <w:i/>
          <w:iCs/>
        </w:rPr>
      </w:pPr>
      <w:r w:rsidRPr="023CF98E">
        <w:rPr>
          <w:b/>
          <w:bCs/>
          <w:i/>
          <w:iCs/>
        </w:rPr>
        <w:t xml:space="preserve">3.1.4.1. обеспечение независимости и объективности осуществления функции внешнего аудита; </w:t>
      </w:r>
    </w:p>
    <w:p w14:paraId="6CD74685" w14:textId="77777777" w:rsidR="00596D04" w:rsidRPr="005D465A" w:rsidRDefault="023CF98E" w:rsidP="023CF98E">
      <w:pPr>
        <w:ind w:left="709"/>
        <w:jc w:val="both"/>
        <w:rPr>
          <w:b/>
          <w:bCs/>
          <w:i/>
          <w:iCs/>
        </w:rPr>
      </w:pPr>
      <w:r w:rsidRPr="023CF98E">
        <w:rPr>
          <w:b/>
          <w:bCs/>
          <w:i/>
          <w:iCs/>
        </w:rPr>
        <w:t xml:space="preserve">3.1.4.2. подготовка для Совета директоров Общества рекомендаций по кандидатуре Аудитора Общества для проведения аудита финансовой (бухгалтерской) или иной отчетности, составленной в соответствии с требованиями российского законодательства, и консолидированной финансовой отчетности, составленной в соответствии с требованиями МСФО, для последующего одобрения данной кандидатуры Общим собранием акционеров Общества; </w:t>
      </w:r>
    </w:p>
    <w:p w14:paraId="19B95447" w14:textId="77777777" w:rsidR="00596D04" w:rsidRPr="005D465A" w:rsidRDefault="023CF98E" w:rsidP="023CF98E">
      <w:pPr>
        <w:ind w:left="709"/>
        <w:jc w:val="both"/>
        <w:rPr>
          <w:b/>
          <w:bCs/>
          <w:i/>
          <w:iCs/>
        </w:rPr>
      </w:pPr>
      <w:r w:rsidRPr="023CF98E">
        <w:rPr>
          <w:b/>
          <w:bCs/>
          <w:i/>
          <w:iCs/>
        </w:rPr>
        <w:t xml:space="preserve">3.1.4.3. подготовка для Совета директоров рекомендаций о предельном размере вознаграждения Аудитора Общества, виде и объеме его услуг; </w:t>
      </w:r>
    </w:p>
    <w:p w14:paraId="41DEEB9E" w14:textId="0F3E6363" w:rsidR="009E609A" w:rsidRPr="005D465A" w:rsidRDefault="023CF98E" w:rsidP="009E609A">
      <w:pPr>
        <w:ind w:left="709"/>
        <w:jc w:val="both"/>
        <w:rPr>
          <w:b/>
          <w:bCs/>
          <w:i/>
          <w:iCs/>
        </w:rPr>
      </w:pPr>
      <w:r w:rsidRPr="023CF98E">
        <w:rPr>
          <w:b/>
          <w:bCs/>
          <w:i/>
          <w:iCs/>
        </w:rPr>
        <w:t>3.1.4.4. анализ и обсуждение совместно с Аудитором Общества существенных вопросов, возникших в результате проведения независ</w:t>
      </w:r>
      <w:r w:rsidR="00575F6B">
        <w:rPr>
          <w:b/>
          <w:bCs/>
          <w:i/>
          <w:iCs/>
        </w:rPr>
        <w:t>имого внешнего аудита Общества;</w:t>
      </w:r>
    </w:p>
    <w:p w14:paraId="1FA8C233" w14:textId="30C648AD" w:rsidR="00596D04" w:rsidRPr="005D465A" w:rsidRDefault="023CF98E" w:rsidP="023CF98E">
      <w:pPr>
        <w:ind w:left="709"/>
        <w:jc w:val="both"/>
        <w:rPr>
          <w:b/>
          <w:bCs/>
          <w:i/>
          <w:iCs/>
        </w:rPr>
      </w:pPr>
      <w:r w:rsidRPr="023CF98E">
        <w:rPr>
          <w:b/>
          <w:bCs/>
          <w:i/>
          <w:iCs/>
        </w:rPr>
        <w:t xml:space="preserve">3.1.4.5. обсуждение с Аудитором Общества планов и состава работ по аудиту финансовой отчетности, вопросов организации его работы; </w:t>
      </w:r>
    </w:p>
    <w:p w14:paraId="282EE5C9" w14:textId="77777777" w:rsidR="00596D04" w:rsidRPr="005D465A" w:rsidRDefault="023CF98E" w:rsidP="023CF98E">
      <w:pPr>
        <w:ind w:left="709"/>
        <w:jc w:val="both"/>
        <w:rPr>
          <w:b/>
          <w:bCs/>
          <w:i/>
          <w:iCs/>
        </w:rPr>
      </w:pPr>
      <w:r w:rsidRPr="023CF98E">
        <w:rPr>
          <w:b/>
          <w:bCs/>
          <w:i/>
          <w:iCs/>
        </w:rPr>
        <w:t xml:space="preserve">3.1.4.6. надзор за проведением внешнего аудита и оценка качества его выполнения; рассмотрение заключения Аудитора Общества до представления его акционерам на Общем собрании акционеров Общества; </w:t>
      </w:r>
    </w:p>
    <w:p w14:paraId="2A321FE5" w14:textId="77777777" w:rsidR="00596D04" w:rsidRPr="005D465A" w:rsidRDefault="023CF98E" w:rsidP="023CF98E">
      <w:pPr>
        <w:ind w:left="709"/>
        <w:jc w:val="both"/>
        <w:rPr>
          <w:b/>
          <w:bCs/>
          <w:i/>
          <w:iCs/>
        </w:rPr>
      </w:pPr>
      <w:r w:rsidRPr="023CF98E">
        <w:rPr>
          <w:b/>
          <w:bCs/>
          <w:i/>
          <w:iCs/>
        </w:rPr>
        <w:t xml:space="preserve">3.1.4.7. обеспечение эффективного взаимодействия между внутренним аудитом и Аудитором Общества. </w:t>
      </w:r>
    </w:p>
    <w:p w14:paraId="5FFE5FCB" w14:textId="14DEE3A2" w:rsidR="00596D04" w:rsidRPr="005D465A" w:rsidRDefault="023CF98E" w:rsidP="023CF98E">
      <w:pPr>
        <w:ind w:left="200"/>
        <w:jc w:val="both"/>
        <w:rPr>
          <w:b/>
          <w:bCs/>
          <w:i/>
          <w:iCs/>
        </w:rPr>
      </w:pPr>
      <w:r w:rsidRPr="023CF98E">
        <w:rPr>
          <w:b/>
          <w:bCs/>
          <w:i/>
          <w:iCs/>
        </w:rPr>
        <w:t xml:space="preserve">3.1.5. рассмотрение годового отчета Общества, вносимого на предварительное утверждение Совета директоров Общества и утверждение Общего собрания акционеров, и подготовка рекомендаций Совету директоров Общества по результатам его рассмотрения; </w:t>
      </w:r>
    </w:p>
    <w:p w14:paraId="3CADD327" w14:textId="77777777" w:rsidR="00596D04" w:rsidRPr="005D465A" w:rsidRDefault="023CF98E" w:rsidP="023CF98E">
      <w:pPr>
        <w:ind w:left="200"/>
        <w:jc w:val="both"/>
        <w:rPr>
          <w:b/>
          <w:bCs/>
          <w:i/>
          <w:iCs/>
        </w:rPr>
      </w:pPr>
      <w:r w:rsidRPr="023CF98E">
        <w:rPr>
          <w:b/>
          <w:bCs/>
          <w:i/>
          <w:iCs/>
        </w:rPr>
        <w:t xml:space="preserve">3.1.6. подготовка рекомендаций Совету директоров Общества о размерах дивидендов по акциям и порядку их выплаты; </w:t>
      </w:r>
    </w:p>
    <w:p w14:paraId="738A41ED" w14:textId="77777777" w:rsidR="00596D04" w:rsidRPr="005D465A" w:rsidRDefault="023CF98E" w:rsidP="023CF98E">
      <w:pPr>
        <w:ind w:left="200"/>
        <w:jc w:val="both"/>
        <w:rPr>
          <w:b/>
          <w:bCs/>
          <w:i/>
          <w:iCs/>
        </w:rPr>
      </w:pPr>
      <w:r w:rsidRPr="023CF98E">
        <w:rPr>
          <w:b/>
          <w:bCs/>
          <w:i/>
          <w:iCs/>
        </w:rPr>
        <w:t xml:space="preserve">3.1.7. представление заключений (рекомендаций) Совету директоров по иным вопросам, включенным в повестку заседания Комитета по инициативе члена Комитета; </w:t>
      </w:r>
    </w:p>
    <w:p w14:paraId="1A101B3C" w14:textId="77777777" w:rsidR="00596D04" w:rsidRPr="005D465A" w:rsidRDefault="023CF98E" w:rsidP="023CF98E">
      <w:pPr>
        <w:ind w:left="200"/>
        <w:jc w:val="both"/>
        <w:rPr>
          <w:b/>
          <w:bCs/>
          <w:i/>
          <w:iCs/>
        </w:rPr>
      </w:pPr>
      <w:r w:rsidRPr="023CF98E">
        <w:rPr>
          <w:b/>
          <w:bCs/>
          <w:i/>
          <w:iCs/>
        </w:rPr>
        <w:t xml:space="preserve">3.1.8. рассмотрение письменных отчетов, сообщений Ревизионной комиссии Общества о выявленных за соответствующий период деятельности Общества нарушениях и подготовка рекомендаций Совету директоров Общества о способах предупреждения подобных нарушений в будущем; </w:t>
      </w:r>
    </w:p>
    <w:p w14:paraId="76F18344" w14:textId="453A2862" w:rsidR="00596D04" w:rsidRPr="005D465A" w:rsidRDefault="023CF98E" w:rsidP="023CF98E">
      <w:pPr>
        <w:ind w:left="200"/>
        <w:jc w:val="both"/>
        <w:rPr>
          <w:b/>
          <w:bCs/>
          <w:i/>
          <w:iCs/>
        </w:rPr>
      </w:pPr>
      <w:r w:rsidRPr="023CF98E">
        <w:rPr>
          <w:b/>
          <w:bCs/>
          <w:i/>
          <w:iCs/>
        </w:rPr>
        <w:t>3.1.9. в рамках компетенции Совета директоров, предварительное рассмотрение документов по вопросам повестки дня заседаний Совета директоров Общества, связанных с внутренним контролем, управлением рисками, внутренним и внешним аудитом Общества, включая предварительное рассмотрение вопросов по утверждению положения о внутреннем аудите, плана деятельности внутреннего аудита, утверждению бюджета внутреннего аудита, рассмотрение отчетов о деятельности внутреннего аудита, выполнения плана деятельности внутреннего аудита.</w:t>
      </w:r>
    </w:p>
    <w:p w14:paraId="2A45C9EE" w14:textId="77777777" w:rsidR="00596D04" w:rsidRPr="005D465A" w:rsidRDefault="00596D04" w:rsidP="00596D04">
      <w:pPr>
        <w:ind w:left="200"/>
        <w:jc w:val="both"/>
        <w:rPr>
          <w:b/>
          <w:bCs/>
          <w:i/>
          <w:iCs/>
        </w:rPr>
      </w:pPr>
    </w:p>
    <w:p w14:paraId="52607D9C" w14:textId="35DECC61" w:rsidR="00596D04" w:rsidRPr="005D465A" w:rsidRDefault="023CF98E" w:rsidP="023CF98E">
      <w:pPr>
        <w:ind w:left="200"/>
        <w:jc w:val="both"/>
        <w:rPr>
          <w:b/>
          <w:bCs/>
          <w:i/>
          <w:iCs/>
        </w:rPr>
      </w:pPr>
      <w:r w:rsidRPr="023CF98E">
        <w:rPr>
          <w:b/>
          <w:bCs/>
          <w:i/>
          <w:iCs/>
        </w:rPr>
        <w:t xml:space="preserve">В своей деятельности Комитет по аудиту подотчетен Совету директоров </w:t>
      </w:r>
      <w:r w:rsidR="00276767">
        <w:rPr>
          <w:b/>
          <w:bCs/>
          <w:i/>
          <w:iCs/>
        </w:rPr>
        <w:t>Э</w:t>
      </w:r>
      <w:r w:rsidRPr="023CF98E">
        <w:rPr>
          <w:b/>
          <w:bCs/>
          <w:i/>
          <w:iCs/>
        </w:rPr>
        <w:t>митента.</w:t>
      </w:r>
    </w:p>
    <w:p w14:paraId="5ABFB4D1" w14:textId="77777777" w:rsidR="00596D04" w:rsidRPr="005D465A" w:rsidRDefault="00596D04" w:rsidP="00596D04">
      <w:pPr>
        <w:ind w:left="200"/>
        <w:jc w:val="both"/>
        <w:rPr>
          <w:b/>
          <w:bCs/>
          <w:i/>
          <w:iCs/>
        </w:rPr>
      </w:pPr>
    </w:p>
    <w:p w14:paraId="30EE692B" w14:textId="462B60F4" w:rsidR="00F30B06" w:rsidRPr="005D465A" w:rsidRDefault="00F30B06" w:rsidP="00F30B06">
      <w:pPr>
        <w:ind w:left="200"/>
        <w:jc w:val="both"/>
        <w:rPr>
          <w:b/>
          <w:bCs/>
          <w:i/>
          <w:iCs/>
        </w:rPr>
      </w:pPr>
      <w:r w:rsidRPr="00964972">
        <w:rPr>
          <w:b/>
          <w:bCs/>
          <w:i/>
          <w:iCs/>
        </w:rPr>
        <w:t xml:space="preserve">Количественный состав Комитета по аудиту Совета директоров – </w:t>
      </w:r>
      <w:r w:rsidR="0052769A" w:rsidRPr="00964972">
        <w:rPr>
          <w:b/>
          <w:bCs/>
          <w:i/>
          <w:iCs/>
        </w:rPr>
        <w:t>4</w:t>
      </w:r>
      <w:r w:rsidRPr="00964972">
        <w:rPr>
          <w:b/>
          <w:bCs/>
          <w:i/>
          <w:iCs/>
        </w:rPr>
        <w:t xml:space="preserve"> член</w:t>
      </w:r>
      <w:r w:rsidR="008A76DF" w:rsidRPr="00964972">
        <w:rPr>
          <w:b/>
          <w:bCs/>
          <w:i/>
          <w:iCs/>
        </w:rPr>
        <w:t>а</w:t>
      </w:r>
      <w:r w:rsidRPr="00964972">
        <w:rPr>
          <w:b/>
          <w:bCs/>
          <w:i/>
          <w:iCs/>
        </w:rPr>
        <w:t>.</w:t>
      </w:r>
    </w:p>
    <w:p w14:paraId="30EA5ADB" w14:textId="77777777" w:rsidR="003F00C5" w:rsidRDefault="003F00C5" w:rsidP="0033268E">
      <w:pPr>
        <w:ind w:left="200"/>
        <w:jc w:val="both"/>
        <w:rPr>
          <w:rStyle w:val="Subst"/>
        </w:rPr>
      </w:pPr>
    </w:p>
    <w:p w14:paraId="7DD55B14" w14:textId="1DA0150A" w:rsidR="0087157C" w:rsidRPr="005D465A" w:rsidRDefault="023CF98E" w:rsidP="023CF98E">
      <w:pPr>
        <w:ind w:left="200"/>
        <w:jc w:val="both"/>
        <w:rPr>
          <w:b/>
          <w:bCs/>
          <w:i/>
          <w:iCs/>
        </w:rPr>
      </w:pPr>
      <w:r w:rsidRPr="023CF98E">
        <w:rPr>
          <w:b/>
          <w:bCs/>
          <w:i/>
          <w:iCs/>
        </w:rPr>
        <w:lastRenderedPageBreak/>
        <w:t>Согласно п.1.2. ст. 1. Положения о Комитете по аудиту Совета директоров ПАО «Нижнекамскнефтехим» Комитет по аудиту Совета директоров Общества создан с целью предварительного рассмотрения вопросов, связанных с контролем за финансово-хозяйственной деятельностью Общества, в том числе с оценкой независимости Аудитора Общества и отсутствием у него конфликта интересов, а также с оценкой качества проведения аудита бухгалтерской (финансовой) отчетности Общества, анализа эффективности работы системы внутреннего контроля и управления рисками Общества, внутреннего и внешнего аудита Общества и подготовки рекомендаций Совету директоров при принятии решений по данным вопросам.</w:t>
      </w:r>
    </w:p>
    <w:p w14:paraId="7D140121" w14:textId="5FCCDC11" w:rsidR="0087157C" w:rsidRDefault="0087157C" w:rsidP="0087157C">
      <w:pPr>
        <w:jc w:val="both"/>
        <w:rPr>
          <w:b/>
          <w:bCs/>
          <w:i/>
          <w:iCs/>
        </w:rPr>
      </w:pPr>
    </w:p>
    <w:p w14:paraId="51236D70" w14:textId="5FA5E013" w:rsidR="00C60E9F" w:rsidRPr="005D465A" w:rsidRDefault="00C60E9F" w:rsidP="00C60E9F">
      <w:pPr>
        <w:ind w:left="284"/>
        <w:jc w:val="both"/>
        <w:rPr>
          <w:b/>
          <w:bCs/>
          <w:i/>
          <w:iCs/>
        </w:rPr>
      </w:pPr>
      <w:r w:rsidRPr="00C60E9F">
        <w:rPr>
          <w:b/>
          <w:bCs/>
          <w:i/>
          <w:iCs/>
        </w:rPr>
        <w:t>Сведения о составе Комитета по аудиту Совета директоров не раскрываются.</w:t>
      </w:r>
    </w:p>
    <w:p w14:paraId="276E8452" w14:textId="77777777" w:rsidR="0087157C" w:rsidRPr="005D465A" w:rsidRDefault="0087157C" w:rsidP="0087157C">
      <w:pPr>
        <w:jc w:val="both"/>
      </w:pPr>
    </w:p>
    <w:p w14:paraId="55D6F8C2" w14:textId="143595DF" w:rsidR="0087157C" w:rsidRPr="005D465A" w:rsidRDefault="023CF98E" w:rsidP="006918AE">
      <w:pPr>
        <w:spacing w:before="0" w:after="0"/>
        <w:ind w:left="200"/>
        <w:jc w:val="both"/>
      </w:pPr>
      <w:r>
        <w:t>Информация о наличии отдельного структурного подразделения (подразделений) по управлению рисками и (или) внутреннему контролю, а также задачах и функциях указанного структурного подразделения (подразделений):</w:t>
      </w:r>
      <w:r w:rsidR="0087157C">
        <w:br/>
      </w:r>
      <w:r w:rsidRPr="023CF98E">
        <w:rPr>
          <w:b/>
          <w:bCs/>
          <w:i/>
          <w:iCs/>
        </w:rPr>
        <w:t>отдельное структурное подразделение по управлению рисками и (или) внутреннему контролю - отсутствует, следовательно, указать задачи, функции указанного структурного подразделения не представляется возможным.</w:t>
      </w:r>
    </w:p>
    <w:p w14:paraId="72E884A5" w14:textId="77777777" w:rsidR="003F00C5" w:rsidRDefault="003F00C5" w:rsidP="006918AE">
      <w:pPr>
        <w:spacing w:before="0" w:after="0"/>
        <w:ind w:left="200"/>
        <w:jc w:val="both"/>
        <w:rPr>
          <w:rStyle w:val="Subst"/>
        </w:rPr>
      </w:pPr>
    </w:p>
    <w:p w14:paraId="70CEBEE4" w14:textId="6D3975CE" w:rsidR="00D624E5" w:rsidRPr="005D465A" w:rsidRDefault="023CF98E" w:rsidP="006918AE">
      <w:pPr>
        <w:spacing w:before="0" w:after="0"/>
        <w:ind w:left="200"/>
        <w:jc w:val="both"/>
        <w:rPr>
          <w:b/>
          <w:bCs/>
          <w:i/>
          <w:iCs/>
        </w:rPr>
      </w:pPr>
      <w:r>
        <w:t>Информация о наличии отдельного структурного подразделения (подразделений) по управлению рисками и (или) внутреннему контролю, а также задачах и функциях указанного структурного подразделения (подразделений):</w:t>
      </w:r>
      <w:r w:rsidR="1ACA4C07">
        <w:br/>
      </w:r>
      <w:r w:rsidRPr="023CF98E">
        <w:rPr>
          <w:b/>
          <w:bCs/>
          <w:i/>
          <w:iCs/>
        </w:rPr>
        <w:t>Эмитентом создано Управление внутреннего аудита, действующее на основании Положения о внутреннем аудите.</w:t>
      </w:r>
      <w:r w:rsidR="1ACA4C07">
        <w:br/>
      </w:r>
      <w:r w:rsidRPr="023CF98E">
        <w:rPr>
          <w:b/>
          <w:bCs/>
          <w:i/>
          <w:iCs/>
        </w:rPr>
        <w:t>К задачам внутреннего аудита относится:</w:t>
      </w:r>
    </w:p>
    <w:p w14:paraId="467E1861" w14:textId="77777777" w:rsidR="00D624E5" w:rsidRPr="005D465A" w:rsidRDefault="023CF98E" w:rsidP="006918AE">
      <w:pPr>
        <w:numPr>
          <w:ilvl w:val="0"/>
          <w:numId w:val="6"/>
        </w:numPr>
        <w:spacing w:before="0" w:after="0"/>
        <w:jc w:val="both"/>
        <w:rPr>
          <w:b/>
          <w:bCs/>
          <w:i/>
          <w:iCs/>
        </w:rPr>
      </w:pPr>
      <w:r w:rsidRPr="023CF98E">
        <w:rPr>
          <w:b/>
          <w:bCs/>
          <w:i/>
          <w:iCs/>
        </w:rPr>
        <w:t xml:space="preserve">содействие исполнительным органам Общества и работникам Общества в разработке и мониторинге исполнения процедур и мероприятий по совершенствованию системы управления рисками и внутреннего контроля, корпоративному управлению Обществом; </w:t>
      </w:r>
    </w:p>
    <w:p w14:paraId="04A30940" w14:textId="25AE184A" w:rsidR="009E609A" w:rsidRPr="005D465A" w:rsidRDefault="023CF98E" w:rsidP="00575F6B">
      <w:pPr>
        <w:numPr>
          <w:ilvl w:val="0"/>
          <w:numId w:val="6"/>
        </w:numPr>
        <w:spacing w:before="0" w:after="0"/>
        <w:jc w:val="both"/>
        <w:rPr>
          <w:b/>
          <w:bCs/>
          <w:i/>
          <w:iCs/>
        </w:rPr>
      </w:pPr>
      <w:r w:rsidRPr="009E609A">
        <w:rPr>
          <w:b/>
          <w:bCs/>
          <w:i/>
          <w:iCs/>
        </w:rPr>
        <w:t xml:space="preserve">координация деятельности с внешними аудиторами Общества, а также лицами, оказывающими услуги по консультированию в области управления рисками, внутреннего контроля и корпоративного управления; </w:t>
      </w:r>
    </w:p>
    <w:p w14:paraId="5D9B9DDE" w14:textId="6BF08173" w:rsidR="00D624E5" w:rsidRPr="009E609A" w:rsidRDefault="023CF98E" w:rsidP="006918AE">
      <w:pPr>
        <w:numPr>
          <w:ilvl w:val="0"/>
          <w:numId w:val="6"/>
        </w:numPr>
        <w:spacing w:before="0" w:after="0"/>
        <w:jc w:val="both"/>
        <w:rPr>
          <w:b/>
          <w:bCs/>
          <w:i/>
          <w:iCs/>
        </w:rPr>
      </w:pPr>
      <w:r w:rsidRPr="009E609A">
        <w:rPr>
          <w:b/>
          <w:bCs/>
          <w:i/>
          <w:iCs/>
        </w:rPr>
        <w:t xml:space="preserve">проведение в рамках установленного порядка внутреннего аудита различных областей деятельности Общества и его дочерних и зависимых обществ; </w:t>
      </w:r>
    </w:p>
    <w:p w14:paraId="360431FA" w14:textId="77777777" w:rsidR="00D624E5" w:rsidRPr="005D465A" w:rsidRDefault="023CF98E" w:rsidP="006918AE">
      <w:pPr>
        <w:numPr>
          <w:ilvl w:val="0"/>
          <w:numId w:val="6"/>
        </w:numPr>
        <w:spacing w:before="0" w:after="0"/>
        <w:jc w:val="both"/>
        <w:rPr>
          <w:b/>
          <w:bCs/>
          <w:i/>
          <w:iCs/>
        </w:rPr>
      </w:pPr>
      <w:r w:rsidRPr="023CF98E">
        <w:rPr>
          <w:b/>
          <w:bCs/>
          <w:i/>
          <w:iCs/>
        </w:rPr>
        <w:t>подготовка и предоставление Совету директоров и исполнительным органам Общества отчетов по результатам деятельности подразделения внутреннего аудита (в том числе включающих информацию о существенных рисках, недостатках, результатах и эффективности выполнения мероприятий по устранению выявленных недостатков, результатах выполнения плана деятельности внутреннего аудита, результатах оценки фактического состояния, надежности и эффективности системы управления рисками, внутреннего контроля и корпоративного управления).</w:t>
      </w:r>
    </w:p>
    <w:p w14:paraId="744744F0" w14:textId="77777777" w:rsidR="006918AE" w:rsidRDefault="006918AE" w:rsidP="006918AE">
      <w:pPr>
        <w:spacing w:before="0" w:after="0"/>
        <w:ind w:left="200"/>
        <w:jc w:val="both"/>
      </w:pPr>
    </w:p>
    <w:p w14:paraId="59FE25FA" w14:textId="1B79E725" w:rsidR="00D624E5" w:rsidRPr="005D465A" w:rsidRDefault="023CF98E" w:rsidP="006918AE">
      <w:pPr>
        <w:spacing w:before="0" w:after="0"/>
        <w:ind w:left="200"/>
        <w:jc w:val="both"/>
      </w:pPr>
      <w:r w:rsidRPr="023CF98E">
        <w:rPr>
          <w:b/>
          <w:bCs/>
          <w:i/>
          <w:iCs/>
        </w:rPr>
        <w:t xml:space="preserve">Внутренний аудит </w:t>
      </w:r>
      <w:r w:rsidR="00276767">
        <w:rPr>
          <w:b/>
          <w:bCs/>
          <w:i/>
          <w:iCs/>
        </w:rPr>
        <w:t>Э</w:t>
      </w:r>
      <w:r w:rsidRPr="023CF98E">
        <w:rPr>
          <w:b/>
          <w:bCs/>
          <w:i/>
          <w:iCs/>
        </w:rPr>
        <w:t>митента осуществляет следующие функции:</w:t>
      </w:r>
      <w:r>
        <w:t xml:space="preserve"> </w:t>
      </w:r>
    </w:p>
    <w:p w14:paraId="0603BFB7" w14:textId="77777777" w:rsidR="00D624E5" w:rsidRPr="005D465A" w:rsidRDefault="023CF98E" w:rsidP="006918AE">
      <w:pPr>
        <w:spacing w:before="0" w:after="0"/>
        <w:ind w:left="200"/>
        <w:jc w:val="both"/>
        <w:rPr>
          <w:b/>
          <w:bCs/>
          <w:i/>
          <w:iCs/>
        </w:rPr>
      </w:pPr>
      <w:r w:rsidRPr="023CF98E">
        <w:rPr>
          <w:b/>
          <w:bCs/>
          <w:i/>
          <w:iCs/>
        </w:rPr>
        <w:t xml:space="preserve">3.3.1. оценка эффективности системы внутреннего контроля, которая включает в себя, помимо прочего: </w:t>
      </w:r>
    </w:p>
    <w:p w14:paraId="58DE856D" w14:textId="77777777" w:rsidR="00D624E5" w:rsidRPr="005D465A" w:rsidRDefault="023CF98E" w:rsidP="006918AE">
      <w:pPr>
        <w:spacing w:before="0" w:after="0"/>
        <w:ind w:left="851"/>
        <w:jc w:val="both"/>
        <w:rPr>
          <w:b/>
          <w:bCs/>
          <w:i/>
          <w:iCs/>
        </w:rPr>
      </w:pPr>
      <w:r w:rsidRPr="023CF98E">
        <w:rPr>
          <w:b/>
          <w:bCs/>
          <w:i/>
          <w:iCs/>
        </w:rPr>
        <w:t xml:space="preserve">3.3.1.1. проведение анализа соответствия целей бизнес-процессов, проектов и структурных подразделений целям Общества; </w:t>
      </w:r>
    </w:p>
    <w:p w14:paraId="6BB19E68" w14:textId="77777777" w:rsidR="00D624E5" w:rsidRPr="005D465A" w:rsidRDefault="023CF98E" w:rsidP="006918AE">
      <w:pPr>
        <w:spacing w:before="0" w:after="0"/>
        <w:ind w:left="851"/>
        <w:jc w:val="both"/>
        <w:rPr>
          <w:b/>
          <w:bCs/>
          <w:i/>
          <w:iCs/>
        </w:rPr>
      </w:pPr>
      <w:r w:rsidRPr="023CF98E">
        <w:rPr>
          <w:b/>
          <w:bCs/>
          <w:i/>
          <w:iCs/>
        </w:rPr>
        <w:t xml:space="preserve">3.3.1.2. проверку обеспечения надежности и целостности бизнес-процессов (деятельности) и информационных систем, в том числе надежности процедур противодействия противоправным действиям, злоупотреблениям и коррупции; </w:t>
      </w:r>
    </w:p>
    <w:p w14:paraId="1816E6A2" w14:textId="77777777" w:rsidR="00D624E5" w:rsidRPr="005D465A" w:rsidRDefault="023CF98E" w:rsidP="006918AE">
      <w:pPr>
        <w:spacing w:before="0" w:after="0"/>
        <w:ind w:left="851"/>
        <w:jc w:val="both"/>
        <w:rPr>
          <w:b/>
          <w:bCs/>
          <w:i/>
          <w:iCs/>
        </w:rPr>
      </w:pPr>
      <w:r w:rsidRPr="023CF98E">
        <w:rPr>
          <w:b/>
          <w:bCs/>
          <w:i/>
          <w:iCs/>
        </w:rPr>
        <w:t xml:space="preserve">3.3.1.3. проверку процедур по обеспечению достоверности бухгалтерской (финансовой), статистической, управленческой и иной отчетности; </w:t>
      </w:r>
    </w:p>
    <w:p w14:paraId="419A893A" w14:textId="77777777" w:rsidR="00D624E5" w:rsidRPr="005D465A" w:rsidRDefault="023CF98E" w:rsidP="006918AE">
      <w:pPr>
        <w:spacing w:before="0" w:after="0"/>
        <w:ind w:left="851"/>
        <w:jc w:val="both"/>
        <w:rPr>
          <w:b/>
          <w:bCs/>
          <w:i/>
          <w:iCs/>
        </w:rPr>
      </w:pPr>
      <w:r w:rsidRPr="023CF98E">
        <w:rPr>
          <w:b/>
          <w:bCs/>
          <w:i/>
          <w:iCs/>
        </w:rPr>
        <w:t xml:space="preserve">3.3.1.4. проверку обоснованности критериев, установленных исполнительными органами для анализа степени исполнения (достижения) поставленных целей; </w:t>
      </w:r>
    </w:p>
    <w:p w14:paraId="608F4EA2" w14:textId="77777777" w:rsidR="00D624E5" w:rsidRPr="005D465A" w:rsidRDefault="023CF98E" w:rsidP="006918AE">
      <w:pPr>
        <w:spacing w:before="0" w:after="0"/>
        <w:ind w:left="851"/>
        <w:jc w:val="both"/>
        <w:rPr>
          <w:b/>
          <w:bCs/>
          <w:i/>
          <w:iCs/>
        </w:rPr>
      </w:pPr>
      <w:r w:rsidRPr="023CF98E">
        <w:rPr>
          <w:b/>
          <w:bCs/>
          <w:i/>
          <w:iCs/>
        </w:rPr>
        <w:t xml:space="preserve">3.3.1.5. выявление недостатков системы внутреннего контроля, которые не позволили (не позволяют) Обществу достичь поставленных целей; </w:t>
      </w:r>
    </w:p>
    <w:p w14:paraId="74C89183" w14:textId="77777777" w:rsidR="00D624E5" w:rsidRPr="005D465A" w:rsidRDefault="023CF98E" w:rsidP="006918AE">
      <w:pPr>
        <w:spacing w:before="0" w:after="0"/>
        <w:ind w:left="851"/>
        <w:jc w:val="both"/>
        <w:rPr>
          <w:b/>
          <w:bCs/>
          <w:i/>
          <w:iCs/>
        </w:rPr>
      </w:pPr>
      <w:r w:rsidRPr="023CF98E">
        <w:rPr>
          <w:b/>
          <w:bCs/>
          <w:i/>
          <w:iCs/>
        </w:rPr>
        <w:t xml:space="preserve">3.3.1.6. предоставление рекомендаций по совершенствованию системы внутреннего контроля; </w:t>
      </w:r>
    </w:p>
    <w:p w14:paraId="4D8347AC" w14:textId="77777777" w:rsidR="00D624E5" w:rsidRPr="005D465A" w:rsidRDefault="023CF98E" w:rsidP="006918AE">
      <w:pPr>
        <w:spacing w:before="0" w:after="0"/>
        <w:ind w:left="851"/>
        <w:jc w:val="both"/>
        <w:rPr>
          <w:b/>
          <w:bCs/>
          <w:i/>
          <w:iCs/>
        </w:rPr>
      </w:pPr>
      <w:r w:rsidRPr="023CF98E">
        <w:rPr>
          <w:b/>
          <w:bCs/>
          <w:i/>
          <w:iCs/>
        </w:rPr>
        <w:t xml:space="preserve">3.3.1.7. оценку результатов внедрения (реализации) мероприятий по устранению нарушений, недостатков и совершенствованию системы внутреннего контроля, реализуемых Обществом на всех уровнях управления; </w:t>
      </w:r>
    </w:p>
    <w:p w14:paraId="40617FB4" w14:textId="77777777" w:rsidR="00D624E5" w:rsidRPr="005D465A" w:rsidRDefault="023CF98E" w:rsidP="006918AE">
      <w:pPr>
        <w:spacing w:before="0" w:after="0"/>
        <w:ind w:left="851"/>
        <w:jc w:val="both"/>
        <w:rPr>
          <w:b/>
          <w:bCs/>
          <w:i/>
          <w:iCs/>
        </w:rPr>
      </w:pPr>
      <w:r w:rsidRPr="023CF98E">
        <w:rPr>
          <w:b/>
          <w:bCs/>
          <w:i/>
          <w:iCs/>
        </w:rPr>
        <w:t xml:space="preserve">3.3.1.8. проверку соблюдения процедур, связанных с обеспечением сохранности активов; </w:t>
      </w:r>
    </w:p>
    <w:p w14:paraId="776CFDA5" w14:textId="77777777" w:rsidR="00D624E5" w:rsidRPr="005D465A" w:rsidRDefault="023CF98E" w:rsidP="006918AE">
      <w:pPr>
        <w:spacing w:before="0" w:after="0"/>
        <w:ind w:left="851"/>
        <w:jc w:val="both"/>
        <w:rPr>
          <w:b/>
          <w:bCs/>
          <w:i/>
          <w:iCs/>
        </w:rPr>
      </w:pPr>
      <w:r w:rsidRPr="023CF98E">
        <w:rPr>
          <w:b/>
          <w:bCs/>
          <w:i/>
          <w:iCs/>
        </w:rPr>
        <w:lastRenderedPageBreak/>
        <w:t xml:space="preserve">3.3.1.9. проверку соблюдения процедур системы внутреннего контроля требованиям законодательства, устава и внутренних документов Общества; </w:t>
      </w:r>
    </w:p>
    <w:p w14:paraId="2B4B9A4E" w14:textId="77777777" w:rsidR="00D624E5" w:rsidRPr="005D465A" w:rsidRDefault="023CF98E" w:rsidP="006918AE">
      <w:pPr>
        <w:spacing w:before="0" w:after="0"/>
        <w:ind w:left="200"/>
        <w:jc w:val="both"/>
        <w:rPr>
          <w:b/>
          <w:bCs/>
          <w:i/>
          <w:iCs/>
        </w:rPr>
      </w:pPr>
      <w:r w:rsidRPr="023CF98E">
        <w:rPr>
          <w:b/>
          <w:bCs/>
          <w:i/>
          <w:iCs/>
        </w:rPr>
        <w:t xml:space="preserve">3.3.2. оценка эффективности системы управления рисками, которая включает в себя, помимо прочего: </w:t>
      </w:r>
    </w:p>
    <w:p w14:paraId="0E6B6374" w14:textId="77777777" w:rsidR="00D624E5" w:rsidRPr="005D465A" w:rsidRDefault="023CF98E" w:rsidP="006918AE">
      <w:pPr>
        <w:spacing w:before="0" w:after="0"/>
        <w:ind w:left="851"/>
        <w:jc w:val="both"/>
        <w:rPr>
          <w:b/>
          <w:bCs/>
          <w:i/>
          <w:iCs/>
        </w:rPr>
      </w:pPr>
      <w:r w:rsidRPr="023CF98E">
        <w:rPr>
          <w:b/>
          <w:bCs/>
          <w:i/>
          <w:iCs/>
        </w:rPr>
        <w:t xml:space="preserve">3.3.2.1. проверку достаточности и уровня развития элементов системы управления рисками (цели и задачи, инфраструктура, организация процессов, нормативно-методологическое обеспечение, взаимодействие структурных подразделений Общества в рамках системы управления рисками, отчетность); </w:t>
      </w:r>
    </w:p>
    <w:p w14:paraId="48D306B2" w14:textId="77777777" w:rsidR="00D624E5" w:rsidRPr="005D465A" w:rsidRDefault="023CF98E" w:rsidP="006918AE">
      <w:pPr>
        <w:spacing w:before="0" w:after="0"/>
        <w:ind w:left="851"/>
        <w:jc w:val="both"/>
        <w:rPr>
          <w:b/>
          <w:bCs/>
          <w:i/>
          <w:iCs/>
        </w:rPr>
      </w:pPr>
      <w:r w:rsidRPr="023CF98E">
        <w:rPr>
          <w:b/>
          <w:bCs/>
          <w:i/>
          <w:iCs/>
        </w:rPr>
        <w:t xml:space="preserve">3.3.2.2. проверку полноты выявления и корректности оценки рисков Обществом на всех уровнях его управления; </w:t>
      </w:r>
    </w:p>
    <w:p w14:paraId="62B4C549" w14:textId="77777777" w:rsidR="00D624E5" w:rsidRPr="005D465A" w:rsidRDefault="023CF98E" w:rsidP="006918AE">
      <w:pPr>
        <w:spacing w:before="0" w:after="0"/>
        <w:ind w:left="851"/>
        <w:jc w:val="both"/>
        <w:rPr>
          <w:b/>
          <w:bCs/>
          <w:i/>
          <w:iCs/>
        </w:rPr>
      </w:pPr>
      <w:r w:rsidRPr="023CF98E">
        <w:rPr>
          <w:b/>
          <w:bCs/>
          <w:i/>
          <w:iCs/>
        </w:rPr>
        <w:t xml:space="preserve">3.3.2.3. проверку эффективности контрольных процедур и иных мероприятий по управлению рисками, включая эффективность использования выделенных на эти цели ресурсов; </w:t>
      </w:r>
    </w:p>
    <w:p w14:paraId="4C016D91" w14:textId="77777777" w:rsidR="00D624E5" w:rsidRPr="005D465A" w:rsidRDefault="023CF98E" w:rsidP="006918AE">
      <w:pPr>
        <w:spacing w:before="0" w:after="0"/>
        <w:ind w:left="851"/>
        <w:jc w:val="both"/>
        <w:rPr>
          <w:b/>
          <w:bCs/>
          <w:i/>
          <w:iCs/>
        </w:rPr>
      </w:pPr>
      <w:r w:rsidRPr="023CF98E">
        <w:rPr>
          <w:b/>
          <w:bCs/>
          <w:i/>
          <w:iCs/>
        </w:rPr>
        <w:t xml:space="preserve">3.3.2.4. проведение анализа информации о реализовавшихся рисках (выявленных по результатам внутренних аудиторских проверок нарушениях, фактах недостижения поставленных целей, фактах судебных разбирательств); </w:t>
      </w:r>
    </w:p>
    <w:p w14:paraId="6DD52AAA" w14:textId="77777777" w:rsidR="00D624E5" w:rsidRPr="005D465A" w:rsidRDefault="023CF98E" w:rsidP="006918AE">
      <w:pPr>
        <w:spacing w:before="0" w:after="0"/>
        <w:ind w:left="851"/>
        <w:jc w:val="both"/>
        <w:rPr>
          <w:b/>
          <w:bCs/>
          <w:i/>
          <w:iCs/>
        </w:rPr>
      </w:pPr>
      <w:r w:rsidRPr="023CF98E">
        <w:rPr>
          <w:b/>
          <w:bCs/>
          <w:i/>
          <w:iCs/>
        </w:rPr>
        <w:t xml:space="preserve">3.3.2.5. предоставление рекомендаций по совершенствованию системы управления рисками; </w:t>
      </w:r>
    </w:p>
    <w:p w14:paraId="25D2B78B" w14:textId="77777777" w:rsidR="00D624E5" w:rsidRPr="005D465A" w:rsidRDefault="023CF98E" w:rsidP="006918AE">
      <w:pPr>
        <w:spacing w:before="0" w:after="0"/>
        <w:ind w:left="200"/>
        <w:jc w:val="both"/>
        <w:rPr>
          <w:b/>
          <w:bCs/>
          <w:i/>
          <w:iCs/>
        </w:rPr>
      </w:pPr>
      <w:r w:rsidRPr="023CF98E">
        <w:rPr>
          <w:b/>
          <w:bCs/>
          <w:i/>
          <w:iCs/>
        </w:rPr>
        <w:t xml:space="preserve">3.3.3. оценка корпоративного управления, которая включает в себя, помимо прочего: </w:t>
      </w:r>
    </w:p>
    <w:p w14:paraId="1FD805AC" w14:textId="77777777" w:rsidR="00D624E5" w:rsidRPr="005D465A" w:rsidRDefault="023CF98E" w:rsidP="006918AE">
      <w:pPr>
        <w:spacing w:before="0" w:after="0"/>
        <w:ind w:left="851"/>
        <w:jc w:val="both"/>
        <w:rPr>
          <w:b/>
          <w:bCs/>
          <w:i/>
          <w:iCs/>
        </w:rPr>
      </w:pPr>
      <w:r w:rsidRPr="023CF98E">
        <w:rPr>
          <w:b/>
          <w:bCs/>
          <w:i/>
          <w:iCs/>
        </w:rPr>
        <w:t xml:space="preserve">3.3.3.1. проверку соблюдения и продвижения в Обществе этических принципов и корпоративных ценностей Общества; </w:t>
      </w:r>
    </w:p>
    <w:p w14:paraId="3D5E5779" w14:textId="77777777" w:rsidR="00D624E5" w:rsidRPr="005D465A" w:rsidRDefault="023CF98E" w:rsidP="006918AE">
      <w:pPr>
        <w:spacing w:before="0" w:after="0"/>
        <w:ind w:left="851"/>
        <w:jc w:val="both"/>
        <w:rPr>
          <w:b/>
          <w:bCs/>
          <w:i/>
          <w:iCs/>
        </w:rPr>
      </w:pPr>
      <w:r w:rsidRPr="023CF98E">
        <w:rPr>
          <w:b/>
          <w:bCs/>
          <w:i/>
          <w:iCs/>
        </w:rPr>
        <w:t xml:space="preserve">3.3.3.2. проверку соблюдения процедур, связанных с постановкой целей Общества, мониторинга и контроля их достижения; </w:t>
      </w:r>
    </w:p>
    <w:p w14:paraId="674E9B71" w14:textId="77777777" w:rsidR="00D624E5" w:rsidRPr="005D465A" w:rsidRDefault="023CF98E" w:rsidP="006918AE">
      <w:pPr>
        <w:spacing w:before="0" w:after="0"/>
        <w:ind w:left="851"/>
        <w:jc w:val="both"/>
        <w:rPr>
          <w:b/>
          <w:bCs/>
          <w:i/>
          <w:iCs/>
        </w:rPr>
      </w:pPr>
      <w:r w:rsidRPr="023CF98E">
        <w:rPr>
          <w:b/>
          <w:bCs/>
          <w:i/>
          <w:iCs/>
        </w:rPr>
        <w:t xml:space="preserve">3.3.3.3. проверку соблюдения процедур, связанных с нормативным обеспечением и процедур информационного взаимодействия (в том числе по вопросам внутреннего контроля и управления рисками) на всех уровнях управления Общества, включая взаимодействие с заинтересованными сторонами; </w:t>
      </w:r>
    </w:p>
    <w:p w14:paraId="4DAE19C3" w14:textId="77777777" w:rsidR="00D624E5" w:rsidRPr="005D465A" w:rsidRDefault="023CF98E" w:rsidP="006918AE">
      <w:pPr>
        <w:spacing w:before="0" w:after="0"/>
        <w:ind w:left="851"/>
        <w:jc w:val="both"/>
        <w:rPr>
          <w:b/>
          <w:bCs/>
          <w:i/>
          <w:iCs/>
        </w:rPr>
      </w:pPr>
      <w:r w:rsidRPr="023CF98E">
        <w:rPr>
          <w:b/>
          <w:bCs/>
          <w:i/>
          <w:iCs/>
        </w:rPr>
        <w:t xml:space="preserve">3.3.3.4. проверку соблюдения процедур, связанных с осуществлением надзора за системой управления рисками и внутреннего контроля; </w:t>
      </w:r>
    </w:p>
    <w:p w14:paraId="2B1F3445" w14:textId="77777777" w:rsidR="00D624E5" w:rsidRPr="005D465A" w:rsidRDefault="023CF98E" w:rsidP="006918AE">
      <w:pPr>
        <w:spacing w:before="0" w:after="0"/>
        <w:ind w:left="851"/>
        <w:jc w:val="both"/>
        <w:rPr>
          <w:b/>
          <w:bCs/>
          <w:i/>
          <w:iCs/>
        </w:rPr>
      </w:pPr>
      <w:r w:rsidRPr="023CF98E">
        <w:rPr>
          <w:b/>
          <w:bCs/>
          <w:i/>
          <w:iCs/>
        </w:rPr>
        <w:t xml:space="preserve">3.3.3.5. проверку соблюдения процедур, обеспечивающих реализацию прав и законных интересов акционеров Общества, и эффективности взаимоотношений Общества с заинтересованными сторонами; </w:t>
      </w:r>
    </w:p>
    <w:p w14:paraId="6724FA27" w14:textId="77777777" w:rsidR="00D624E5" w:rsidRPr="005D465A" w:rsidRDefault="023CF98E" w:rsidP="006918AE">
      <w:pPr>
        <w:spacing w:before="0" w:after="0"/>
        <w:ind w:left="851"/>
        <w:jc w:val="both"/>
        <w:rPr>
          <w:b/>
          <w:bCs/>
          <w:i/>
          <w:iCs/>
        </w:rPr>
      </w:pPr>
      <w:r w:rsidRPr="023CF98E">
        <w:rPr>
          <w:b/>
          <w:bCs/>
          <w:i/>
          <w:iCs/>
        </w:rPr>
        <w:t xml:space="preserve">3.3.3.6. проверку соблюдения процедур, связанных с обязательным раскрытием информации о деятельности Общества; </w:t>
      </w:r>
    </w:p>
    <w:p w14:paraId="109DA820" w14:textId="77777777" w:rsidR="00D624E5" w:rsidRDefault="023CF98E" w:rsidP="006918AE">
      <w:pPr>
        <w:spacing w:before="0" w:after="0"/>
        <w:ind w:left="200"/>
        <w:jc w:val="both"/>
        <w:rPr>
          <w:b/>
          <w:bCs/>
          <w:i/>
          <w:iCs/>
        </w:rPr>
      </w:pPr>
      <w:r w:rsidRPr="023CF98E">
        <w:rPr>
          <w:b/>
          <w:bCs/>
          <w:i/>
          <w:iCs/>
        </w:rPr>
        <w:t>3.3.4. осуществление других функций, необходимых для решения задач, поставленных перед внутренним аудитом.</w:t>
      </w:r>
    </w:p>
    <w:p w14:paraId="06981C17" w14:textId="77777777" w:rsidR="008361B5" w:rsidRDefault="008361B5" w:rsidP="006918AE">
      <w:pPr>
        <w:spacing w:before="0" w:after="0"/>
        <w:ind w:left="200"/>
        <w:jc w:val="both"/>
      </w:pPr>
    </w:p>
    <w:p w14:paraId="2A85DE32" w14:textId="77777777" w:rsidR="006918AE" w:rsidRDefault="008361B5" w:rsidP="006918AE">
      <w:pPr>
        <w:spacing w:before="0" w:after="0"/>
        <w:ind w:left="198"/>
        <w:jc w:val="both"/>
      </w:pPr>
      <w:r w:rsidRPr="00BF21AA">
        <w:t>Информация о наличии и компетенции ревизионной комиссии (ревизора):</w:t>
      </w:r>
    </w:p>
    <w:p w14:paraId="6860897D" w14:textId="49A60FA7" w:rsidR="006918AE" w:rsidRDefault="008361B5" w:rsidP="006918AE">
      <w:pPr>
        <w:spacing w:before="0" w:after="0"/>
        <w:ind w:left="198"/>
        <w:jc w:val="both"/>
        <w:rPr>
          <w:b/>
          <w:bCs/>
          <w:i/>
          <w:iCs/>
        </w:rPr>
      </w:pPr>
      <w:r w:rsidRPr="00BF21AA">
        <w:rPr>
          <w:b/>
          <w:bCs/>
          <w:i/>
          <w:iCs/>
        </w:rPr>
        <w:t xml:space="preserve">В Обществе действует Ревизионная комиссия, которая согласно </w:t>
      </w:r>
      <w:r w:rsidR="00342D78">
        <w:rPr>
          <w:b/>
          <w:bCs/>
          <w:i/>
          <w:iCs/>
        </w:rPr>
        <w:t>у</w:t>
      </w:r>
      <w:r w:rsidR="00342D78" w:rsidRPr="00BF21AA">
        <w:rPr>
          <w:b/>
          <w:bCs/>
          <w:i/>
          <w:iCs/>
        </w:rPr>
        <w:t xml:space="preserve">ставу </w:t>
      </w:r>
      <w:r w:rsidR="00342D78">
        <w:rPr>
          <w:b/>
          <w:bCs/>
          <w:i/>
          <w:iCs/>
        </w:rPr>
        <w:t>Э</w:t>
      </w:r>
      <w:r w:rsidR="00342D78" w:rsidRPr="00BF21AA">
        <w:rPr>
          <w:b/>
          <w:bCs/>
          <w:i/>
          <w:iCs/>
        </w:rPr>
        <w:t>митента,</w:t>
      </w:r>
      <w:r w:rsidRPr="00BF21AA">
        <w:rPr>
          <w:b/>
          <w:bCs/>
          <w:i/>
          <w:iCs/>
        </w:rPr>
        <w:t xml:space="preserve"> состоит из 3 (Тр</w:t>
      </w:r>
      <w:r w:rsidR="006918AE">
        <w:rPr>
          <w:b/>
          <w:bCs/>
          <w:i/>
          <w:iCs/>
        </w:rPr>
        <w:t>ех</w:t>
      </w:r>
      <w:r w:rsidRPr="00BF21AA">
        <w:rPr>
          <w:b/>
          <w:bCs/>
          <w:i/>
          <w:iCs/>
        </w:rPr>
        <w:t>) человек и избирается Общим собранием акционеров на срок до следующего годового Общего собрания акционеров, если внеочередным Общим собранием акционеров не принято решение о прекращении её полномочий. Голосование по выборам членов Ревизионной комиссии Общества проводится по каждому кандидату отдельно. Избранными в Ревизионную комиссию Общества считаются кандидаты, набравшие наибольшее количество голосов акционеров, участвовавших в голосовании по данному вопросу повестки дня Общего собрания акционеров. Представители Республики Татарстан, назначенные в Ревизионную комиссию Общества, входят в количественный состав Ревизионной комиссии Общества. Места представителей Республики Татарстан в Ревизионной комиссии Общества не учитываются при избрании членов Ревизионной комиссии Общества. Порядок деятельности Ревизионной комиссии определяется Положением о Ревизионной комиссии Общества, утверждаемым Общим собранием акционеров.</w:t>
      </w:r>
    </w:p>
    <w:p w14:paraId="0FE63D16" w14:textId="77777777" w:rsidR="006918AE" w:rsidRDefault="006918AE" w:rsidP="006918AE">
      <w:pPr>
        <w:spacing w:before="0" w:after="0"/>
        <w:ind w:left="200"/>
        <w:jc w:val="both"/>
        <w:rPr>
          <w:b/>
          <w:bCs/>
          <w:i/>
          <w:iCs/>
        </w:rPr>
      </w:pPr>
    </w:p>
    <w:p w14:paraId="52B29A1B" w14:textId="79DAE54D" w:rsidR="008361B5" w:rsidRPr="00BF21AA" w:rsidRDefault="008361B5" w:rsidP="006918AE">
      <w:pPr>
        <w:spacing w:before="0" w:after="0"/>
        <w:ind w:left="198"/>
        <w:jc w:val="both"/>
        <w:rPr>
          <w:b/>
          <w:bCs/>
          <w:i/>
          <w:iCs/>
        </w:rPr>
      </w:pPr>
      <w:r w:rsidRPr="00BF21AA">
        <w:rPr>
          <w:b/>
          <w:bCs/>
          <w:i/>
          <w:iCs/>
        </w:rPr>
        <w:t xml:space="preserve">Согласно п. 28.3. </w:t>
      </w:r>
      <w:r w:rsidR="006918AE">
        <w:rPr>
          <w:b/>
          <w:bCs/>
          <w:i/>
          <w:iCs/>
        </w:rPr>
        <w:t>У</w:t>
      </w:r>
      <w:r w:rsidRPr="00BF21AA">
        <w:rPr>
          <w:b/>
          <w:bCs/>
          <w:i/>
          <w:iCs/>
        </w:rPr>
        <w:t>става, утвержденного Общим собранием акционеров Эмитента (</w:t>
      </w:r>
      <w:r w:rsidR="0045511E">
        <w:rPr>
          <w:b/>
          <w:bCs/>
          <w:i/>
          <w:iCs/>
        </w:rPr>
        <w:t>П</w:t>
      </w:r>
      <w:r w:rsidR="001E4130">
        <w:rPr>
          <w:b/>
          <w:bCs/>
          <w:i/>
          <w:iCs/>
        </w:rPr>
        <w:t>ротокол №</w:t>
      </w:r>
      <w:r w:rsidRPr="00BF21AA">
        <w:rPr>
          <w:b/>
          <w:bCs/>
          <w:i/>
          <w:iCs/>
        </w:rPr>
        <w:t>03 от 30.06.2023), к компетенции Ревизионной комиссии Общества относятся:</w:t>
      </w:r>
    </w:p>
    <w:p w14:paraId="28CEDB22" w14:textId="1AE2346B" w:rsidR="008361B5" w:rsidRPr="00BF21AA" w:rsidRDefault="008361B5" w:rsidP="006918AE">
      <w:pPr>
        <w:spacing w:before="0" w:after="0"/>
        <w:ind w:left="198"/>
        <w:jc w:val="both"/>
        <w:rPr>
          <w:b/>
          <w:bCs/>
          <w:i/>
          <w:iCs/>
        </w:rPr>
      </w:pPr>
      <w:r w:rsidRPr="00BF21AA">
        <w:rPr>
          <w:b/>
          <w:bCs/>
          <w:i/>
          <w:iCs/>
        </w:rPr>
        <w:t>1) проверка и анализ финансового состояния Общества, его платежеспособности, функционирования системы внутреннего контроля и системы управления финансовыми и операционными рисками, ликвидности активов, соотношения</w:t>
      </w:r>
      <w:r w:rsidR="006918AE">
        <w:rPr>
          <w:b/>
          <w:bCs/>
          <w:i/>
          <w:iCs/>
        </w:rPr>
        <w:t xml:space="preserve"> собственных и заемных средств;</w:t>
      </w:r>
    </w:p>
    <w:p w14:paraId="22B976ED" w14:textId="7D206934" w:rsidR="008361B5" w:rsidRPr="00BF21AA" w:rsidRDefault="008361B5" w:rsidP="006918AE">
      <w:pPr>
        <w:spacing w:before="0" w:after="0"/>
        <w:ind w:left="198"/>
        <w:jc w:val="both"/>
        <w:rPr>
          <w:b/>
          <w:bCs/>
          <w:i/>
          <w:iCs/>
        </w:rPr>
      </w:pPr>
      <w:r w:rsidRPr="00BF21AA">
        <w:rPr>
          <w:b/>
          <w:bCs/>
          <w:i/>
          <w:iCs/>
        </w:rPr>
        <w:t>2) проверка своевременности и правильности ведения расчетных операций с контрагентами, бюджетом, а также по оплате труда, социальному страхованию, начислению и выплате дивиденд</w:t>
      </w:r>
      <w:r w:rsidR="006918AE">
        <w:rPr>
          <w:b/>
          <w:bCs/>
          <w:i/>
          <w:iCs/>
        </w:rPr>
        <w:t>ов и других расчетных операций;</w:t>
      </w:r>
    </w:p>
    <w:p w14:paraId="40143831" w14:textId="0525E3D1" w:rsidR="008361B5" w:rsidRPr="00BF21AA" w:rsidRDefault="008361B5" w:rsidP="006918AE">
      <w:pPr>
        <w:spacing w:before="0" w:after="0"/>
        <w:ind w:left="198"/>
        <w:jc w:val="both"/>
        <w:rPr>
          <w:b/>
          <w:bCs/>
          <w:i/>
          <w:iCs/>
        </w:rPr>
      </w:pPr>
      <w:r w:rsidRPr="00BF21AA">
        <w:rPr>
          <w:b/>
          <w:bCs/>
          <w:i/>
          <w:iCs/>
        </w:rPr>
        <w:t xml:space="preserve">3) проверка соблюдения при использовании материальных, трудовых и финансовых ресурсов в производственной и финансово-хозяйственной деятельности действующих норм и нормативов, утвержденных смет и других документов, регламентирующих деятельность Общества, а также </w:t>
      </w:r>
      <w:r w:rsidRPr="00BF21AA">
        <w:rPr>
          <w:b/>
          <w:bCs/>
          <w:i/>
          <w:iCs/>
        </w:rPr>
        <w:lastRenderedPageBreak/>
        <w:t>выполнения реше</w:t>
      </w:r>
      <w:r w:rsidR="006918AE">
        <w:rPr>
          <w:b/>
          <w:bCs/>
          <w:i/>
          <w:iCs/>
        </w:rPr>
        <w:t>ний Общего собрания акционеров;</w:t>
      </w:r>
    </w:p>
    <w:p w14:paraId="62BC7E53" w14:textId="19D77E6D" w:rsidR="008361B5" w:rsidRPr="00BF21AA" w:rsidRDefault="008361B5" w:rsidP="006918AE">
      <w:pPr>
        <w:spacing w:before="0" w:after="0"/>
        <w:ind w:left="198"/>
        <w:jc w:val="both"/>
        <w:rPr>
          <w:b/>
          <w:bCs/>
          <w:i/>
          <w:iCs/>
        </w:rPr>
      </w:pPr>
      <w:r w:rsidRPr="00BF21AA">
        <w:rPr>
          <w:b/>
          <w:bCs/>
          <w:i/>
          <w:iCs/>
        </w:rPr>
        <w:t>4) проверка законности хозяйственных операций Общества, осуществляемых по заключенным от имен</w:t>
      </w:r>
      <w:r w:rsidR="006918AE">
        <w:rPr>
          <w:b/>
          <w:bCs/>
          <w:i/>
          <w:iCs/>
        </w:rPr>
        <w:t>и Общества договорам и сделкам;</w:t>
      </w:r>
    </w:p>
    <w:p w14:paraId="74471DC6" w14:textId="7B5CBCA6" w:rsidR="008361B5" w:rsidRPr="00BF21AA" w:rsidRDefault="008361B5" w:rsidP="006918AE">
      <w:pPr>
        <w:spacing w:before="0" w:after="0"/>
        <w:ind w:left="198"/>
        <w:jc w:val="both"/>
        <w:rPr>
          <w:b/>
          <w:bCs/>
          <w:i/>
          <w:iCs/>
        </w:rPr>
      </w:pPr>
      <w:r w:rsidRPr="00BF21AA">
        <w:rPr>
          <w:b/>
          <w:bCs/>
          <w:i/>
          <w:iCs/>
        </w:rPr>
        <w:t>5) проверка эффективности использования активов, денежных средств, имущества и иных ресурсов Общества, выявление причин непроизводительных потер</w:t>
      </w:r>
      <w:r w:rsidR="006918AE">
        <w:rPr>
          <w:b/>
          <w:bCs/>
          <w:i/>
          <w:iCs/>
        </w:rPr>
        <w:t>ь и расходов;</w:t>
      </w:r>
    </w:p>
    <w:p w14:paraId="674E3D26" w14:textId="599420E0" w:rsidR="008361B5" w:rsidRPr="00BF21AA" w:rsidRDefault="008361B5" w:rsidP="006918AE">
      <w:pPr>
        <w:spacing w:before="0" w:after="0"/>
        <w:ind w:left="198"/>
        <w:jc w:val="both"/>
        <w:rPr>
          <w:b/>
          <w:bCs/>
          <w:i/>
          <w:iCs/>
        </w:rPr>
      </w:pPr>
      <w:r w:rsidRPr="00BF21AA">
        <w:rPr>
          <w:b/>
          <w:bCs/>
          <w:i/>
          <w:iCs/>
        </w:rPr>
        <w:t>6) проверка выполнения предписаний по устранению нарушений и недостатков, ранее вы</w:t>
      </w:r>
      <w:r w:rsidR="006918AE">
        <w:rPr>
          <w:b/>
          <w:bCs/>
          <w:i/>
          <w:iCs/>
        </w:rPr>
        <w:t>явленных Ревизионной комиссией;</w:t>
      </w:r>
    </w:p>
    <w:p w14:paraId="3F8CBD56" w14:textId="00F969DF" w:rsidR="008361B5" w:rsidRPr="00BF21AA" w:rsidRDefault="008361B5" w:rsidP="006918AE">
      <w:pPr>
        <w:spacing w:before="0" w:after="0"/>
        <w:ind w:left="198"/>
        <w:jc w:val="both"/>
        <w:rPr>
          <w:b/>
          <w:bCs/>
          <w:i/>
          <w:iCs/>
        </w:rPr>
      </w:pPr>
      <w:r w:rsidRPr="00BF21AA">
        <w:rPr>
          <w:b/>
          <w:bCs/>
          <w:i/>
          <w:iCs/>
        </w:rPr>
        <w:t>7) проверка соответствия решений по вопросам финансово-хозяйственной деятельности, принимаемых Советом директоров и Правлением, Уставу Общества и решен</w:t>
      </w:r>
      <w:r w:rsidR="00491482">
        <w:rPr>
          <w:b/>
          <w:bCs/>
          <w:i/>
          <w:iCs/>
        </w:rPr>
        <w:t>иям Общего собрания акционеров.</w:t>
      </w:r>
    </w:p>
    <w:p w14:paraId="0B479411" w14:textId="56329798" w:rsidR="00D624E5" w:rsidRPr="005D465A" w:rsidRDefault="00D624E5" w:rsidP="006918AE">
      <w:pPr>
        <w:spacing w:before="0" w:after="0"/>
        <w:ind w:left="200"/>
        <w:jc w:val="both"/>
        <w:rPr>
          <w:b/>
          <w:bCs/>
          <w:i/>
          <w:iCs/>
        </w:rPr>
      </w:pPr>
    </w:p>
    <w:p w14:paraId="56188E08" w14:textId="70668199" w:rsidR="00DA12BB" w:rsidRPr="00B47B49" w:rsidRDefault="023CF98E" w:rsidP="006918AE">
      <w:pPr>
        <w:spacing w:before="0" w:after="0"/>
        <w:ind w:left="200"/>
        <w:jc w:val="both"/>
        <w:rPr>
          <w:b/>
          <w:bCs/>
          <w:i/>
          <w:iCs/>
        </w:rPr>
      </w:pPr>
      <w:r>
        <w:t>Политика эмитента в области управления рисками, внутреннего контроля и внутреннего аудита:</w:t>
      </w:r>
      <w:r w:rsidR="00D624E5">
        <w:br/>
      </w:r>
      <w:r w:rsidR="00DA12BB" w:rsidRPr="00B47B49">
        <w:rPr>
          <w:b/>
          <w:bCs/>
          <w:i/>
          <w:iCs/>
        </w:rPr>
        <w:t>В Обществе организована система управления рисками и в</w:t>
      </w:r>
      <w:r w:rsidR="00B908EA">
        <w:rPr>
          <w:b/>
          <w:bCs/>
          <w:i/>
          <w:iCs/>
        </w:rPr>
        <w:t>нутреннего контроля. Принципы и </w:t>
      </w:r>
      <w:r w:rsidR="00DA12BB" w:rsidRPr="00B47B49">
        <w:rPr>
          <w:b/>
          <w:bCs/>
          <w:i/>
          <w:iCs/>
        </w:rPr>
        <w:t>подходы определены в Политике в области управления рисками и внутреннего контроля ПАО «Нижнекамскнефтехим», утве</w:t>
      </w:r>
      <w:r w:rsidR="00B908EA">
        <w:rPr>
          <w:b/>
          <w:bCs/>
          <w:i/>
          <w:iCs/>
        </w:rPr>
        <w:t>рждённой Советом директоров ПАО </w:t>
      </w:r>
      <w:r w:rsidR="00DA12BB" w:rsidRPr="00B47B49">
        <w:rPr>
          <w:b/>
          <w:bCs/>
          <w:i/>
          <w:iCs/>
        </w:rPr>
        <w:t>«Нижнекамскнефтехим» (</w:t>
      </w:r>
      <w:r w:rsidR="00A92E11">
        <w:rPr>
          <w:b/>
          <w:bCs/>
          <w:i/>
          <w:iCs/>
        </w:rPr>
        <w:t>П</w:t>
      </w:r>
      <w:r w:rsidR="001E4130">
        <w:rPr>
          <w:b/>
          <w:bCs/>
          <w:i/>
          <w:iCs/>
        </w:rPr>
        <w:t>ротокол №</w:t>
      </w:r>
      <w:r w:rsidR="00B47B49" w:rsidRPr="00B47B49">
        <w:rPr>
          <w:b/>
          <w:bCs/>
          <w:i/>
          <w:iCs/>
        </w:rPr>
        <w:t>05</w:t>
      </w:r>
      <w:r w:rsidR="00DA12BB" w:rsidRPr="00B47B49">
        <w:rPr>
          <w:b/>
          <w:bCs/>
          <w:i/>
          <w:iCs/>
        </w:rPr>
        <w:t xml:space="preserve"> от 2</w:t>
      </w:r>
      <w:r w:rsidR="00B47B49" w:rsidRPr="00B47B49">
        <w:rPr>
          <w:b/>
          <w:bCs/>
          <w:i/>
          <w:iCs/>
        </w:rPr>
        <w:t>8</w:t>
      </w:r>
      <w:r w:rsidR="00DA12BB" w:rsidRPr="00B47B49">
        <w:rPr>
          <w:b/>
          <w:bCs/>
          <w:i/>
          <w:iCs/>
        </w:rPr>
        <w:t>.</w:t>
      </w:r>
      <w:r w:rsidR="00B47B49" w:rsidRPr="00B47B49">
        <w:rPr>
          <w:b/>
          <w:bCs/>
          <w:i/>
          <w:iCs/>
        </w:rPr>
        <w:t>11</w:t>
      </w:r>
      <w:r w:rsidR="00DA12BB" w:rsidRPr="00B47B49">
        <w:rPr>
          <w:b/>
          <w:bCs/>
          <w:i/>
          <w:iCs/>
        </w:rPr>
        <w:t>.20</w:t>
      </w:r>
      <w:r w:rsidR="00B47B49" w:rsidRPr="00B47B49">
        <w:rPr>
          <w:b/>
          <w:bCs/>
          <w:i/>
          <w:iCs/>
        </w:rPr>
        <w:t>18</w:t>
      </w:r>
      <w:r w:rsidR="00DA12BB" w:rsidRPr="00B47B49">
        <w:rPr>
          <w:b/>
          <w:bCs/>
          <w:i/>
          <w:iCs/>
        </w:rPr>
        <w:t>). Политика в области управления рисками и внутреннего контроля ПАО «Нижнекамскнефтехим» распространяется на все структурные подразделения ПАО «Нижнекамскнефтехим».</w:t>
      </w:r>
    </w:p>
    <w:p w14:paraId="6D3C6B16" w14:textId="1A34BE63" w:rsidR="006918AE" w:rsidRDefault="00B47B49" w:rsidP="00B47B49">
      <w:pPr>
        <w:spacing w:before="0" w:after="0"/>
        <w:ind w:left="200"/>
        <w:jc w:val="both"/>
        <w:rPr>
          <w:b/>
          <w:bCs/>
          <w:i/>
          <w:iCs/>
        </w:rPr>
      </w:pPr>
      <w:r w:rsidRPr="00B47B49">
        <w:rPr>
          <w:b/>
          <w:bCs/>
          <w:i/>
          <w:iCs/>
        </w:rPr>
        <w:t xml:space="preserve">Целью системы управления рисками и внутреннего контроля </w:t>
      </w:r>
      <w:r w:rsidR="00A92E11" w:rsidRPr="009C0487">
        <w:rPr>
          <w:b/>
          <w:bCs/>
          <w:i/>
          <w:iCs/>
        </w:rPr>
        <w:t>(далее - СУР и ВК</w:t>
      </w:r>
      <w:r w:rsidR="00A92E11">
        <w:rPr>
          <w:b/>
          <w:bCs/>
          <w:i/>
          <w:iCs/>
        </w:rPr>
        <w:t xml:space="preserve">) </w:t>
      </w:r>
      <w:r w:rsidRPr="00B47B49">
        <w:rPr>
          <w:b/>
          <w:bCs/>
          <w:i/>
          <w:iCs/>
        </w:rPr>
        <w:t>является</w:t>
      </w:r>
      <w:r>
        <w:rPr>
          <w:b/>
          <w:bCs/>
          <w:i/>
          <w:iCs/>
        </w:rPr>
        <w:t xml:space="preserve"> </w:t>
      </w:r>
      <w:r w:rsidRPr="00B47B49">
        <w:rPr>
          <w:b/>
          <w:bCs/>
          <w:i/>
          <w:iCs/>
        </w:rPr>
        <w:t>обеспечение разумной уверенности в достижении стоящих перед Обществом</w:t>
      </w:r>
      <w:r>
        <w:rPr>
          <w:b/>
          <w:bCs/>
          <w:i/>
          <w:iCs/>
        </w:rPr>
        <w:t xml:space="preserve"> </w:t>
      </w:r>
      <w:r w:rsidRPr="00B47B49">
        <w:rPr>
          <w:b/>
          <w:bCs/>
          <w:i/>
          <w:iCs/>
        </w:rPr>
        <w:t>стратегических целей, эффективности текущей финансово-хозяйственной</w:t>
      </w:r>
      <w:r>
        <w:rPr>
          <w:b/>
          <w:bCs/>
          <w:i/>
          <w:iCs/>
        </w:rPr>
        <w:t xml:space="preserve"> </w:t>
      </w:r>
      <w:r w:rsidRPr="00B47B49">
        <w:rPr>
          <w:b/>
          <w:bCs/>
          <w:i/>
          <w:iCs/>
        </w:rPr>
        <w:t>деятельности Общества, сохранности его активов, своевременной подготовки</w:t>
      </w:r>
      <w:r>
        <w:rPr>
          <w:b/>
          <w:bCs/>
          <w:i/>
          <w:iCs/>
        </w:rPr>
        <w:t xml:space="preserve"> </w:t>
      </w:r>
      <w:r w:rsidRPr="00B47B49">
        <w:rPr>
          <w:b/>
          <w:bCs/>
          <w:i/>
          <w:iCs/>
        </w:rPr>
        <w:t>достоверной отчетности Общества, соблюдение действующего законодательства</w:t>
      </w:r>
      <w:r>
        <w:rPr>
          <w:b/>
          <w:bCs/>
          <w:i/>
          <w:iCs/>
        </w:rPr>
        <w:t xml:space="preserve"> </w:t>
      </w:r>
      <w:r w:rsidRPr="00B47B49">
        <w:rPr>
          <w:b/>
          <w:bCs/>
          <w:i/>
          <w:iCs/>
        </w:rPr>
        <w:t>и внутренних нормативных документов Общества.</w:t>
      </w:r>
    </w:p>
    <w:p w14:paraId="12E03153" w14:textId="77777777" w:rsidR="006918AE" w:rsidRDefault="023CF98E" w:rsidP="006918AE">
      <w:pPr>
        <w:spacing w:before="0" w:after="0"/>
        <w:ind w:left="200"/>
        <w:jc w:val="both"/>
        <w:rPr>
          <w:b/>
          <w:bCs/>
          <w:i/>
          <w:iCs/>
        </w:rPr>
      </w:pPr>
      <w:r w:rsidRPr="00B908EA">
        <w:rPr>
          <w:b/>
          <w:bCs/>
          <w:i/>
          <w:iCs/>
        </w:rPr>
        <w:t>Все должностные лица, руководители подразделений и каждый работник Общества обязаны выявлять и контролировать риски, планировать свои действия, исходя из оценки рисков для принятия оптимальных и рациональных бизнес-решений, нацеленных на достижение стратегических целей и операционных результатов соответствующих бизнес-направлений и Общества в целом.</w:t>
      </w:r>
    </w:p>
    <w:p w14:paraId="54080BBE" w14:textId="52C7E01E" w:rsidR="00D624E5" w:rsidRDefault="023CF98E" w:rsidP="006918AE">
      <w:pPr>
        <w:spacing w:before="0" w:after="0"/>
        <w:ind w:left="200"/>
        <w:jc w:val="both"/>
        <w:rPr>
          <w:b/>
          <w:bCs/>
          <w:i/>
          <w:iCs/>
        </w:rPr>
      </w:pPr>
      <w:r w:rsidRPr="023CF98E">
        <w:rPr>
          <w:b/>
          <w:bCs/>
          <w:i/>
          <w:iCs/>
        </w:rPr>
        <w:t>Поставленная цель достигается посредством создания и обеспечения функционирования системы управления рисками и внутреннего контроля, охватывающей ключевые бизнес-процессы, направления деятельности Общества и реализации мероприятий по и</w:t>
      </w:r>
      <w:r w:rsidR="00B908EA">
        <w:rPr>
          <w:b/>
          <w:bCs/>
          <w:i/>
          <w:iCs/>
        </w:rPr>
        <w:t>х совершенствованию и </w:t>
      </w:r>
      <w:r w:rsidR="006918AE">
        <w:rPr>
          <w:b/>
          <w:bCs/>
          <w:i/>
          <w:iCs/>
        </w:rPr>
        <w:t>развитию.</w:t>
      </w:r>
    </w:p>
    <w:p w14:paraId="41344FC2" w14:textId="1A281F15" w:rsidR="00B47B49" w:rsidRDefault="023CF98E" w:rsidP="00B47B49">
      <w:pPr>
        <w:spacing w:before="0" w:after="0"/>
        <w:ind w:left="200"/>
        <w:jc w:val="both"/>
        <w:rPr>
          <w:b/>
          <w:bCs/>
          <w:i/>
          <w:iCs/>
        </w:rPr>
      </w:pPr>
      <w:r w:rsidRPr="023CF98E">
        <w:rPr>
          <w:b/>
          <w:bCs/>
          <w:i/>
          <w:iCs/>
        </w:rPr>
        <w:t xml:space="preserve">Задачами СУР и ВК в части управления рисками в Обществе являются: </w:t>
      </w:r>
      <w:r w:rsidR="00B47B49" w:rsidRPr="00B47B49">
        <w:rPr>
          <w:b/>
          <w:bCs/>
          <w:i/>
          <w:iCs/>
        </w:rPr>
        <w:t>выявление, анализ и оценка рисков, возникающих на всех</w:t>
      </w:r>
      <w:r w:rsidR="00B47B49">
        <w:rPr>
          <w:b/>
          <w:bCs/>
          <w:i/>
          <w:iCs/>
        </w:rPr>
        <w:t xml:space="preserve">; </w:t>
      </w:r>
      <w:r w:rsidR="00B47B49" w:rsidRPr="00B47B49">
        <w:rPr>
          <w:b/>
          <w:bCs/>
          <w:i/>
          <w:iCs/>
        </w:rPr>
        <w:t>организационных уровнях Общества, эффективное управление данными рисками,</w:t>
      </w:r>
      <w:r w:rsidR="00B47B49">
        <w:rPr>
          <w:b/>
          <w:bCs/>
          <w:i/>
          <w:iCs/>
        </w:rPr>
        <w:t xml:space="preserve"> </w:t>
      </w:r>
      <w:r w:rsidR="00B47B49" w:rsidRPr="00B47B49">
        <w:rPr>
          <w:b/>
          <w:bCs/>
          <w:i/>
          <w:iCs/>
        </w:rPr>
        <w:t>своевременное выявление рисков Общества;</w:t>
      </w:r>
      <w:r w:rsidR="00B47B49">
        <w:rPr>
          <w:b/>
          <w:bCs/>
          <w:i/>
          <w:iCs/>
        </w:rPr>
        <w:t xml:space="preserve"> </w:t>
      </w:r>
      <w:r w:rsidR="00B47B49" w:rsidRPr="00B47B49">
        <w:rPr>
          <w:b/>
          <w:bCs/>
          <w:i/>
          <w:iCs/>
        </w:rPr>
        <w:t>предотвращение реализации рисков и снижение их последствий до</w:t>
      </w:r>
      <w:r w:rsidR="00B47B49">
        <w:rPr>
          <w:b/>
          <w:bCs/>
          <w:i/>
          <w:iCs/>
        </w:rPr>
        <w:t xml:space="preserve"> </w:t>
      </w:r>
      <w:r w:rsidR="00B47B49" w:rsidRPr="00B47B49">
        <w:rPr>
          <w:b/>
          <w:bCs/>
          <w:i/>
          <w:iCs/>
        </w:rPr>
        <w:t>приемлемого уровня;</w:t>
      </w:r>
      <w:r w:rsidR="00B47B49">
        <w:rPr>
          <w:b/>
          <w:bCs/>
          <w:i/>
          <w:iCs/>
        </w:rPr>
        <w:t xml:space="preserve"> </w:t>
      </w:r>
      <w:r w:rsidR="00B47B49" w:rsidRPr="00B47B49">
        <w:rPr>
          <w:b/>
          <w:bCs/>
          <w:i/>
          <w:iCs/>
        </w:rPr>
        <w:t>информирование членов Правления и Совета директоров Общества по</w:t>
      </w:r>
      <w:r w:rsidR="00B47B49">
        <w:rPr>
          <w:b/>
          <w:bCs/>
          <w:i/>
          <w:iCs/>
        </w:rPr>
        <w:t xml:space="preserve"> </w:t>
      </w:r>
      <w:r w:rsidR="00B47B49" w:rsidRPr="00B47B49">
        <w:rPr>
          <w:b/>
          <w:bCs/>
          <w:i/>
          <w:iCs/>
        </w:rPr>
        <w:t>вопросам управления рисками;</w:t>
      </w:r>
      <w:r w:rsidR="00B47B49">
        <w:rPr>
          <w:b/>
          <w:bCs/>
          <w:i/>
          <w:iCs/>
        </w:rPr>
        <w:t xml:space="preserve"> </w:t>
      </w:r>
      <w:r w:rsidR="00B908EA">
        <w:rPr>
          <w:b/>
          <w:bCs/>
          <w:i/>
          <w:iCs/>
        </w:rPr>
        <w:t>мониторинг влияния рисков на </w:t>
      </w:r>
      <w:r w:rsidR="00B47B49" w:rsidRPr="00B47B49">
        <w:rPr>
          <w:b/>
          <w:bCs/>
          <w:i/>
          <w:iCs/>
        </w:rPr>
        <w:t>финансовую устойчивость, достижение</w:t>
      </w:r>
      <w:r w:rsidR="00B47B49">
        <w:rPr>
          <w:b/>
          <w:bCs/>
          <w:i/>
          <w:iCs/>
        </w:rPr>
        <w:t xml:space="preserve"> </w:t>
      </w:r>
      <w:r w:rsidR="00B47B49" w:rsidRPr="00B47B49">
        <w:rPr>
          <w:b/>
          <w:bCs/>
          <w:i/>
          <w:iCs/>
        </w:rPr>
        <w:t>стратегических и операционных целей и на репутацию Общества;</w:t>
      </w:r>
      <w:r w:rsidR="00B47B49">
        <w:rPr>
          <w:b/>
          <w:bCs/>
          <w:i/>
          <w:iCs/>
        </w:rPr>
        <w:t xml:space="preserve"> </w:t>
      </w:r>
      <w:r w:rsidR="00B47B49" w:rsidRPr="00B47B49">
        <w:rPr>
          <w:b/>
          <w:bCs/>
          <w:i/>
          <w:iCs/>
        </w:rPr>
        <w:t>совершенствование инфраструктуры и процесса управления рисками</w:t>
      </w:r>
      <w:r w:rsidR="00B47B49">
        <w:rPr>
          <w:b/>
          <w:bCs/>
          <w:i/>
          <w:iCs/>
        </w:rPr>
        <w:t xml:space="preserve"> </w:t>
      </w:r>
      <w:r w:rsidR="00B47B49" w:rsidRPr="00B47B49">
        <w:rPr>
          <w:b/>
          <w:bCs/>
          <w:i/>
          <w:iCs/>
        </w:rPr>
        <w:t>Общества, развитие культуры управления рисками в Обществе.</w:t>
      </w:r>
    </w:p>
    <w:p w14:paraId="3A2CDD69" w14:textId="05E623FC" w:rsidR="00016D73" w:rsidRPr="00016D73" w:rsidRDefault="023CF98E" w:rsidP="00016D73">
      <w:pPr>
        <w:spacing w:before="0" w:after="0"/>
        <w:ind w:left="200"/>
        <w:jc w:val="both"/>
        <w:rPr>
          <w:b/>
          <w:bCs/>
          <w:i/>
          <w:iCs/>
        </w:rPr>
      </w:pPr>
      <w:r w:rsidRPr="00016D73">
        <w:rPr>
          <w:b/>
          <w:bCs/>
          <w:i/>
          <w:iCs/>
        </w:rPr>
        <w:t xml:space="preserve">Задачами СУР и ВК в части внутреннего контроля в Обществе являются: </w:t>
      </w:r>
      <w:r w:rsidR="00016D73" w:rsidRPr="00016D73">
        <w:rPr>
          <w:b/>
          <w:bCs/>
          <w:i/>
          <w:iCs/>
        </w:rPr>
        <w:t>контроль достоверности финансовой отчетности в Обществе и соблюдения процедур ее подготовки; контроль соблюдения требований ведения бухгалтерского учета в Обществе; организация постоянного и периодического контроля за соответствием совершенных в Обществе финансовых и хозяйственных операций интересам Общества; контроль соответствия условий договоров, заключаемых Обществом, утвержденной стратегии и финансово-хозяйственным планам Общества; контроль соблюдения законодательных и других нормативных актов, а также выполнения решений органов управления Общества.</w:t>
      </w:r>
    </w:p>
    <w:p w14:paraId="65A26A4F" w14:textId="4C88CDB5" w:rsidR="00D624E5" w:rsidRDefault="00D624E5" w:rsidP="006918AE">
      <w:pPr>
        <w:spacing w:before="0" w:after="0"/>
        <w:ind w:left="200"/>
        <w:jc w:val="both"/>
        <w:rPr>
          <w:b/>
          <w:bCs/>
          <w:i/>
          <w:iCs/>
        </w:rPr>
      </w:pPr>
    </w:p>
    <w:p w14:paraId="53B7615F" w14:textId="4EAB932C" w:rsidR="00D624E5" w:rsidRPr="005D465A" w:rsidRDefault="023CF98E" w:rsidP="006918AE">
      <w:pPr>
        <w:spacing w:before="0" w:after="0"/>
        <w:ind w:left="200"/>
        <w:jc w:val="both"/>
        <w:rPr>
          <w:b/>
          <w:bCs/>
          <w:i/>
          <w:iCs/>
        </w:rPr>
      </w:pPr>
      <w:r w:rsidRPr="023CF98E">
        <w:rPr>
          <w:b/>
          <w:bCs/>
          <w:i/>
          <w:iCs/>
        </w:rPr>
        <w:t xml:space="preserve">Положение об Управлении внутреннего аудита ПАО «Нижнекамскнефтехим», утвержденное Советом директоров </w:t>
      </w:r>
      <w:r w:rsidR="00276767">
        <w:rPr>
          <w:b/>
          <w:bCs/>
          <w:i/>
          <w:iCs/>
        </w:rPr>
        <w:t>Э</w:t>
      </w:r>
      <w:r w:rsidRPr="023CF98E">
        <w:rPr>
          <w:b/>
          <w:bCs/>
          <w:i/>
          <w:iCs/>
        </w:rPr>
        <w:t>митента (</w:t>
      </w:r>
      <w:r w:rsidR="00A92E11">
        <w:rPr>
          <w:b/>
          <w:bCs/>
          <w:i/>
          <w:iCs/>
        </w:rPr>
        <w:t>П</w:t>
      </w:r>
      <w:r w:rsidRPr="023CF98E">
        <w:rPr>
          <w:b/>
          <w:bCs/>
          <w:i/>
          <w:iCs/>
        </w:rPr>
        <w:t>ротокол №23</w:t>
      </w:r>
      <w:r w:rsidR="00276767">
        <w:rPr>
          <w:b/>
          <w:bCs/>
          <w:i/>
          <w:iCs/>
        </w:rPr>
        <w:t xml:space="preserve"> от </w:t>
      </w:r>
      <w:r w:rsidR="00276767" w:rsidRPr="023CF98E">
        <w:rPr>
          <w:b/>
          <w:bCs/>
          <w:i/>
          <w:iCs/>
        </w:rPr>
        <w:t>2</w:t>
      </w:r>
      <w:r w:rsidR="00276767">
        <w:rPr>
          <w:b/>
          <w:bCs/>
          <w:i/>
          <w:iCs/>
        </w:rPr>
        <w:t>9</w:t>
      </w:r>
      <w:r w:rsidR="00276767" w:rsidRPr="023CF98E">
        <w:rPr>
          <w:b/>
          <w:bCs/>
          <w:i/>
          <w:iCs/>
        </w:rPr>
        <w:t>.12.2022</w:t>
      </w:r>
      <w:r w:rsidRPr="023CF98E">
        <w:rPr>
          <w:b/>
          <w:bCs/>
          <w:i/>
          <w:iCs/>
        </w:rPr>
        <w:t>)</w:t>
      </w:r>
      <w:r w:rsidR="00F4446A">
        <w:rPr>
          <w:b/>
          <w:bCs/>
          <w:i/>
          <w:iCs/>
        </w:rPr>
        <w:t>,</w:t>
      </w:r>
      <w:r w:rsidRPr="023CF98E">
        <w:rPr>
          <w:b/>
          <w:bCs/>
          <w:i/>
          <w:iCs/>
        </w:rPr>
        <w:t xml:space="preserve"> определяет политику </w:t>
      </w:r>
      <w:r w:rsidR="00276767">
        <w:rPr>
          <w:b/>
          <w:bCs/>
          <w:i/>
          <w:iCs/>
        </w:rPr>
        <w:t>Э</w:t>
      </w:r>
      <w:r w:rsidRPr="023CF98E">
        <w:rPr>
          <w:b/>
          <w:bCs/>
          <w:i/>
          <w:iCs/>
        </w:rPr>
        <w:t>митента в области организации и осуществления внутреннего аудита, в том числе цели и задачи внутреннего аудита.</w:t>
      </w:r>
    </w:p>
    <w:p w14:paraId="607B814F" w14:textId="005FB98B" w:rsidR="00327D88" w:rsidRPr="00C21B19" w:rsidRDefault="00327D88" w:rsidP="006918AE">
      <w:pPr>
        <w:spacing w:before="0" w:after="0"/>
        <w:ind w:left="200"/>
        <w:jc w:val="both"/>
      </w:pPr>
    </w:p>
    <w:p w14:paraId="68C6F94F" w14:textId="77777777" w:rsidR="00586404" w:rsidRPr="005810B9" w:rsidRDefault="023CF98E" w:rsidP="00586404">
      <w:pPr>
        <w:spacing w:before="0" w:after="0"/>
        <w:ind w:left="200"/>
        <w:jc w:val="both"/>
        <w:rPr>
          <w:b/>
          <w:bCs/>
          <w:i/>
          <w:iCs/>
        </w:rPr>
      </w:pPr>
      <w:r>
        <w:t xml:space="preserve">Сведения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 </w:t>
      </w:r>
      <w:r w:rsidR="00586404" w:rsidRPr="005810B9">
        <w:rPr>
          <w:b/>
          <w:bCs/>
          <w:i/>
          <w:iCs/>
        </w:rPr>
        <w:t>у Эмитента имеется внутренний документ, устанавливающий правила по предотвращению неправомерного использования конфиденциальной информации.</w:t>
      </w:r>
    </w:p>
    <w:p w14:paraId="34574B74" w14:textId="7AC00F4B" w:rsidR="00586404" w:rsidRPr="00016D73" w:rsidRDefault="00586404" w:rsidP="00586404">
      <w:pPr>
        <w:spacing w:before="0" w:after="0"/>
        <w:ind w:left="200"/>
        <w:jc w:val="both"/>
        <w:rPr>
          <w:b/>
          <w:bCs/>
          <w:i/>
          <w:iCs/>
        </w:rPr>
      </w:pPr>
      <w:r w:rsidRPr="005810B9">
        <w:rPr>
          <w:b/>
          <w:bCs/>
          <w:i/>
          <w:iCs/>
        </w:rPr>
        <w:t xml:space="preserve">Советом директоров Эмитента утвержден внутренний документ, устанавливающий правила по предотвращению неправомерного использования </w:t>
      </w:r>
      <w:r w:rsidRPr="00016D73">
        <w:rPr>
          <w:b/>
          <w:bCs/>
          <w:i/>
          <w:iCs/>
        </w:rPr>
        <w:t>инсайде</w:t>
      </w:r>
      <w:r w:rsidR="00B908EA">
        <w:rPr>
          <w:b/>
          <w:bCs/>
          <w:i/>
          <w:iCs/>
        </w:rPr>
        <w:t>рской информации - Положение об </w:t>
      </w:r>
      <w:r w:rsidRPr="00016D73">
        <w:rPr>
          <w:b/>
          <w:bCs/>
          <w:i/>
          <w:iCs/>
        </w:rPr>
        <w:t>инсайдерской информации ПАО «</w:t>
      </w:r>
      <w:r w:rsidR="005810B9" w:rsidRPr="00016D73">
        <w:rPr>
          <w:b/>
          <w:bCs/>
          <w:i/>
          <w:iCs/>
        </w:rPr>
        <w:t>Нижнекамскнефтехим</w:t>
      </w:r>
      <w:r w:rsidRPr="00016D73">
        <w:rPr>
          <w:b/>
          <w:bCs/>
          <w:i/>
          <w:iCs/>
        </w:rPr>
        <w:t>» (</w:t>
      </w:r>
      <w:r w:rsidR="00A92E11">
        <w:rPr>
          <w:b/>
          <w:bCs/>
          <w:i/>
          <w:iCs/>
        </w:rPr>
        <w:t>П</w:t>
      </w:r>
      <w:r w:rsidR="001E4130">
        <w:rPr>
          <w:b/>
          <w:bCs/>
          <w:i/>
          <w:iCs/>
        </w:rPr>
        <w:t>ротокол №</w:t>
      </w:r>
      <w:r w:rsidRPr="00016D73">
        <w:rPr>
          <w:b/>
          <w:bCs/>
          <w:i/>
          <w:iCs/>
        </w:rPr>
        <w:t>2</w:t>
      </w:r>
      <w:r w:rsidR="00016D73" w:rsidRPr="00016D73">
        <w:rPr>
          <w:b/>
          <w:bCs/>
          <w:i/>
          <w:iCs/>
        </w:rPr>
        <w:t>3</w:t>
      </w:r>
      <w:r w:rsidRPr="00016D73">
        <w:rPr>
          <w:b/>
          <w:bCs/>
          <w:i/>
          <w:iCs/>
        </w:rPr>
        <w:t xml:space="preserve"> от </w:t>
      </w:r>
      <w:r w:rsidR="00016D73" w:rsidRPr="00016D73">
        <w:rPr>
          <w:b/>
          <w:bCs/>
          <w:i/>
          <w:iCs/>
        </w:rPr>
        <w:t>29</w:t>
      </w:r>
      <w:r w:rsidRPr="00016D73">
        <w:rPr>
          <w:b/>
          <w:bCs/>
          <w:i/>
          <w:iCs/>
        </w:rPr>
        <w:t>.12.2022).</w:t>
      </w:r>
    </w:p>
    <w:p w14:paraId="13F66F5E" w14:textId="22AD7F39" w:rsidR="00586404" w:rsidRPr="005810B9" w:rsidRDefault="00586404" w:rsidP="00586404">
      <w:pPr>
        <w:spacing w:before="0" w:after="0"/>
        <w:ind w:left="200"/>
        <w:jc w:val="both"/>
        <w:rPr>
          <w:b/>
          <w:bCs/>
          <w:i/>
          <w:iCs/>
        </w:rPr>
      </w:pPr>
      <w:r w:rsidRPr="005810B9">
        <w:rPr>
          <w:b/>
          <w:bCs/>
          <w:i/>
          <w:iCs/>
        </w:rPr>
        <w:t>Перечень инсайдерской информации ПАО «</w:t>
      </w:r>
      <w:r w:rsidR="005810B9" w:rsidRPr="005810B9">
        <w:rPr>
          <w:b/>
          <w:bCs/>
          <w:i/>
          <w:iCs/>
        </w:rPr>
        <w:t>Нижнекамскнефтехим</w:t>
      </w:r>
      <w:r w:rsidRPr="005810B9">
        <w:rPr>
          <w:b/>
          <w:bCs/>
          <w:i/>
          <w:iCs/>
        </w:rPr>
        <w:t xml:space="preserve">», а также порядок и сроки ее </w:t>
      </w:r>
      <w:r w:rsidRPr="005810B9">
        <w:rPr>
          <w:b/>
          <w:bCs/>
          <w:i/>
          <w:iCs/>
        </w:rPr>
        <w:lastRenderedPageBreak/>
        <w:t>раскрытия утвержден Советом директоров (</w:t>
      </w:r>
      <w:r w:rsidR="00A92E11">
        <w:rPr>
          <w:b/>
          <w:bCs/>
          <w:i/>
          <w:iCs/>
        </w:rPr>
        <w:t>П</w:t>
      </w:r>
      <w:r w:rsidRPr="005810B9">
        <w:rPr>
          <w:b/>
          <w:bCs/>
          <w:i/>
          <w:iCs/>
        </w:rPr>
        <w:t>ротокол № 3</w:t>
      </w:r>
      <w:r w:rsidR="005810B9" w:rsidRPr="005810B9">
        <w:rPr>
          <w:b/>
          <w:bCs/>
          <w:i/>
          <w:iCs/>
        </w:rPr>
        <w:t>9</w:t>
      </w:r>
      <w:r w:rsidRPr="005810B9">
        <w:rPr>
          <w:b/>
          <w:bCs/>
          <w:i/>
          <w:iCs/>
        </w:rPr>
        <w:t xml:space="preserve"> от 26.04.2024).</w:t>
      </w:r>
    </w:p>
    <w:p w14:paraId="3F05E796" w14:textId="30818C19" w:rsidR="00D624E5" w:rsidRPr="005D465A" w:rsidRDefault="00586404" w:rsidP="00586404">
      <w:pPr>
        <w:spacing w:before="0" w:after="0"/>
        <w:ind w:left="200"/>
        <w:jc w:val="both"/>
        <w:rPr>
          <w:b/>
          <w:bCs/>
          <w:i/>
          <w:iCs/>
        </w:rPr>
      </w:pPr>
      <w:r w:rsidRPr="005810B9">
        <w:rPr>
          <w:b/>
          <w:bCs/>
          <w:i/>
          <w:iCs/>
        </w:rPr>
        <w:t>На официальном сайте Эмитента размещена Памятка инсайдера ПАО «</w:t>
      </w:r>
      <w:r w:rsidR="005810B9" w:rsidRPr="005810B9">
        <w:rPr>
          <w:b/>
          <w:bCs/>
          <w:i/>
          <w:iCs/>
        </w:rPr>
        <w:t>Нижнекамскнефтехим</w:t>
      </w:r>
      <w:r w:rsidRPr="005810B9">
        <w:rPr>
          <w:b/>
          <w:bCs/>
          <w:i/>
          <w:iCs/>
        </w:rPr>
        <w:t>»</w:t>
      </w:r>
      <w:r w:rsidR="005810B9" w:rsidRPr="005810B9">
        <w:rPr>
          <w:b/>
          <w:bCs/>
          <w:i/>
          <w:iCs/>
        </w:rPr>
        <w:t xml:space="preserve"> </w:t>
      </w:r>
      <w:hyperlink r:id="rId16" w:history="1">
        <w:r w:rsidR="005810B9" w:rsidRPr="005810B9">
          <w:rPr>
            <w:rStyle w:val="af5"/>
            <w:b/>
            <w:bCs/>
            <w:i/>
            <w:iCs/>
          </w:rPr>
          <w:t>https://www.sibur.ru/nknh/ru/disclosure/insiders/</w:t>
        </w:r>
      </w:hyperlink>
      <w:r w:rsidR="005810B9" w:rsidRPr="005810B9">
        <w:rPr>
          <w:b/>
          <w:bCs/>
          <w:i/>
          <w:iCs/>
        </w:rPr>
        <w:t>.</w:t>
      </w:r>
    </w:p>
    <w:p w14:paraId="6092337E" w14:textId="77777777" w:rsidR="00D624E5" w:rsidRPr="005D465A" w:rsidRDefault="00D624E5" w:rsidP="006918AE">
      <w:pPr>
        <w:spacing w:before="0" w:after="0"/>
        <w:ind w:left="200"/>
        <w:jc w:val="both"/>
      </w:pPr>
    </w:p>
    <w:p w14:paraId="63CE45FB" w14:textId="77777777" w:rsidR="00D624E5" w:rsidRPr="005D465A" w:rsidRDefault="023CF98E" w:rsidP="006918AE">
      <w:pPr>
        <w:spacing w:before="0" w:after="0"/>
        <w:ind w:left="200"/>
        <w:jc w:val="both"/>
      </w:pPr>
      <w:r>
        <w:t xml:space="preserve">Дополнительная информация: </w:t>
      </w:r>
      <w:r w:rsidRPr="023CF98E">
        <w:rPr>
          <w:b/>
          <w:bCs/>
          <w:i/>
          <w:iCs/>
        </w:rPr>
        <w:t>отсутствует.</w:t>
      </w:r>
    </w:p>
    <w:p w14:paraId="607B8152" w14:textId="4B84F194" w:rsidR="00327D88" w:rsidRDefault="1ACA4C07" w:rsidP="0033268E">
      <w:pPr>
        <w:pStyle w:val="2"/>
        <w:jc w:val="both"/>
      </w:pPr>
      <w:bookmarkStart w:id="43" w:name="_Toc196496208"/>
      <w:r>
        <w:t xml:space="preserve">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w:t>
      </w:r>
      <w:r w:rsidR="008829F8" w:rsidRPr="005D465A">
        <w:t>внутреннего аудита</w:t>
      </w:r>
      <w:r w:rsidR="008829F8" w:rsidRPr="005D465A">
        <w:rPr>
          <w:rStyle w:val="af8"/>
        </w:rPr>
        <w:footnoteReference w:id="4"/>
      </w:r>
      <w:bookmarkEnd w:id="43"/>
    </w:p>
    <w:p w14:paraId="607B8155" w14:textId="77777777" w:rsidR="00327D88" w:rsidRPr="00883793" w:rsidRDefault="023CF98E" w:rsidP="023CF98E">
      <w:pPr>
        <w:pStyle w:val="SubHeading"/>
        <w:ind w:left="200"/>
        <w:jc w:val="both"/>
      </w:pPr>
      <w:r w:rsidRPr="00883793">
        <w:t>Информация о ревизионной комиссии (ревизоре) эмитента</w:t>
      </w:r>
    </w:p>
    <w:p w14:paraId="607B8156" w14:textId="77777777" w:rsidR="00327D88" w:rsidRPr="00883793" w:rsidRDefault="023CF98E" w:rsidP="023CF98E">
      <w:pPr>
        <w:ind w:left="400"/>
        <w:jc w:val="both"/>
      </w:pPr>
      <w:r w:rsidRPr="00883793">
        <w:t>Наименование органа контроля за финансово-хозяйственной деятельностью эмитента:</w:t>
      </w:r>
      <w:r w:rsidRPr="00883793">
        <w:rPr>
          <w:rStyle w:val="Subst"/>
        </w:rPr>
        <w:t xml:space="preserve"> Ревизионная комиссия</w:t>
      </w:r>
    </w:p>
    <w:p w14:paraId="607B81E3" w14:textId="19E56898" w:rsidR="00327D88" w:rsidRPr="00665CDD" w:rsidRDefault="00537D43" w:rsidP="00537D43">
      <w:pPr>
        <w:ind w:left="426"/>
        <w:jc w:val="both"/>
        <w:rPr>
          <w:highlight w:val="lightGray"/>
        </w:rPr>
      </w:pPr>
      <w:r>
        <w:rPr>
          <w:b/>
          <w:i/>
        </w:rPr>
        <w:t>Информация не раскрывается.</w:t>
      </w:r>
    </w:p>
    <w:p w14:paraId="607B81E6" w14:textId="77777777" w:rsidR="00327D88" w:rsidRPr="00665CDD" w:rsidRDefault="00327D88" w:rsidP="0033268E">
      <w:pPr>
        <w:ind w:left="400"/>
        <w:jc w:val="both"/>
        <w:rPr>
          <w:highlight w:val="lightGray"/>
        </w:rPr>
      </w:pPr>
    </w:p>
    <w:p w14:paraId="607B81E7" w14:textId="77777777" w:rsidR="00327D88" w:rsidRPr="00883793" w:rsidRDefault="023CF98E" w:rsidP="023CF98E">
      <w:pPr>
        <w:pStyle w:val="SubHeading"/>
        <w:ind w:left="200"/>
        <w:jc w:val="both"/>
      </w:pPr>
      <w:r w:rsidRPr="00883793">
        <w:t>Сведения о руководителях отдельных структурных подразделений по управлению рисками и (или) внутреннему контролю, структурных подразделений (должностных лицах), ответственного за организацию и осуществление внутреннего аудита</w:t>
      </w:r>
    </w:p>
    <w:p w14:paraId="607B81E8" w14:textId="77777777" w:rsidR="00327D88" w:rsidRPr="00883793" w:rsidRDefault="023CF98E" w:rsidP="023CF98E">
      <w:pPr>
        <w:ind w:left="400"/>
        <w:jc w:val="both"/>
      </w:pPr>
      <w:r w:rsidRPr="00883793">
        <w:t>Наименование органа контроля за финансово-хозяйственной деятельностью эмитента:</w:t>
      </w:r>
      <w:r w:rsidRPr="00883793">
        <w:rPr>
          <w:rStyle w:val="Subst"/>
        </w:rPr>
        <w:t xml:space="preserve"> Управление внутреннего аудита</w:t>
      </w:r>
    </w:p>
    <w:p w14:paraId="39B362CC" w14:textId="77777777" w:rsidR="00537D43" w:rsidRPr="00665CDD" w:rsidRDefault="00537D43" w:rsidP="00537D43">
      <w:pPr>
        <w:ind w:left="426"/>
        <w:jc w:val="both"/>
        <w:rPr>
          <w:highlight w:val="lightGray"/>
        </w:rPr>
      </w:pPr>
      <w:r>
        <w:rPr>
          <w:b/>
          <w:i/>
        </w:rPr>
        <w:t>Информация не раскрывается.</w:t>
      </w:r>
    </w:p>
    <w:p w14:paraId="607B8213" w14:textId="77777777" w:rsidR="00327D88" w:rsidRPr="00DB40F8" w:rsidRDefault="00327D88" w:rsidP="0033268E">
      <w:pPr>
        <w:ind w:left="400"/>
        <w:jc w:val="both"/>
      </w:pPr>
    </w:p>
    <w:p w14:paraId="607B8214" w14:textId="563772EA" w:rsidR="00327D88" w:rsidRPr="00DB40F8" w:rsidRDefault="1ACA4C07" w:rsidP="0033268E">
      <w:pPr>
        <w:pStyle w:val="2"/>
        <w:jc w:val="both"/>
      </w:pPr>
      <w:bookmarkStart w:id="44" w:name="_Toc196496209"/>
      <w:r>
        <w:t xml:space="preserve">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w:t>
      </w:r>
      <w:r w:rsidR="00BE009A" w:rsidRPr="005D465A">
        <w:t>капитале эмитента</w:t>
      </w:r>
      <w:r w:rsidR="00BE009A" w:rsidRPr="005D465A">
        <w:rPr>
          <w:rStyle w:val="af8"/>
        </w:rPr>
        <w:footnoteReference w:id="5"/>
      </w:r>
      <w:bookmarkEnd w:id="44"/>
    </w:p>
    <w:p w14:paraId="607B8215" w14:textId="035A77CD" w:rsidR="00327D88" w:rsidRPr="00DB40F8" w:rsidRDefault="023CF98E" w:rsidP="0033268E">
      <w:pPr>
        <w:ind w:left="200"/>
        <w:jc w:val="both"/>
      </w:pPr>
      <w:r w:rsidRPr="023CF98E">
        <w:rPr>
          <w:rStyle w:val="Subst"/>
        </w:rPr>
        <w:t xml:space="preserve">Соглашения или обязательства </w:t>
      </w:r>
      <w:r w:rsidR="00883793">
        <w:rPr>
          <w:rStyle w:val="Subst"/>
        </w:rPr>
        <w:t>Э</w:t>
      </w:r>
      <w:r w:rsidRPr="023CF98E">
        <w:rPr>
          <w:rStyle w:val="Subst"/>
        </w:rPr>
        <w:t xml:space="preserve">митента или подконтрольных </w:t>
      </w:r>
      <w:r w:rsidR="004E16CD">
        <w:rPr>
          <w:rStyle w:val="Subst"/>
        </w:rPr>
        <w:t>Э</w:t>
      </w:r>
      <w:r w:rsidRPr="023CF98E">
        <w:rPr>
          <w:rStyle w:val="Subst"/>
        </w:rPr>
        <w:t xml:space="preserve">митенту организаций, предусматривающие право участия работников </w:t>
      </w:r>
      <w:r w:rsidR="004E16CD">
        <w:rPr>
          <w:rStyle w:val="Subst"/>
        </w:rPr>
        <w:t>Э</w:t>
      </w:r>
      <w:r w:rsidRPr="023CF98E">
        <w:rPr>
          <w:rStyle w:val="Subst"/>
        </w:rPr>
        <w:t xml:space="preserve">митента и работников подконтрольных </w:t>
      </w:r>
      <w:r w:rsidR="004E16CD">
        <w:rPr>
          <w:rStyle w:val="Subst"/>
        </w:rPr>
        <w:t>Э</w:t>
      </w:r>
      <w:r w:rsidRPr="023CF98E">
        <w:rPr>
          <w:rStyle w:val="Subst"/>
        </w:rPr>
        <w:t>митенту организаций в уставном капитале, отсутствуют</w:t>
      </w:r>
    </w:p>
    <w:p w14:paraId="607B8218" w14:textId="77777777" w:rsidR="00327D88" w:rsidRDefault="00C67DD5" w:rsidP="0033268E">
      <w:pPr>
        <w:pStyle w:val="1"/>
        <w:jc w:val="both"/>
      </w:pPr>
      <w:r>
        <w:br w:type="page"/>
      </w:r>
      <w:bookmarkStart w:id="45" w:name="_Toc196496210"/>
      <w:r w:rsidR="023CF98E">
        <w:lastRenderedPageBreak/>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bookmarkEnd w:id="45"/>
    </w:p>
    <w:p w14:paraId="607B8219" w14:textId="70684EC8" w:rsidR="00327D88" w:rsidRDefault="1ACA4C07" w:rsidP="0033268E">
      <w:pPr>
        <w:pStyle w:val="2"/>
        <w:jc w:val="both"/>
      </w:pPr>
      <w:bookmarkStart w:id="46" w:name="_Toc196496211"/>
      <w:r>
        <w:t xml:space="preserve">3.1. Сведения об общем количестве акционеров (участников, членов) </w:t>
      </w:r>
      <w:r w:rsidR="005B0BCB" w:rsidRPr="005D465A">
        <w:t>эмитента</w:t>
      </w:r>
      <w:r w:rsidR="005B0BCB" w:rsidRPr="005D465A">
        <w:rPr>
          <w:rStyle w:val="af8"/>
        </w:rPr>
        <w:footnoteReference w:id="6"/>
      </w:r>
      <w:bookmarkEnd w:id="46"/>
    </w:p>
    <w:p w14:paraId="607B821B" w14:textId="35ABC715" w:rsidR="00327D88" w:rsidRPr="006B2FFF" w:rsidRDefault="023CF98E" w:rsidP="00FA5CEC">
      <w:pPr>
        <w:spacing w:before="0" w:after="0"/>
        <w:ind w:left="200"/>
        <w:jc w:val="both"/>
      </w:pPr>
      <w:r>
        <w:t xml:space="preserve">Общее количество лиц с ненулевыми остатками на лицевых счетах, зарегистрированных в реестре </w:t>
      </w:r>
      <w:r w:rsidRPr="00527F4B">
        <w:t>акционеров эмитента на дату окончания последнего отчетного периода:</w:t>
      </w:r>
      <w:r w:rsidRPr="00527F4B">
        <w:rPr>
          <w:rStyle w:val="Subst"/>
        </w:rPr>
        <w:t xml:space="preserve"> </w:t>
      </w:r>
      <w:r w:rsidRPr="006B2FFF">
        <w:rPr>
          <w:rStyle w:val="Subst"/>
        </w:rPr>
        <w:t>8 1</w:t>
      </w:r>
      <w:r w:rsidR="009A7DBC" w:rsidRPr="006B2FFF">
        <w:rPr>
          <w:rStyle w:val="Subst"/>
        </w:rPr>
        <w:t>39</w:t>
      </w:r>
    </w:p>
    <w:p w14:paraId="607B821C" w14:textId="3B4B746A" w:rsidR="00327D88" w:rsidRPr="006B2FFF" w:rsidRDefault="023CF98E" w:rsidP="00FA5CEC">
      <w:pPr>
        <w:spacing w:before="0" w:after="0"/>
        <w:ind w:left="200"/>
        <w:jc w:val="both"/>
      </w:pPr>
      <w:r w:rsidRPr="006B2FFF">
        <w:t>Общее количество номинальных держателей акций эмитента:</w:t>
      </w:r>
      <w:r w:rsidRPr="006B2FFF">
        <w:rPr>
          <w:rStyle w:val="Subst"/>
        </w:rPr>
        <w:t xml:space="preserve"> </w:t>
      </w:r>
      <w:r w:rsidR="003142E6">
        <w:rPr>
          <w:rStyle w:val="Subst"/>
        </w:rPr>
        <w:t>22</w:t>
      </w:r>
    </w:p>
    <w:p w14:paraId="607B821D" w14:textId="77777777" w:rsidR="00327D88" w:rsidRDefault="00327D88" w:rsidP="00FA5CEC">
      <w:pPr>
        <w:pStyle w:val="ThinDelim"/>
        <w:jc w:val="both"/>
      </w:pPr>
    </w:p>
    <w:p w14:paraId="607B821E" w14:textId="281E73F6" w:rsidR="00327D88" w:rsidRPr="00682213" w:rsidRDefault="023CF98E" w:rsidP="00FA5CEC">
      <w:pPr>
        <w:spacing w:before="0" w:after="0"/>
        <w:ind w:left="200"/>
        <w:jc w:val="both"/>
      </w:pPr>
      <w: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или иной имеющийся у эмитента список,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Pr="023CF98E">
        <w:rPr>
          <w:rStyle w:val="Subst"/>
        </w:rPr>
        <w:t xml:space="preserve"> </w:t>
      </w:r>
      <w:r w:rsidRPr="009A7DBC">
        <w:rPr>
          <w:rStyle w:val="Subst"/>
        </w:rPr>
        <w:t xml:space="preserve">32 </w:t>
      </w:r>
      <w:r w:rsidR="009A7DBC" w:rsidRPr="009A7DBC">
        <w:rPr>
          <w:rStyle w:val="Subst"/>
        </w:rPr>
        <w:t>442</w:t>
      </w:r>
    </w:p>
    <w:p w14:paraId="607B821F" w14:textId="5CF72B2B" w:rsidR="00327D88" w:rsidRPr="007D2075" w:rsidRDefault="023CF98E" w:rsidP="00FA5CEC">
      <w:pPr>
        <w:spacing w:before="0" w:after="0"/>
        <w:ind w:left="200"/>
        <w:jc w:val="both"/>
      </w:pPr>
      <w:r w:rsidRPr="007D2075">
        <w:t>Дата, на которую в данном списке указывались лица, имеющие право осуществлять права по акциям эмитента:</w:t>
      </w:r>
      <w:r w:rsidRPr="007D2075">
        <w:rPr>
          <w:rStyle w:val="Subst"/>
        </w:rPr>
        <w:t xml:space="preserve"> </w:t>
      </w:r>
      <w:r w:rsidRPr="009A7DBC">
        <w:rPr>
          <w:rStyle w:val="Subst"/>
        </w:rPr>
        <w:t>0</w:t>
      </w:r>
      <w:r w:rsidR="009A7DBC" w:rsidRPr="009A7DBC">
        <w:rPr>
          <w:rStyle w:val="Subst"/>
        </w:rPr>
        <w:t>3.06.2024</w:t>
      </w:r>
    </w:p>
    <w:p w14:paraId="607B8220" w14:textId="73368209" w:rsidR="00327D88" w:rsidRPr="007D2075" w:rsidRDefault="023CF98E" w:rsidP="00FA5CEC">
      <w:pPr>
        <w:spacing w:before="0" w:after="0"/>
        <w:ind w:left="200"/>
        <w:jc w:val="both"/>
      </w:pPr>
      <w:r w:rsidRPr="007D2075">
        <w:t>Владельцы обыкновенных акций эмитента, которые подлежали включению в такой список:</w:t>
      </w:r>
      <w:r w:rsidRPr="007D2075">
        <w:rPr>
          <w:rStyle w:val="Subst"/>
        </w:rPr>
        <w:t xml:space="preserve"> </w:t>
      </w:r>
      <w:r w:rsidR="006B2FFF" w:rsidRPr="009A7DBC">
        <w:rPr>
          <w:rStyle w:val="Subst"/>
        </w:rPr>
        <w:t>32 442</w:t>
      </w:r>
    </w:p>
    <w:p w14:paraId="607B8221" w14:textId="754AF493" w:rsidR="00327D88" w:rsidRDefault="023CF98E" w:rsidP="00FA5CEC">
      <w:pPr>
        <w:spacing w:before="0" w:after="0"/>
        <w:ind w:left="200"/>
        <w:jc w:val="both"/>
      </w:pPr>
      <w:r w:rsidRPr="007D2075">
        <w:t>Владельцы привилегированных акций эмитента, которые подлежали включению в такой список:</w:t>
      </w:r>
      <w:r w:rsidRPr="007D2075">
        <w:rPr>
          <w:rStyle w:val="Subst"/>
        </w:rPr>
        <w:t xml:space="preserve"> отсутствуют.</w:t>
      </w:r>
    </w:p>
    <w:p w14:paraId="607B8222" w14:textId="77777777" w:rsidR="00327D88" w:rsidRDefault="023CF98E" w:rsidP="00FA5CEC">
      <w:pPr>
        <w:pStyle w:val="SubHeading"/>
        <w:spacing w:before="0" w:after="0"/>
        <w:ind w:left="200"/>
        <w:jc w:val="both"/>
      </w:pPr>
      <w:r>
        <w:t>Информация о количестве акций, приобретенных и (или) выкупленных эмитентом, и (или) поступивших в его распоряжение, на дату окончания отчетного периода, отдельно по каждой категории (типу) акций</w:t>
      </w:r>
    </w:p>
    <w:p w14:paraId="607B8223" w14:textId="7C51D53A" w:rsidR="00327D88" w:rsidRDefault="023CF98E" w:rsidP="00FA5CEC">
      <w:pPr>
        <w:spacing w:before="0" w:after="0"/>
        <w:ind w:left="400"/>
        <w:jc w:val="both"/>
      </w:pPr>
      <w:r w:rsidRPr="023CF98E">
        <w:rPr>
          <w:rStyle w:val="Subst"/>
        </w:rPr>
        <w:t xml:space="preserve">Собственных акций, находящихся на балансе </w:t>
      </w:r>
      <w:r w:rsidR="004E16CD">
        <w:rPr>
          <w:rStyle w:val="Subst"/>
        </w:rPr>
        <w:t>Э</w:t>
      </w:r>
      <w:r w:rsidRPr="023CF98E">
        <w:rPr>
          <w:rStyle w:val="Subst"/>
        </w:rPr>
        <w:t>митента</w:t>
      </w:r>
      <w:r w:rsidR="00995BF1">
        <w:rPr>
          <w:rStyle w:val="Subst"/>
        </w:rPr>
        <w:t>,</w:t>
      </w:r>
      <w:r w:rsidRPr="023CF98E">
        <w:rPr>
          <w:rStyle w:val="Subst"/>
        </w:rPr>
        <w:t xml:space="preserve"> нет</w:t>
      </w:r>
    </w:p>
    <w:p w14:paraId="607B8224" w14:textId="77777777" w:rsidR="00327D88" w:rsidRDefault="023CF98E" w:rsidP="00FA5CEC">
      <w:pPr>
        <w:pStyle w:val="SubHeading"/>
        <w:spacing w:before="0" w:after="0"/>
        <w:ind w:left="200"/>
        <w:jc w:val="both"/>
      </w:pPr>
      <w:r>
        <w:t>Информация о количестве акций эмитента, принадлежащих подконтрольным ему организациям</w:t>
      </w:r>
    </w:p>
    <w:p w14:paraId="607B8225" w14:textId="7BE89D09" w:rsidR="00327D88" w:rsidRDefault="023CF98E" w:rsidP="00FA5CEC">
      <w:pPr>
        <w:spacing w:before="0" w:after="0"/>
        <w:ind w:left="400"/>
        <w:jc w:val="both"/>
      </w:pPr>
      <w:r w:rsidRPr="023CF98E">
        <w:rPr>
          <w:rStyle w:val="Subst"/>
        </w:rPr>
        <w:t xml:space="preserve">Акций </w:t>
      </w:r>
      <w:r w:rsidR="004E16CD">
        <w:rPr>
          <w:rStyle w:val="Subst"/>
        </w:rPr>
        <w:t>Э</w:t>
      </w:r>
      <w:r w:rsidRPr="023CF98E">
        <w:rPr>
          <w:rStyle w:val="Subst"/>
        </w:rPr>
        <w:t>митента, принадлежащих подконтрольным ему организациям</w:t>
      </w:r>
      <w:r w:rsidR="00995BF1">
        <w:rPr>
          <w:rStyle w:val="Subst"/>
        </w:rPr>
        <w:t>,</w:t>
      </w:r>
      <w:r w:rsidRPr="023CF98E">
        <w:rPr>
          <w:rStyle w:val="Subst"/>
        </w:rPr>
        <w:t xml:space="preserve"> нет</w:t>
      </w:r>
    </w:p>
    <w:p w14:paraId="607B8226" w14:textId="275DE4B5" w:rsidR="00327D88" w:rsidRDefault="1ACA4C07" w:rsidP="0033268E">
      <w:pPr>
        <w:pStyle w:val="2"/>
        <w:jc w:val="both"/>
      </w:pPr>
      <w:bookmarkStart w:id="47" w:name="_Toc196496212"/>
      <w:r>
        <w:t xml:space="preserve">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w:t>
      </w:r>
      <w:r w:rsidR="005B0BCB" w:rsidRPr="005D465A">
        <w:t>эмитента</w:t>
      </w:r>
      <w:r w:rsidR="005B0BCB" w:rsidRPr="005D465A">
        <w:rPr>
          <w:rStyle w:val="af8"/>
        </w:rPr>
        <w:footnoteReference w:id="7"/>
      </w:r>
      <w:bookmarkEnd w:id="47"/>
    </w:p>
    <w:p w14:paraId="148D402E" w14:textId="77777777" w:rsidR="00537D43" w:rsidRPr="00665CDD" w:rsidRDefault="00537D43" w:rsidP="00537D43">
      <w:pPr>
        <w:ind w:left="426"/>
        <w:jc w:val="both"/>
        <w:rPr>
          <w:highlight w:val="lightGray"/>
        </w:rPr>
      </w:pPr>
      <w:r>
        <w:rPr>
          <w:b/>
          <w:i/>
        </w:rPr>
        <w:t>Информация не раскрывается.</w:t>
      </w:r>
    </w:p>
    <w:p w14:paraId="4060BA64" w14:textId="77777777" w:rsidR="00AE07BD" w:rsidRPr="005D465A" w:rsidRDefault="00AE07BD" w:rsidP="00FA5CEC">
      <w:pPr>
        <w:spacing w:before="0" w:after="0"/>
        <w:ind w:left="200"/>
        <w:jc w:val="both"/>
        <w:rPr>
          <w:highlight w:val="lightGray"/>
        </w:rPr>
      </w:pPr>
    </w:p>
    <w:p w14:paraId="59DB6E3C" w14:textId="77777777" w:rsidR="00AE07BD" w:rsidRPr="00883793" w:rsidRDefault="023CF98E" w:rsidP="00FA5CEC">
      <w:pPr>
        <w:spacing w:before="0" w:after="0"/>
        <w:ind w:left="200"/>
        <w:jc w:val="both"/>
      </w:pPr>
      <w:r w:rsidRPr="00883793">
        <w:t xml:space="preserve">Иные сведения, указываемые эмитентом по собственному усмотрению: </w:t>
      </w:r>
      <w:r w:rsidRPr="00883793">
        <w:rPr>
          <w:rStyle w:val="Subst"/>
        </w:rPr>
        <w:t>отсутствуют.</w:t>
      </w:r>
    </w:p>
    <w:p w14:paraId="42F69BFC" w14:textId="77777777" w:rsidR="00AE07BD" w:rsidRPr="005D465A" w:rsidRDefault="00AE07BD" w:rsidP="00FA5CEC">
      <w:pPr>
        <w:spacing w:before="0" w:after="0"/>
        <w:ind w:left="200"/>
        <w:jc w:val="both"/>
        <w:rPr>
          <w:b/>
          <w:bCs/>
          <w:i/>
          <w:iCs/>
          <w:highlight w:val="lightGray"/>
        </w:rPr>
      </w:pPr>
    </w:p>
    <w:p w14:paraId="436A09AD" w14:textId="77777777" w:rsidR="00FC23E0" w:rsidRDefault="023CF98E" w:rsidP="00FC23E0">
      <w:pPr>
        <w:pStyle w:val="2"/>
        <w:jc w:val="both"/>
      </w:pPr>
      <w:bookmarkStart w:id="48" w:name="_Toc196496213"/>
      <w: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w:t>
      </w:r>
      <w:r w:rsidR="00FC23E0">
        <w:t>золотой акции)</w:t>
      </w:r>
      <w:r w:rsidR="00FC23E0">
        <w:rPr>
          <w:rStyle w:val="af8"/>
        </w:rPr>
        <w:footnoteReference w:id="8"/>
      </w:r>
      <w:bookmarkEnd w:id="48"/>
    </w:p>
    <w:p w14:paraId="3B97C399" w14:textId="5B69FF73" w:rsidR="00D3318F" w:rsidRPr="005D465A" w:rsidRDefault="023CF98E" w:rsidP="00FA5CEC">
      <w:pPr>
        <w:spacing w:before="0" w:after="0"/>
        <w:ind w:left="403"/>
      </w:pPr>
      <w:r w:rsidRPr="023CF98E">
        <w:rPr>
          <w:b/>
          <w:bCs/>
          <w:i/>
          <w:iCs/>
        </w:rPr>
        <w:t xml:space="preserve">В уставном капитале </w:t>
      </w:r>
      <w:r w:rsidR="004E16CD">
        <w:rPr>
          <w:b/>
          <w:bCs/>
          <w:i/>
          <w:iCs/>
        </w:rPr>
        <w:t>Э</w:t>
      </w:r>
      <w:r w:rsidRPr="023CF98E">
        <w:rPr>
          <w:b/>
          <w:bCs/>
          <w:i/>
          <w:iCs/>
        </w:rPr>
        <w:t>митента нет долей, находящихся в государственной (федеральной) собственности</w:t>
      </w:r>
    </w:p>
    <w:p w14:paraId="48378E50" w14:textId="225885E9" w:rsidR="00D3318F" w:rsidRPr="005D465A" w:rsidRDefault="023CF98E" w:rsidP="00FA5CEC">
      <w:pPr>
        <w:spacing w:before="0" w:after="0"/>
        <w:ind w:left="403"/>
      </w:pPr>
      <w:r w:rsidRPr="023CF98E">
        <w:rPr>
          <w:b/>
          <w:bCs/>
          <w:i/>
          <w:iCs/>
        </w:rPr>
        <w:t xml:space="preserve">В уставном капитале </w:t>
      </w:r>
      <w:r w:rsidR="004E16CD">
        <w:rPr>
          <w:b/>
          <w:bCs/>
          <w:i/>
          <w:iCs/>
        </w:rPr>
        <w:t>Э</w:t>
      </w:r>
      <w:r w:rsidRPr="023CF98E">
        <w:rPr>
          <w:b/>
          <w:bCs/>
          <w:i/>
          <w:iCs/>
        </w:rPr>
        <w:t>митента нет долей, находящихся в собственности субъектов Российской Федерации</w:t>
      </w:r>
    </w:p>
    <w:p w14:paraId="165B62B7" w14:textId="77777777" w:rsidR="00D3318F" w:rsidRPr="005D465A" w:rsidRDefault="023CF98E" w:rsidP="00FA5CEC">
      <w:pPr>
        <w:spacing w:before="0" w:after="0"/>
        <w:ind w:left="403"/>
      </w:pPr>
      <w:r>
        <w:t>Размер доли уставного капитала эмитента, находящейся в муниципальной собственности:</w:t>
      </w:r>
    </w:p>
    <w:p w14:paraId="4AE6BD2E" w14:textId="0D2AE462" w:rsidR="00D3318F" w:rsidRPr="005D465A" w:rsidRDefault="023CF98E" w:rsidP="00FA5CEC">
      <w:pPr>
        <w:spacing w:before="0" w:after="0"/>
        <w:ind w:left="403"/>
      </w:pPr>
      <w:r w:rsidRPr="023CF98E">
        <w:rPr>
          <w:b/>
          <w:bCs/>
          <w:i/>
          <w:iCs/>
        </w:rPr>
        <w:t xml:space="preserve">В уставном капитале </w:t>
      </w:r>
      <w:r w:rsidR="004E16CD">
        <w:rPr>
          <w:b/>
          <w:bCs/>
          <w:i/>
          <w:iCs/>
        </w:rPr>
        <w:t>Э</w:t>
      </w:r>
      <w:r w:rsidRPr="023CF98E">
        <w:rPr>
          <w:b/>
          <w:bCs/>
          <w:i/>
          <w:iCs/>
        </w:rPr>
        <w:t>митента нет долей, находящихся в муниципальной собственности</w:t>
      </w:r>
    </w:p>
    <w:p w14:paraId="10F4581E" w14:textId="77777777" w:rsidR="00D3318F" w:rsidRPr="005D465A" w:rsidRDefault="023CF98E" w:rsidP="00FA5CEC">
      <w:pPr>
        <w:spacing w:before="0" w:after="0"/>
        <w:ind w:left="403"/>
      </w:pPr>
      <w:r>
        <w:t>Сведения об управляющих государственными, муниципальными пакетами акций</w:t>
      </w:r>
    </w:p>
    <w:p w14:paraId="08E5388A" w14:textId="77777777" w:rsidR="00D3318F" w:rsidRPr="005D465A" w:rsidRDefault="023CF98E" w:rsidP="00FA5CEC">
      <w:pPr>
        <w:spacing w:before="0" w:after="0"/>
        <w:ind w:left="403"/>
      </w:pPr>
      <w:r w:rsidRPr="023CF98E">
        <w:rPr>
          <w:b/>
          <w:bCs/>
          <w:i/>
          <w:iCs/>
        </w:rPr>
        <w:t>Указанных лиц нет</w:t>
      </w:r>
    </w:p>
    <w:p w14:paraId="5CB6BE1A" w14:textId="77777777" w:rsidR="00D3318F" w:rsidRPr="005D465A" w:rsidRDefault="023CF98E" w:rsidP="00FA5CEC">
      <w:pPr>
        <w:spacing w:before="0" w:after="0"/>
        <w:ind w:left="403"/>
        <w:jc w:val="both"/>
      </w:pPr>
      <w:r>
        <w:lastRenderedPageBreak/>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14:paraId="69A7DF95" w14:textId="77777777" w:rsidR="00D3318F" w:rsidRPr="005D465A" w:rsidRDefault="023CF98E" w:rsidP="00FA5CEC">
      <w:pPr>
        <w:spacing w:before="0" w:after="0"/>
        <w:ind w:left="403"/>
      </w:pPr>
      <w:r w:rsidRPr="023CF98E">
        <w:rPr>
          <w:b/>
          <w:bCs/>
          <w:i/>
          <w:iCs/>
        </w:rPr>
        <w:t>Указанных лиц нет</w:t>
      </w:r>
    </w:p>
    <w:p w14:paraId="683945CC" w14:textId="77777777" w:rsidR="00D3318F" w:rsidRPr="005D465A" w:rsidRDefault="023CF98E" w:rsidP="00FA5CEC">
      <w:pPr>
        <w:spacing w:before="0" w:after="0"/>
        <w:ind w:left="403"/>
      </w:pPr>
      <w: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14:paraId="1CE1107C" w14:textId="3AB01066" w:rsidR="00FA5CEC" w:rsidRDefault="023CF98E" w:rsidP="00FA5CEC">
      <w:pPr>
        <w:spacing w:before="0" w:after="0"/>
        <w:ind w:left="403"/>
        <w:jc w:val="both"/>
        <w:rPr>
          <w:b/>
          <w:bCs/>
          <w:i/>
          <w:iCs/>
        </w:rPr>
      </w:pPr>
      <w:r w:rsidRPr="023CF98E">
        <w:rPr>
          <w:b/>
          <w:bCs/>
          <w:i/>
          <w:iCs/>
        </w:rPr>
        <w:t xml:space="preserve">Наличие специального права на участие Российской Федерации, субъектов Российской Федерации, муниципальных образований в управлении </w:t>
      </w:r>
      <w:r w:rsidR="004E16CD">
        <w:rPr>
          <w:b/>
          <w:bCs/>
          <w:i/>
          <w:iCs/>
        </w:rPr>
        <w:t>Э</w:t>
      </w:r>
      <w:r w:rsidRPr="023CF98E">
        <w:rPr>
          <w:b/>
          <w:bCs/>
          <w:i/>
          <w:iCs/>
        </w:rPr>
        <w:t>митентом - акционерным обществом («золотой акции»): имеется, срок действия специального права («золотой акции») - действует до принятия решения о его прекращении.</w:t>
      </w:r>
    </w:p>
    <w:p w14:paraId="783787CF" w14:textId="115C95D9" w:rsidR="00D3318F" w:rsidRPr="005D465A" w:rsidRDefault="00D3318F" w:rsidP="00D3318F">
      <w:pPr>
        <w:ind w:left="400"/>
        <w:jc w:val="both"/>
      </w:pPr>
    </w:p>
    <w:p w14:paraId="607B8267" w14:textId="77777777" w:rsidR="00327D88" w:rsidRDefault="023CF98E" w:rsidP="0033268E">
      <w:pPr>
        <w:pStyle w:val="2"/>
        <w:jc w:val="both"/>
      </w:pPr>
      <w:bookmarkStart w:id="49" w:name="_Toc196496214"/>
      <w:r>
        <w:t>3.4. Сделки эмитента, в совершении которых имелась заинтересованность</w:t>
      </w:r>
      <w:bookmarkEnd w:id="49"/>
    </w:p>
    <w:p w14:paraId="3697705C" w14:textId="3CD921D2" w:rsidR="00F45B0D" w:rsidRPr="00342D78" w:rsidRDefault="008913B2" w:rsidP="00FA5CEC">
      <w:pPr>
        <w:spacing w:before="0" w:after="0"/>
      </w:pPr>
      <w:r w:rsidRPr="00342D78">
        <w:t>Перечень совершенных эмитентом в отчетном году сделок, признаваемых в соответствии с Федеральным законом «Об акционерных обществах» сделками, в совершении которых имелась заинтересованность</w:t>
      </w:r>
      <w:r w:rsidR="00637AD7" w:rsidRPr="00342D78">
        <w:t>:</w:t>
      </w:r>
    </w:p>
    <w:p w14:paraId="70F33D25" w14:textId="77777777" w:rsidR="00FC36C4" w:rsidRPr="00342D78" w:rsidRDefault="00FC36C4" w:rsidP="00FA5CEC">
      <w:pPr>
        <w:spacing w:before="0" w:after="0"/>
      </w:pPr>
    </w:p>
    <w:p w14:paraId="467CC0EC" w14:textId="5C672865" w:rsidR="00637AD7" w:rsidRPr="000F77F7" w:rsidRDefault="00637AD7" w:rsidP="00FA5CEC">
      <w:pPr>
        <w:pStyle w:val="Default"/>
        <w:ind w:firstLine="708"/>
        <w:jc w:val="both"/>
        <w:rPr>
          <w:sz w:val="20"/>
          <w:szCs w:val="20"/>
        </w:rPr>
      </w:pPr>
      <w:r w:rsidRPr="000F77F7">
        <w:rPr>
          <w:sz w:val="20"/>
          <w:szCs w:val="20"/>
        </w:rPr>
        <w:t xml:space="preserve">1) Дата совершения сделки, либо дата совершения первой сделки из последовательности взаимосвязанных: </w:t>
      </w:r>
      <w:r w:rsidR="000F77F7" w:rsidRPr="000F77F7">
        <w:rPr>
          <w:b/>
          <w:i/>
          <w:sz w:val="20"/>
          <w:szCs w:val="20"/>
        </w:rPr>
        <w:t>ХХ</w:t>
      </w:r>
      <w:r w:rsidRPr="000F77F7">
        <w:rPr>
          <w:b/>
          <w:i/>
          <w:sz w:val="20"/>
          <w:szCs w:val="20"/>
        </w:rPr>
        <w:t>.</w:t>
      </w:r>
      <w:r w:rsidR="000F77F7" w:rsidRPr="000F77F7">
        <w:rPr>
          <w:b/>
          <w:i/>
          <w:sz w:val="20"/>
          <w:szCs w:val="20"/>
        </w:rPr>
        <w:t>ХХ</w:t>
      </w:r>
      <w:r w:rsidRPr="000F77F7">
        <w:rPr>
          <w:b/>
          <w:i/>
          <w:sz w:val="20"/>
          <w:szCs w:val="20"/>
        </w:rPr>
        <w:t>.</w:t>
      </w:r>
      <w:r w:rsidR="000F77F7" w:rsidRPr="000F77F7">
        <w:rPr>
          <w:b/>
          <w:i/>
          <w:sz w:val="20"/>
          <w:szCs w:val="20"/>
        </w:rPr>
        <w:t>ХХХХ</w:t>
      </w:r>
    </w:p>
    <w:p w14:paraId="3B02098F" w14:textId="77777777" w:rsidR="00637AD7" w:rsidRPr="000F77F7" w:rsidRDefault="00637AD7" w:rsidP="00FA5CEC">
      <w:pPr>
        <w:pStyle w:val="Default"/>
        <w:jc w:val="both"/>
        <w:rPr>
          <w:sz w:val="20"/>
          <w:szCs w:val="20"/>
        </w:rPr>
      </w:pPr>
      <w:r w:rsidRPr="000F77F7">
        <w:rPr>
          <w:sz w:val="20"/>
          <w:szCs w:val="20"/>
        </w:rPr>
        <w:t xml:space="preserve">Лицо (лица), признанное (признанные) в соответствии с законодательством Российской Федерации лицом (лицами), заинтересованным (заинтересованными) в совершении сделки: </w:t>
      </w:r>
    </w:p>
    <w:p w14:paraId="6FE911A3" w14:textId="77777777" w:rsidR="000F77F7" w:rsidRDefault="000F77F7" w:rsidP="000F77F7">
      <w:pPr>
        <w:pStyle w:val="af0"/>
        <w:numPr>
          <w:ilvl w:val="1"/>
          <w:numId w:val="33"/>
        </w:numPr>
        <w:ind w:left="1134" w:hanging="283"/>
        <w:jc w:val="both"/>
        <w:rPr>
          <w:b/>
          <w:i/>
        </w:rPr>
      </w:pPr>
      <w:r>
        <w:rPr>
          <w:b/>
          <w:i/>
        </w:rPr>
        <w:t>Заинтересованное лицо 1;</w:t>
      </w:r>
    </w:p>
    <w:p w14:paraId="5B567B19" w14:textId="77777777" w:rsidR="000F77F7" w:rsidRDefault="000F77F7" w:rsidP="000F77F7">
      <w:pPr>
        <w:pStyle w:val="af0"/>
        <w:numPr>
          <w:ilvl w:val="1"/>
          <w:numId w:val="33"/>
        </w:numPr>
        <w:ind w:left="1134" w:hanging="283"/>
        <w:jc w:val="both"/>
        <w:rPr>
          <w:b/>
          <w:i/>
        </w:rPr>
      </w:pPr>
      <w:r>
        <w:rPr>
          <w:b/>
          <w:i/>
        </w:rPr>
        <w:t>Заинтересованное лицо 2;</w:t>
      </w:r>
    </w:p>
    <w:p w14:paraId="1FBD42AE" w14:textId="04B881F5" w:rsidR="000F77F7" w:rsidRDefault="000F77F7" w:rsidP="000F77F7">
      <w:pPr>
        <w:pStyle w:val="af0"/>
        <w:numPr>
          <w:ilvl w:val="1"/>
          <w:numId w:val="33"/>
        </w:numPr>
        <w:ind w:left="1134" w:hanging="283"/>
        <w:jc w:val="both"/>
        <w:rPr>
          <w:b/>
          <w:i/>
        </w:rPr>
      </w:pPr>
      <w:r>
        <w:rPr>
          <w:b/>
          <w:i/>
        </w:rPr>
        <w:t>Заинтересованное лицо 3.</w:t>
      </w:r>
    </w:p>
    <w:p w14:paraId="52357B45" w14:textId="77777777" w:rsidR="00637AD7" w:rsidRPr="000F77F7" w:rsidRDefault="00637AD7" w:rsidP="00FA5CEC">
      <w:pPr>
        <w:pStyle w:val="Default"/>
        <w:jc w:val="both"/>
        <w:rPr>
          <w:sz w:val="20"/>
          <w:szCs w:val="20"/>
        </w:rPr>
      </w:pPr>
      <w:r w:rsidRPr="000F77F7">
        <w:rPr>
          <w:sz w:val="20"/>
          <w:szCs w:val="20"/>
        </w:rPr>
        <w:t xml:space="preserve">Существенные условия сделки: </w:t>
      </w:r>
    </w:p>
    <w:p w14:paraId="68C6D5A3" w14:textId="27CB73A7" w:rsidR="00637AD7" w:rsidRPr="00A9198F" w:rsidRDefault="00637AD7" w:rsidP="00FA5CEC">
      <w:pPr>
        <w:pStyle w:val="Default"/>
        <w:jc w:val="both"/>
        <w:rPr>
          <w:sz w:val="20"/>
          <w:szCs w:val="20"/>
          <w:highlight w:val="lightGray"/>
        </w:rPr>
      </w:pPr>
      <w:r w:rsidRPr="000F77F7">
        <w:rPr>
          <w:bCs/>
          <w:iCs/>
          <w:sz w:val="20"/>
          <w:szCs w:val="20"/>
        </w:rPr>
        <w:t>Стороны сделки:</w:t>
      </w:r>
      <w:r w:rsidRPr="00A9198F">
        <w:rPr>
          <w:b/>
          <w:bCs/>
          <w:i/>
          <w:iCs/>
          <w:sz w:val="20"/>
          <w:szCs w:val="20"/>
        </w:rPr>
        <w:t xml:space="preserve"> </w:t>
      </w:r>
      <w:r w:rsidRPr="000F77F7">
        <w:rPr>
          <w:b/>
          <w:bCs/>
          <w:i/>
          <w:iCs/>
          <w:sz w:val="20"/>
          <w:szCs w:val="20"/>
        </w:rPr>
        <w:t xml:space="preserve">ПАО «Нижнекамскнефтехим» </w:t>
      </w:r>
      <w:r w:rsidR="000F77F7" w:rsidRPr="000F77F7">
        <w:rPr>
          <w:b/>
          <w:bCs/>
          <w:i/>
          <w:iCs/>
          <w:sz w:val="20"/>
          <w:szCs w:val="20"/>
        </w:rPr>
        <w:t xml:space="preserve">- Х; Сторона 2 </w:t>
      </w:r>
      <w:r w:rsidR="001E4130">
        <w:rPr>
          <w:b/>
          <w:bCs/>
          <w:i/>
          <w:iCs/>
          <w:sz w:val="20"/>
          <w:szCs w:val="20"/>
        </w:rPr>
        <w:t>–</w:t>
      </w:r>
      <w:r w:rsidR="000F77F7" w:rsidRPr="000F77F7">
        <w:rPr>
          <w:b/>
          <w:bCs/>
          <w:i/>
          <w:iCs/>
          <w:sz w:val="20"/>
          <w:szCs w:val="20"/>
        </w:rPr>
        <w:t xml:space="preserve"> Х</w:t>
      </w:r>
      <w:r w:rsidR="001E4130">
        <w:rPr>
          <w:b/>
          <w:bCs/>
          <w:i/>
          <w:iCs/>
          <w:sz w:val="20"/>
          <w:szCs w:val="20"/>
        </w:rPr>
        <w:t>.</w:t>
      </w:r>
    </w:p>
    <w:p w14:paraId="2EFECAAC" w14:textId="33159102" w:rsidR="00637AD7" w:rsidRPr="000F77F7" w:rsidRDefault="00637AD7" w:rsidP="00FA5CEC">
      <w:pPr>
        <w:pStyle w:val="Default"/>
        <w:jc w:val="both"/>
        <w:rPr>
          <w:b/>
          <w:bCs/>
          <w:i/>
          <w:iCs/>
          <w:sz w:val="20"/>
          <w:szCs w:val="20"/>
        </w:rPr>
      </w:pPr>
      <w:r w:rsidRPr="000F77F7">
        <w:rPr>
          <w:bCs/>
          <w:iCs/>
          <w:sz w:val="20"/>
          <w:szCs w:val="20"/>
        </w:rPr>
        <w:t>Предмет сделки:</w:t>
      </w:r>
      <w:r w:rsidRPr="00A9198F">
        <w:rPr>
          <w:b/>
          <w:bCs/>
          <w:i/>
          <w:iCs/>
          <w:sz w:val="20"/>
          <w:szCs w:val="20"/>
        </w:rPr>
        <w:t xml:space="preserve"> </w:t>
      </w:r>
      <w:r w:rsidR="00A9198F" w:rsidRPr="000F77F7">
        <w:rPr>
          <w:b/>
          <w:i/>
          <w:sz w:val="20"/>
          <w:szCs w:val="20"/>
        </w:rPr>
        <w:t>дополнительное соглашение к договору займа</w:t>
      </w:r>
      <w:r w:rsidRPr="000F77F7">
        <w:rPr>
          <w:b/>
          <w:i/>
          <w:sz w:val="20"/>
          <w:szCs w:val="20"/>
        </w:rPr>
        <w:t>.</w:t>
      </w:r>
    </w:p>
    <w:p w14:paraId="695DEF5A" w14:textId="1C397DD4" w:rsidR="00637AD7" w:rsidRPr="000F77F7" w:rsidRDefault="00A9198F" w:rsidP="00FA5CEC">
      <w:pPr>
        <w:pStyle w:val="Default"/>
        <w:jc w:val="both"/>
        <w:rPr>
          <w:b/>
          <w:bCs/>
          <w:i/>
          <w:iCs/>
          <w:sz w:val="20"/>
          <w:szCs w:val="20"/>
          <w:highlight w:val="lightGray"/>
        </w:rPr>
      </w:pPr>
      <w:r w:rsidRPr="000F77F7">
        <w:rPr>
          <w:bCs/>
          <w:iCs/>
          <w:sz w:val="20"/>
          <w:szCs w:val="20"/>
        </w:rPr>
        <w:t xml:space="preserve">Иные существенные условия сделки или порядок их определения: </w:t>
      </w:r>
      <w:r w:rsidRPr="000F77F7">
        <w:rPr>
          <w:b/>
          <w:bCs/>
          <w:i/>
          <w:iCs/>
          <w:sz w:val="20"/>
          <w:szCs w:val="20"/>
        </w:rPr>
        <w:t>внесение изменений в ранее заключенный договор займа, по которому Займодавец предоставляет Заемщику денежный заём, а Заемщик обязуется возвратить Займодавцу сумму займа и уплатить проценты за пользование займом в сроки и на условиях, установленных договором, в отношении срока действия Договора и срока предоставления займа.</w:t>
      </w:r>
    </w:p>
    <w:p w14:paraId="53B431A0" w14:textId="32B5E781" w:rsidR="00637AD7" w:rsidRPr="000F77F7" w:rsidRDefault="00637AD7" w:rsidP="000F77F7">
      <w:pPr>
        <w:pStyle w:val="Default"/>
        <w:jc w:val="both"/>
        <w:rPr>
          <w:b/>
          <w:bCs/>
          <w:i/>
          <w:iCs/>
          <w:sz w:val="20"/>
          <w:szCs w:val="20"/>
        </w:rPr>
      </w:pPr>
      <w:r w:rsidRPr="000F77F7">
        <w:rPr>
          <w:bCs/>
          <w:iCs/>
          <w:sz w:val="20"/>
          <w:szCs w:val="20"/>
        </w:rPr>
        <w:t>Цена сделки</w:t>
      </w:r>
      <w:r w:rsidR="000F77F7">
        <w:rPr>
          <w:bCs/>
          <w:iCs/>
          <w:sz w:val="20"/>
          <w:szCs w:val="20"/>
        </w:rPr>
        <w:t>:</w:t>
      </w:r>
      <w:r w:rsidRPr="000F77F7">
        <w:rPr>
          <w:bCs/>
          <w:iCs/>
          <w:sz w:val="20"/>
          <w:szCs w:val="20"/>
        </w:rPr>
        <w:t xml:space="preserve"> </w:t>
      </w:r>
      <w:r w:rsidR="000F77F7" w:rsidRPr="000F77F7">
        <w:rPr>
          <w:b/>
          <w:bCs/>
          <w:i/>
          <w:iCs/>
          <w:sz w:val="20"/>
          <w:szCs w:val="20"/>
        </w:rPr>
        <w:t>Х рублей.</w:t>
      </w:r>
    </w:p>
    <w:p w14:paraId="30A5D057" w14:textId="6A119295" w:rsidR="00637AD7" w:rsidRPr="000F77F7" w:rsidRDefault="00637AD7" w:rsidP="00FA5CEC">
      <w:pPr>
        <w:pStyle w:val="Default"/>
        <w:jc w:val="both"/>
        <w:rPr>
          <w:b/>
          <w:i/>
          <w:sz w:val="20"/>
          <w:szCs w:val="20"/>
        </w:rPr>
      </w:pPr>
      <w:r w:rsidRPr="000F77F7">
        <w:rPr>
          <w:color w:val="auto"/>
          <w:sz w:val="20"/>
          <w:szCs w:val="20"/>
        </w:rPr>
        <w:t>Решение о согласии на совершение сделки или ее последующем одобрении</w:t>
      </w:r>
      <w:r w:rsidR="001F6914">
        <w:rPr>
          <w:color w:val="auto"/>
          <w:sz w:val="20"/>
          <w:szCs w:val="20"/>
        </w:rPr>
        <w:t xml:space="preserve">: </w:t>
      </w:r>
      <w:r w:rsidRPr="000C6FAC">
        <w:rPr>
          <w:b/>
          <w:i/>
          <w:color w:val="auto"/>
          <w:sz w:val="20"/>
          <w:szCs w:val="20"/>
        </w:rPr>
        <w:t>не принималось</w:t>
      </w:r>
      <w:r w:rsidR="001F6914" w:rsidRPr="000C6FAC">
        <w:rPr>
          <w:b/>
          <w:i/>
          <w:color w:val="auto"/>
          <w:sz w:val="20"/>
          <w:szCs w:val="20"/>
        </w:rPr>
        <w:t>.</w:t>
      </w:r>
      <w:r w:rsidRPr="00A9198F">
        <w:rPr>
          <w:color w:val="auto"/>
          <w:sz w:val="20"/>
          <w:szCs w:val="20"/>
        </w:rPr>
        <w:t xml:space="preserve"> </w:t>
      </w:r>
      <w:r w:rsidRPr="000F77F7">
        <w:rPr>
          <w:b/>
          <w:i/>
          <w:sz w:val="20"/>
          <w:szCs w:val="20"/>
        </w:rPr>
        <w:t>Соблюден уведомительный порядок</w:t>
      </w:r>
      <w:r w:rsidR="00A9198F" w:rsidRPr="000F77F7">
        <w:rPr>
          <w:b/>
          <w:i/>
          <w:sz w:val="20"/>
          <w:szCs w:val="20"/>
        </w:rPr>
        <w:t>.</w:t>
      </w:r>
      <w:r w:rsidRPr="000F77F7">
        <w:rPr>
          <w:b/>
          <w:i/>
          <w:sz w:val="20"/>
          <w:szCs w:val="20"/>
        </w:rPr>
        <w:t xml:space="preserve"> </w:t>
      </w:r>
      <w:r w:rsidR="00A9198F" w:rsidRPr="000F77F7">
        <w:rPr>
          <w:b/>
          <w:i/>
          <w:sz w:val="20"/>
          <w:szCs w:val="20"/>
        </w:rPr>
        <w:t>И</w:t>
      </w:r>
      <w:r w:rsidRPr="000F77F7">
        <w:rPr>
          <w:b/>
          <w:i/>
          <w:sz w:val="20"/>
          <w:szCs w:val="20"/>
        </w:rPr>
        <w:t xml:space="preserve">звещения членам Совета директоров </w:t>
      </w:r>
      <w:r w:rsidR="00A9198F" w:rsidRPr="000F77F7">
        <w:rPr>
          <w:b/>
          <w:i/>
          <w:sz w:val="20"/>
          <w:szCs w:val="20"/>
        </w:rPr>
        <w:t xml:space="preserve">направлено </w:t>
      </w:r>
      <w:r w:rsidR="00CA1DCF" w:rsidRPr="000F77F7">
        <w:rPr>
          <w:b/>
          <w:i/>
          <w:sz w:val="20"/>
          <w:szCs w:val="20"/>
        </w:rPr>
        <w:t>10.01.2024</w:t>
      </w:r>
      <w:r w:rsidRPr="000F77F7">
        <w:rPr>
          <w:b/>
          <w:i/>
          <w:sz w:val="20"/>
          <w:szCs w:val="20"/>
        </w:rPr>
        <w:t xml:space="preserve">. Требование об одобрении сделки в </w:t>
      </w:r>
      <w:r w:rsidR="000F77F7">
        <w:rPr>
          <w:b/>
          <w:i/>
          <w:sz w:val="20"/>
          <w:szCs w:val="20"/>
        </w:rPr>
        <w:t>ПАО «Нижнекамскнефтехим»</w:t>
      </w:r>
      <w:r w:rsidRPr="000F77F7">
        <w:rPr>
          <w:b/>
          <w:i/>
          <w:sz w:val="20"/>
          <w:szCs w:val="20"/>
        </w:rPr>
        <w:t xml:space="preserve"> не поступало.</w:t>
      </w:r>
    </w:p>
    <w:p w14:paraId="64366DC0" w14:textId="49318C26" w:rsidR="00637AD7" w:rsidRPr="000F77F7" w:rsidRDefault="00637AD7" w:rsidP="00FA5CEC">
      <w:pPr>
        <w:spacing w:before="0" w:after="0"/>
        <w:jc w:val="both"/>
      </w:pPr>
      <w:r w:rsidRPr="000F77F7">
        <w:rPr>
          <w:color w:val="000000"/>
        </w:rPr>
        <w:t>Размер сделки (группы взаимосвязанных сделок) составлял 2 и более процента балансовой стоимости активов эмитента:</w:t>
      </w:r>
      <w:r w:rsidRPr="000F77F7">
        <w:t xml:space="preserve"> </w:t>
      </w:r>
      <w:r w:rsidR="000F77F7" w:rsidRPr="000F77F7">
        <w:rPr>
          <w:b/>
          <w:i/>
          <w:color w:val="000000"/>
        </w:rPr>
        <w:t>Х</w:t>
      </w:r>
      <w:r w:rsidRPr="000F77F7">
        <w:rPr>
          <w:b/>
          <w:i/>
          <w:color w:val="000000"/>
        </w:rPr>
        <w:t>.</w:t>
      </w:r>
    </w:p>
    <w:p w14:paraId="59BCBD6A" w14:textId="77777777" w:rsidR="00637AD7" w:rsidRPr="00637AD7" w:rsidRDefault="00637AD7" w:rsidP="00FA5CEC">
      <w:pPr>
        <w:pStyle w:val="Default"/>
        <w:ind w:firstLine="708"/>
        <w:jc w:val="both"/>
        <w:rPr>
          <w:sz w:val="20"/>
          <w:szCs w:val="20"/>
          <w:highlight w:val="lightGray"/>
        </w:rPr>
      </w:pPr>
    </w:p>
    <w:p w14:paraId="02627D13" w14:textId="2BAFB93A" w:rsidR="008D2AC4" w:rsidRPr="000F77F7" w:rsidRDefault="00637AD7" w:rsidP="00FA5CEC">
      <w:pPr>
        <w:pStyle w:val="Default"/>
        <w:ind w:firstLine="708"/>
        <w:jc w:val="both"/>
        <w:rPr>
          <w:sz w:val="20"/>
          <w:szCs w:val="20"/>
        </w:rPr>
      </w:pPr>
      <w:r w:rsidRPr="000F77F7">
        <w:rPr>
          <w:sz w:val="20"/>
          <w:szCs w:val="20"/>
        </w:rPr>
        <w:t>2</w:t>
      </w:r>
      <w:r w:rsidR="008D2AC4" w:rsidRPr="000F77F7">
        <w:rPr>
          <w:sz w:val="20"/>
          <w:szCs w:val="20"/>
        </w:rPr>
        <w:t xml:space="preserve">) Дата совершения сделки, либо дата совершения первой сделки из последовательности взаимосвязанных: </w:t>
      </w:r>
      <w:r w:rsidR="000F77F7">
        <w:rPr>
          <w:b/>
          <w:i/>
          <w:sz w:val="20"/>
          <w:szCs w:val="20"/>
        </w:rPr>
        <w:t>ХХ</w:t>
      </w:r>
      <w:r w:rsidR="008D2AC4" w:rsidRPr="000F77F7">
        <w:rPr>
          <w:b/>
          <w:i/>
          <w:sz w:val="20"/>
          <w:szCs w:val="20"/>
        </w:rPr>
        <w:t>.</w:t>
      </w:r>
      <w:r w:rsidR="000F77F7">
        <w:rPr>
          <w:b/>
          <w:i/>
          <w:sz w:val="20"/>
          <w:szCs w:val="20"/>
        </w:rPr>
        <w:t>ХХ</w:t>
      </w:r>
      <w:r w:rsidR="008D2AC4" w:rsidRPr="000F77F7">
        <w:rPr>
          <w:b/>
          <w:i/>
          <w:sz w:val="20"/>
          <w:szCs w:val="20"/>
        </w:rPr>
        <w:t>.</w:t>
      </w:r>
      <w:r w:rsidR="000F77F7">
        <w:rPr>
          <w:b/>
          <w:i/>
          <w:sz w:val="20"/>
          <w:szCs w:val="20"/>
        </w:rPr>
        <w:t>ХХХХ</w:t>
      </w:r>
    </w:p>
    <w:p w14:paraId="1764EF3D" w14:textId="77777777" w:rsidR="008D2AC4" w:rsidRPr="000F77F7" w:rsidRDefault="008D2AC4" w:rsidP="00FA5CEC">
      <w:pPr>
        <w:pStyle w:val="Default"/>
        <w:jc w:val="both"/>
        <w:rPr>
          <w:sz w:val="20"/>
          <w:szCs w:val="20"/>
        </w:rPr>
      </w:pPr>
      <w:r w:rsidRPr="000F77F7">
        <w:rPr>
          <w:bCs/>
          <w:iCs/>
          <w:sz w:val="20"/>
          <w:szCs w:val="20"/>
        </w:rPr>
        <w:t xml:space="preserve">Лицо (лица), признанное (признанные) в соответствии с законодательством Российской Федерации лицом (лицами), заинтересованным (заинтересованными) в совершении сделки: </w:t>
      </w:r>
    </w:p>
    <w:p w14:paraId="3033A2B0" w14:textId="77777777" w:rsidR="000F77F7" w:rsidRDefault="000F77F7" w:rsidP="000F77F7">
      <w:pPr>
        <w:pStyle w:val="af0"/>
        <w:numPr>
          <w:ilvl w:val="1"/>
          <w:numId w:val="33"/>
        </w:numPr>
        <w:ind w:left="1134" w:hanging="283"/>
        <w:jc w:val="both"/>
        <w:rPr>
          <w:b/>
          <w:i/>
        </w:rPr>
      </w:pPr>
      <w:r>
        <w:rPr>
          <w:b/>
          <w:i/>
        </w:rPr>
        <w:t>Заинтересованное лицо 1;</w:t>
      </w:r>
    </w:p>
    <w:p w14:paraId="47F51580" w14:textId="77777777" w:rsidR="000F77F7" w:rsidRDefault="000F77F7" w:rsidP="000F77F7">
      <w:pPr>
        <w:pStyle w:val="af0"/>
        <w:numPr>
          <w:ilvl w:val="1"/>
          <w:numId w:val="33"/>
        </w:numPr>
        <w:ind w:left="1134" w:hanging="283"/>
        <w:jc w:val="both"/>
        <w:rPr>
          <w:b/>
          <w:i/>
        </w:rPr>
      </w:pPr>
      <w:r>
        <w:rPr>
          <w:b/>
          <w:i/>
        </w:rPr>
        <w:t>Заинтересованное лицо 2;</w:t>
      </w:r>
    </w:p>
    <w:p w14:paraId="2046A7FE" w14:textId="77777777" w:rsidR="000F77F7" w:rsidRDefault="000F77F7" w:rsidP="000F77F7">
      <w:pPr>
        <w:pStyle w:val="af0"/>
        <w:numPr>
          <w:ilvl w:val="1"/>
          <w:numId w:val="33"/>
        </w:numPr>
        <w:ind w:left="1134" w:hanging="283"/>
        <w:jc w:val="both"/>
        <w:rPr>
          <w:b/>
          <w:i/>
        </w:rPr>
      </w:pPr>
      <w:r>
        <w:rPr>
          <w:b/>
          <w:i/>
        </w:rPr>
        <w:t>Заинтересованное лицо 3;</w:t>
      </w:r>
    </w:p>
    <w:p w14:paraId="51A7829B" w14:textId="77777777" w:rsidR="000F77F7" w:rsidRDefault="000F77F7" w:rsidP="000F77F7">
      <w:pPr>
        <w:pStyle w:val="af0"/>
        <w:numPr>
          <w:ilvl w:val="1"/>
          <w:numId w:val="33"/>
        </w:numPr>
        <w:ind w:left="1134" w:hanging="283"/>
        <w:jc w:val="both"/>
        <w:rPr>
          <w:b/>
          <w:i/>
        </w:rPr>
      </w:pPr>
      <w:r>
        <w:rPr>
          <w:b/>
          <w:i/>
        </w:rPr>
        <w:t>Заинтересованное лицо 4;</w:t>
      </w:r>
    </w:p>
    <w:p w14:paraId="224A4B27" w14:textId="77777777" w:rsidR="000F77F7" w:rsidRDefault="000F77F7" w:rsidP="000F77F7">
      <w:pPr>
        <w:pStyle w:val="af0"/>
        <w:numPr>
          <w:ilvl w:val="1"/>
          <w:numId w:val="33"/>
        </w:numPr>
        <w:ind w:left="1134" w:hanging="283"/>
        <w:jc w:val="both"/>
        <w:rPr>
          <w:b/>
          <w:i/>
        </w:rPr>
      </w:pPr>
      <w:r>
        <w:rPr>
          <w:b/>
          <w:i/>
        </w:rPr>
        <w:t>Заинтересованное лицо 5;</w:t>
      </w:r>
    </w:p>
    <w:p w14:paraId="1731DEA7" w14:textId="21CCB218" w:rsidR="000F77F7" w:rsidRDefault="000F77F7" w:rsidP="000F77F7">
      <w:pPr>
        <w:pStyle w:val="af0"/>
        <w:numPr>
          <w:ilvl w:val="1"/>
          <w:numId w:val="33"/>
        </w:numPr>
        <w:ind w:left="1134" w:hanging="283"/>
        <w:jc w:val="both"/>
        <w:rPr>
          <w:b/>
          <w:i/>
        </w:rPr>
      </w:pPr>
      <w:r>
        <w:rPr>
          <w:b/>
          <w:i/>
        </w:rPr>
        <w:t>Заинтересованное лицо 6;</w:t>
      </w:r>
    </w:p>
    <w:p w14:paraId="44D8FE49" w14:textId="7DB9348A" w:rsidR="000F77F7" w:rsidRPr="000F77F7" w:rsidRDefault="000F77F7" w:rsidP="00E76B73">
      <w:pPr>
        <w:pStyle w:val="af0"/>
        <w:numPr>
          <w:ilvl w:val="1"/>
          <w:numId w:val="33"/>
        </w:numPr>
        <w:ind w:left="1134" w:hanging="283"/>
        <w:jc w:val="both"/>
        <w:rPr>
          <w:b/>
          <w:i/>
        </w:rPr>
      </w:pPr>
      <w:r w:rsidRPr="000F77F7">
        <w:rPr>
          <w:b/>
          <w:i/>
        </w:rPr>
        <w:t>Заинтересованное лицо 7.</w:t>
      </w:r>
    </w:p>
    <w:p w14:paraId="43B7EDBA" w14:textId="77777777" w:rsidR="008D2AC4" w:rsidRPr="000F77F7" w:rsidRDefault="008D2AC4" w:rsidP="00FA5CEC">
      <w:pPr>
        <w:pStyle w:val="Default"/>
        <w:jc w:val="both"/>
        <w:rPr>
          <w:color w:val="auto"/>
          <w:sz w:val="20"/>
          <w:szCs w:val="20"/>
        </w:rPr>
      </w:pPr>
      <w:r w:rsidRPr="000F77F7">
        <w:rPr>
          <w:color w:val="auto"/>
          <w:sz w:val="20"/>
          <w:szCs w:val="20"/>
        </w:rPr>
        <w:t xml:space="preserve">Существенные условия сделки: </w:t>
      </w:r>
    </w:p>
    <w:p w14:paraId="0227CB4C" w14:textId="1A98C937" w:rsidR="008D2AC4" w:rsidRPr="000F77F7" w:rsidRDefault="008D2AC4" w:rsidP="00FA5CEC">
      <w:pPr>
        <w:pStyle w:val="Default"/>
        <w:jc w:val="both"/>
        <w:rPr>
          <w:b/>
          <w:bCs/>
          <w:i/>
          <w:iCs/>
          <w:color w:val="auto"/>
          <w:sz w:val="20"/>
          <w:szCs w:val="20"/>
        </w:rPr>
      </w:pPr>
      <w:r w:rsidRPr="000F77F7">
        <w:rPr>
          <w:color w:val="auto"/>
          <w:sz w:val="20"/>
          <w:szCs w:val="20"/>
        </w:rPr>
        <w:t>Стороны сделки</w:t>
      </w:r>
      <w:r w:rsidRPr="000F77F7">
        <w:rPr>
          <w:bCs/>
          <w:i/>
          <w:iCs/>
          <w:color w:val="auto"/>
          <w:sz w:val="20"/>
          <w:szCs w:val="20"/>
        </w:rPr>
        <w:t xml:space="preserve">: </w:t>
      </w:r>
      <w:r w:rsidR="000F77F7" w:rsidRPr="000F77F7">
        <w:rPr>
          <w:b/>
          <w:bCs/>
          <w:i/>
          <w:iCs/>
          <w:color w:val="auto"/>
          <w:sz w:val="20"/>
          <w:szCs w:val="20"/>
        </w:rPr>
        <w:t>Сторона 1 - Х; ПАО «Нижнекамскнефтехим» - Х</w:t>
      </w:r>
      <w:r w:rsidR="000F77F7">
        <w:rPr>
          <w:b/>
          <w:bCs/>
          <w:i/>
          <w:iCs/>
          <w:color w:val="auto"/>
          <w:sz w:val="20"/>
          <w:szCs w:val="20"/>
        </w:rPr>
        <w:t>.</w:t>
      </w:r>
    </w:p>
    <w:p w14:paraId="4BAEC41A" w14:textId="2921806F" w:rsidR="008D2AC4" w:rsidRPr="000F77F7" w:rsidRDefault="008D2AC4" w:rsidP="00FA5CEC">
      <w:pPr>
        <w:pStyle w:val="Default"/>
        <w:jc w:val="both"/>
        <w:rPr>
          <w:b/>
          <w:bCs/>
          <w:i/>
          <w:iCs/>
          <w:color w:val="auto"/>
          <w:sz w:val="20"/>
          <w:szCs w:val="20"/>
        </w:rPr>
      </w:pPr>
      <w:r w:rsidRPr="000F77F7">
        <w:rPr>
          <w:color w:val="auto"/>
          <w:sz w:val="20"/>
          <w:szCs w:val="20"/>
        </w:rPr>
        <w:t>Предмет сделки</w:t>
      </w:r>
      <w:r w:rsidRPr="000F77F7">
        <w:rPr>
          <w:bCs/>
          <w:iCs/>
          <w:color w:val="auto"/>
          <w:sz w:val="20"/>
          <w:szCs w:val="20"/>
        </w:rPr>
        <w:t xml:space="preserve">: </w:t>
      </w:r>
      <w:r w:rsidR="00A91023" w:rsidRPr="000F77F7">
        <w:rPr>
          <w:b/>
          <w:i/>
          <w:sz w:val="20"/>
          <w:szCs w:val="20"/>
        </w:rPr>
        <w:t>дополнительное соглашение к договору займа</w:t>
      </w:r>
      <w:r w:rsidRPr="000F77F7">
        <w:rPr>
          <w:b/>
          <w:bCs/>
          <w:i/>
          <w:iCs/>
          <w:sz w:val="20"/>
          <w:szCs w:val="20"/>
        </w:rPr>
        <w:t>.</w:t>
      </w:r>
    </w:p>
    <w:p w14:paraId="0AA5FAB5" w14:textId="39EE21AF" w:rsidR="008D2AC4" w:rsidRPr="000F77F7" w:rsidRDefault="00A91023" w:rsidP="00FA5CEC">
      <w:pPr>
        <w:pStyle w:val="Default"/>
        <w:jc w:val="both"/>
        <w:rPr>
          <w:b/>
          <w:i/>
          <w:color w:val="auto"/>
          <w:sz w:val="20"/>
          <w:szCs w:val="20"/>
          <w:highlight w:val="lightGray"/>
        </w:rPr>
      </w:pPr>
      <w:r w:rsidRPr="000F77F7">
        <w:rPr>
          <w:bCs/>
          <w:iCs/>
          <w:sz w:val="20"/>
          <w:szCs w:val="20"/>
        </w:rPr>
        <w:t>Иные существенные условия сделки или порядок их определения:</w:t>
      </w:r>
      <w:r w:rsidRPr="00A9198F">
        <w:rPr>
          <w:bCs/>
          <w:iCs/>
          <w:sz w:val="20"/>
          <w:szCs w:val="20"/>
        </w:rPr>
        <w:t xml:space="preserve"> </w:t>
      </w:r>
      <w:r w:rsidRPr="000F77F7">
        <w:rPr>
          <w:b/>
          <w:bCs/>
          <w:i/>
          <w:iCs/>
          <w:sz w:val="20"/>
          <w:szCs w:val="20"/>
        </w:rPr>
        <w:t>внесение изменений в ранее заключенный договор займа, по которому Займодавец предоставляет Заемщику денежный заём, а Заемщик обязуется возвратить Займодавцу сумму займа и уплатить проценты за пользование займом в сроки и на условиях, установленных договором, в отношении срока действия Договора и срока предоставления займа.</w:t>
      </w:r>
    </w:p>
    <w:p w14:paraId="1C8FB365" w14:textId="60D61CFC" w:rsidR="008D2AC4" w:rsidRPr="000F77F7" w:rsidRDefault="008D2AC4" w:rsidP="000F77F7">
      <w:pPr>
        <w:pStyle w:val="Default"/>
        <w:jc w:val="both"/>
        <w:rPr>
          <w:b/>
          <w:i/>
          <w:color w:val="auto"/>
          <w:sz w:val="20"/>
          <w:szCs w:val="20"/>
        </w:rPr>
      </w:pPr>
      <w:r w:rsidRPr="000F77F7">
        <w:rPr>
          <w:color w:val="auto"/>
          <w:sz w:val="20"/>
          <w:szCs w:val="20"/>
        </w:rPr>
        <w:t>Цена сделки</w:t>
      </w:r>
      <w:r w:rsidR="000F77F7" w:rsidRPr="000F77F7">
        <w:rPr>
          <w:color w:val="auto"/>
          <w:sz w:val="20"/>
          <w:szCs w:val="20"/>
        </w:rPr>
        <w:t>:</w:t>
      </w:r>
      <w:r w:rsidRPr="000F77F7">
        <w:rPr>
          <w:color w:val="auto"/>
          <w:sz w:val="20"/>
          <w:szCs w:val="20"/>
        </w:rPr>
        <w:t xml:space="preserve"> </w:t>
      </w:r>
      <w:r w:rsidR="000F77F7" w:rsidRPr="000F77F7">
        <w:rPr>
          <w:b/>
          <w:i/>
          <w:color w:val="auto"/>
          <w:sz w:val="20"/>
          <w:szCs w:val="20"/>
        </w:rPr>
        <w:t>Х</w:t>
      </w:r>
      <w:r w:rsidRPr="000F77F7">
        <w:rPr>
          <w:b/>
          <w:i/>
          <w:color w:val="auto"/>
          <w:sz w:val="20"/>
          <w:szCs w:val="20"/>
        </w:rPr>
        <w:t xml:space="preserve"> рублей</w:t>
      </w:r>
      <w:r w:rsidR="000F77F7" w:rsidRPr="000F77F7">
        <w:rPr>
          <w:b/>
          <w:i/>
          <w:color w:val="auto"/>
          <w:sz w:val="20"/>
          <w:szCs w:val="20"/>
        </w:rPr>
        <w:t>.</w:t>
      </w:r>
    </w:p>
    <w:p w14:paraId="753BEC66" w14:textId="5234A06F" w:rsidR="00A91023" w:rsidRPr="008D0574" w:rsidRDefault="00A91023" w:rsidP="00A91023">
      <w:pPr>
        <w:pStyle w:val="Default"/>
        <w:jc w:val="both"/>
        <w:rPr>
          <w:b/>
          <w:i/>
          <w:sz w:val="20"/>
          <w:szCs w:val="20"/>
        </w:rPr>
      </w:pPr>
      <w:r w:rsidRPr="008D0574">
        <w:rPr>
          <w:color w:val="auto"/>
          <w:sz w:val="20"/>
          <w:szCs w:val="20"/>
        </w:rPr>
        <w:t>Решение о согласии на совершение сделки или ее последующем одобрении</w:t>
      </w:r>
      <w:r w:rsidR="001F6914">
        <w:rPr>
          <w:color w:val="auto"/>
          <w:sz w:val="20"/>
          <w:szCs w:val="20"/>
        </w:rPr>
        <w:t>:</w:t>
      </w:r>
      <w:r w:rsidRPr="008D0574">
        <w:rPr>
          <w:color w:val="auto"/>
          <w:sz w:val="20"/>
          <w:szCs w:val="20"/>
        </w:rPr>
        <w:t xml:space="preserve"> </w:t>
      </w:r>
      <w:r w:rsidRPr="000C6FAC">
        <w:rPr>
          <w:b/>
          <w:i/>
          <w:color w:val="auto"/>
          <w:sz w:val="20"/>
          <w:szCs w:val="20"/>
        </w:rPr>
        <w:t>не принималось</w:t>
      </w:r>
      <w:r w:rsidR="001F6914" w:rsidRPr="000C6FAC">
        <w:rPr>
          <w:b/>
          <w:i/>
          <w:color w:val="auto"/>
          <w:sz w:val="20"/>
          <w:szCs w:val="20"/>
        </w:rPr>
        <w:t>.</w:t>
      </w:r>
      <w:r w:rsidRPr="00A9198F">
        <w:rPr>
          <w:color w:val="auto"/>
          <w:sz w:val="20"/>
          <w:szCs w:val="20"/>
        </w:rPr>
        <w:t xml:space="preserve"> </w:t>
      </w:r>
      <w:r w:rsidRPr="008D0574">
        <w:rPr>
          <w:b/>
          <w:i/>
          <w:sz w:val="20"/>
          <w:szCs w:val="20"/>
        </w:rPr>
        <w:t xml:space="preserve">Соблюден уведомительный порядок. Извещения членам Совета директоров направлено </w:t>
      </w:r>
      <w:r w:rsidR="007B5EAD" w:rsidRPr="008D0574">
        <w:rPr>
          <w:b/>
          <w:i/>
          <w:sz w:val="20"/>
          <w:szCs w:val="20"/>
        </w:rPr>
        <w:t>14.03.2024</w:t>
      </w:r>
      <w:r w:rsidR="00A42A73" w:rsidRPr="008D0574">
        <w:rPr>
          <w:b/>
          <w:i/>
          <w:sz w:val="20"/>
          <w:szCs w:val="20"/>
        </w:rPr>
        <w:t>.</w:t>
      </w:r>
      <w:r w:rsidRPr="008D0574">
        <w:rPr>
          <w:b/>
          <w:i/>
          <w:sz w:val="20"/>
          <w:szCs w:val="20"/>
        </w:rPr>
        <w:t xml:space="preserve"> Требование об одобрении сделки в Общество не поступало.</w:t>
      </w:r>
    </w:p>
    <w:p w14:paraId="6F863B5F" w14:textId="5FECDD7D" w:rsidR="008D2AC4" w:rsidRPr="008D0574" w:rsidRDefault="008D2AC4" w:rsidP="00FA5CEC">
      <w:pPr>
        <w:pStyle w:val="Default"/>
        <w:jc w:val="both"/>
        <w:rPr>
          <w:b/>
          <w:bCs/>
          <w:i/>
          <w:iCs/>
          <w:color w:val="auto"/>
          <w:sz w:val="20"/>
          <w:szCs w:val="20"/>
        </w:rPr>
      </w:pPr>
      <w:r w:rsidRPr="008D0574">
        <w:rPr>
          <w:color w:val="auto"/>
          <w:sz w:val="20"/>
          <w:szCs w:val="20"/>
        </w:rPr>
        <w:lastRenderedPageBreak/>
        <w:t>Размер сделки (группы взаимосвязанных сделок) составлял 2 и более процента балансовой стоимости активов эмитента</w:t>
      </w:r>
      <w:r w:rsidRPr="008D0574">
        <w:rPr>
          <w:bCs/>
          <w:iCs/>
          <w:color w:val="auto"/>
          <w:sz w:val="20"/>
          <w:szCs w:val="20"/>
        </w:rPr>
        <w:t xml:space="preserve">: </w:t>
      </w:r>
      <w:r w:rsidR="008D0574" w:rsidRPr="008D0574">
        <w:rPr>
          <w:b/>
          <w:i/>
          <w:color w:val="auto"/>
          <w:sz w:val="20"/>
          <w:szCs w:val="20"/>
        </w:rPr>
        <w:t>Х</w:t>
      </w:r>
      <w:r w:rsidRPr="008D0574">
        <w:rPr>
          <w:b/>
          <w:bCs/>
          <w:i/>
          <w:iCs/>
          <w:color w:val="auto"/>
          <w:sz w:val="20"/>
          <w:szCs w:val="20"/>
        </w:rPr>
        <w:t>.</w:t>
      </w:r>
    </w:p>
    <w:p w14:paraId="0BA08FC6" w14:textId="77777777" w:rsidR="008D2AC4" w:rsidRPr="00637AD7" w:rsidRDefault="008D2AC4" w:rsidP="00FA5CEC">
      <w:pPr>
        <w:pStyle w:val="Default"/>
        <w:jc w:val="both"/>
        <w:rPr>
          <w:highlight w:val="lightGray"/>
        </w:rPr>
      </w:pPr>
    </w:p>
    <w:p w14:paraId="29B84478" w14:textId="196B578C" w:rsidR="008D2AC4" w:rsidRPr="008D0574" w:rsidRDefault="00637AD7" w:rsidP="00FA5CEC">
      <w:pPr>
        <w:pStyle w:val="Default"/>
        <w:ind w:firstLine="708"/>
        <w:jc w:val="both"/>
        <w:rPr>
          <w:sz w:val="20"/>
          <w:szCs w:val="20"/>
        </w:rPr>
      </w:pPr>
      <w:r w:rsidRPr="008D0574">
        <w:rPr>
          <w:sz w:val="20"/>
          <w:szCs w:val="20"/>
        </w:rPr>
        <w:t>3</w:t>
      </w:r>
      <w:r w:rsidR="008D2AC4" w:rsidRPr="008D0574">
        <w:rPr>
          <w:sz w:val="20"/>
          <w:szCs w:val="20"/>
        </w:rPr>
        <w:t xml:space="preserve">) Дата совершения сделки, либо дата совершения первой сделки из последовательности взаимосвязанных: </w:t>
      </w:r>
      <w:r w:rsidR="008D0574">
        <w:rPr>
          <w:b/>
          <w:i/>
          <w:sz w:val="20"/>
          <w:szCs w:val="20"/>
        </w:rPr>
        <w:t>ХХ</w:t>
      </w:r>
      <w:r w:rsidR="008D2AC4" w:rsidRPr="008D0574">
        <w:rPr>
          <w:b/>
          <w:i/>
          <w:sz w:val="20"/>
          <w:szCs w:val="20"/>
        </w:rPr>
        <w:t>.</w:t>
      </w:r>
      <w:r w:rsidR="008D0574">
        <w:rPr>
          <w:b/>
          <w:i/>
          <w:sz w:val="20"/>
          <w:szCs w:val="20"/>
        </w:rPr>
        <w:t>ХХ</w:t>
      </w:r>
      <w:r w:rsidR="008D2AC4" w:rsidRPr="008D0574">
        <w:rPr>
          <w:b/>
          <w:i/>
          <w:sz w:val="20"/>
          <w:szCs w:val="20"/>
        </w:rPr>
        <w:t>.</w:t>
      </w:r>
      <w:r w:rsidR="008D0574">
        <w:rPr>
          <w:b/>
          <w:i/>
          <w:sz w:val="20"/>
          <w:szCs w:val="20"/>
        </w:rPr>
        <w:t>ХХХХ</w:t>
      </w:r>
    </w:p>
    <w:p w14:paraId="1D278983" w14:textId="77777777" w:rsidR="008D2AC4" w:rsidRPr="008D0574" w:rsidRDefault="008D2AC4" w:rsidP="00FA5CEC">
      <w:pPr>
        <w:pStyle w:val="Default"/>
        <w:jc w:val="both"/>
        <w:rPr>
          <w:sz w:val="20"/>
          <w:szCs w:val="20"/>
        </w:rPr>
      </w:pPr>
      <w:r w:rsidRPr="008D0574">
        <w:rPr>
          <w:sz w:val="20"/>
          <w:szCs w:val="20"/>
        </w:rPr>
        <w:t xml:space="preserve">Лицо (лица), признанное (признанные) в соответствии с законодательством Российской Федерации лицом (лицами), заинтересованным (заинтересованными) в совершении сделки: </w:t>
      </w:r>
    </w:p>
    <w:p w14:paraId="57E0EA0C" w14:textId="77777777" w:rsidR="008D0574" w:rsidRDefault="008D0574" w:rsidP="008D0574">
      <w:pPr>
        <w:pStyle w:val="af0"/>
        <w:numPr>
          <w:ilvl w:val="1"/>
          <w:numId w:val="33"/>
        </w:numPr>
        <w:ind w:left="1134" w:hanging="283"/>
        <w:jc w:val="both"/>
        <w:rPr>
          <w:b/>
          <w:i/>
        </w:rPr>
      </w:pPr>
      <w:r>
        <w:rPr>
          <w:b/>
          <w:i/>
        </w:rPr>
        <w:t>Заинтересованное лицо 1;</w:t>
      </w:r>
    </w:p>
    <w:p w14:paraId="6A7FC079" w14:textId="77777777" w:rsidR="008D0574" w:rsidRDefault="008D0574" w:rsidP="008D0574">
      <w:pPr>
        <w:pStyle w:val="af0"/>
        <w:numPr>
          <w:ilvl w:val="1"/>
          <w:numId w:val="33"/>
        </w:numPr>
        <w:ind w:left="1134" w:hanging="283"/>
        <w:jc w:val="both"/>
        <w:rPr>
          <w:b/>
          <w:i/>
        </w:rPr>
      </w:pPr>
      <w:r>
        <w:rPr>
          <w:b/>
          <w:i/>
        </w:rPr>
        <w:t>Заинтересованное лицо 2;</w:t>
      </w:r>
    </w:p>
    <w:p w14:paraId="4207D44C" w14:textId="77777777" w:rsidR="008D0574" w:rsidRDefault="008D0574" w:rsidP="008D0574">
      <w:pPr>
        <w:pStyle w:val="af0"/>
        <w:numPr>
          <w:ilvl w:val="1"/>
          <w:numId w:val="33"/>
        </w:numPr>
        <w:ind w:left="1134" w:hanging="283"/>
        <w:jc w:val="both"/>
        <w:rPr>
          <w:b/>
          <w:i/>
        </w:rPr>
      </w:pPr>
      <w:r>
        <w:rPr>
          <w:b/>
          <w:i/>
        </w:rPr>
        <w:t>Заинтересованное лицо 3;</w:t>
      </w:r>
    </w:p>
    <w:p w14:paraId="4168487E" w14:textId="77777777" w:rsidR="008D0574" w:rsidRDefault="008D0574" w:rsidP="008D0574">
      <w:pPr>
        <w:pStyle w:val="af0"/>
        <w:numPr>
          <w:ilvl w:val="1"/>
          <w:numId w:val="33"/>
        </w:numPr>
        <w:ind w:left="1134" w:hanging="283"/>
        <w:jc w:val="both"/>
        <w:rPr>
          <w:b/>
          <w:i/>
        </w:rPr>
      </w:pPr>
      <w:r>
        <w:rPr>
          <w:b/>
          <w:i/>
        </w:rPr>
        <w:t>Заинтересованное лицо 4;</w:t>
      </w:r>
    </w:p>
    <w:p w14:paraId="58B1DE4B" w14:textId="77777777" w:rsidR="008D0574" w:rsidRDefault="008D0574" w:rsidP="008D0574">
      <w:pPr>
        <w:pStyle w:val="af0"/>
        <w:numPr>
          <w:ilvl w:val="1"/>
          <w:numId w:val="33"/>
        </w:numPr>
        <w:ind w:left="1134" w:hanging="283"/>
        <w:jc w:val="both"/>
        <w:rPr>
          <w:b/>
          <w:i/>
        </w:rPr>
      </w:pPr>
      <w:r>
        <w:rPr>
          <w:b/>
          <w:i/>
        </w:rPr>
        <w:t>Заинтересованное лицо 5;</w:t>
      </w:r>
    </w:p>
    <w:p w14:paraId="3AA9B8E4" w14:textId="77777777" w:rsidR="008D0574" w:rsidRDefault="008D0574" w:rsidP="008D0574">
      <w:pPr>
        <w:pStyle w:val="af0"/>
        <w:numPr>
          <w:ilvl w:val="1"/>
          <w:numId w:val="33"/>
        </w:numPr>
        <w:ind w:left="1134" w:hanging="283"/>
        <w:jc w:val="both"/>
        <w:rPr>
          <w:b/>
          <w:i/>
        </w:rPr>
      </w:pPr>
      <w:r>
        <w:rPr>
          <w:b/>
          <w:i/>
        </w:rPr>
        <w:t>Заинтересованное лицо 6;</w:t>
      </w:r>
    </w:p>
    <w:p w14:paraId="1C26CDE9" w14:textId="77777777" w:rsidR="008D0574" w:rsidRPr="000F77F7" w:rsidRDefault="008D0574" w:rsidP="008D0574">
      <w:pPr>
        <w:pStyle w:val="af0"/>
        <w:numPr>
          <w:ilvl w:val="1"/>
          <w:numId w:val="33"/>
        </w:numPr>
        <w:ind w:left="1134" w:hanging="283"/>
        <w:jc w:val="both"/>
        <w:rPr>
          <w:b/>
          <w:i/>
        </w:rPr>
      </w:pPr>
      <w:r w:rsidRPr="000F77F7">
        <w:rPr>
          <w:b/>
          <w:i/>
        </w:rPr>
        <w:t>Заинтересованное лицо 7.</w:t>
      </w:r>
    </w:p>
    <w:p w14:paraId="39EA0439" w14:textId="77777777" w:rsidR="008D2AC4" w:rsidRPr="008D0574" w:rsidRDefault="008D2AC4" w:rsidP="00FA5CEC">
      <w:pPr>
        <w:pStyle w:val="Default"/>
        <w:jc w:val="both"/>
        <w:rPr>
          <w:sz w:val="20"/>
          <w:szCs w:val="20"/>
        </w:rPr>
      </w:pPr>
      <w:r w:rsidRPr="008D0574">
        <w:rPr>
          <w:sz w:val="20"/>
          <w:szCs w:val="20"/>
        </w:rPr>
        <w:t xml:space="preserve">Существенные условия сделки: </w:t>
      </w:r>
    </w:p>
    <w:p w14:paraId="61B0C942" w14:textId="775228FA" w:rsidR="008D2AC4" w:rsidRPr="008D0574" w:rsidRDefault="008D2AC4" w:rsidP="00FA5CEC">
      <w:pPr>
        <w:pStyle w:val="Default"/>
        <w:jc w:val="both"/>
        <w:rPr>
          <w:bCs/>
          <w:iCs/>
          <w:color w:val="auto"/>
          <w:sz w:val="20"/>
          <w:szCs w:val="20"/>
        </w:rPr>
      </w:pPr>
      <w:r w:rsidRPr="008D0574">
        <w:rPr>
          <w:bCs/>
          <w:iCs/>
          <w:sz w:val="20"/>
          <w:szCs w:val="20"/>
        </w:rPr>
        <w:t>Стороны сделки:</w:t>
      </w:r>
      <w:r w:rsidRPr="008D0574">
        <w:rPr>
          <w:b/>
          <w:bCs/>
          <w:i/>
          <w:iCs/>
          <w:sz w:val="20"/>
          <w:szCs w:val="20"/>
        </w:rPr>
        <w:t xml:space="preserve"> </w:t>
      </w:r>
      <w:r w:rsidR="008D0574">
        <w:rPr>
          <w:b/>
          <w:bCs/>
          <w:i/>
          <w:iCs/>
          <w:color w:val="auto"/>
          <w:sz w:val="20"/>
          <w:szCs w:val="20"/>
        </w:rPr>
        <w:t>Сторона 1 – Х;</w:t>
      </w:r>
      <w:r w:rsidRPr="008D0574">
        <w:rPr>
          <w:b/>
          <w:bCs/>
          <w:i/>
          <w:iCs/>
          <w:color w:val="auto"/>
          <w:sz w:val="20"/>
          <w:szCs w:val="20"/>
        </w:rPr>
        <w:t xml:space="preserve"> ПАО «Нижнекамскнефтехим» </w:t>
      </w:r>
      <w:r w:rsidR="008D0574">
        <w:rPr>
          <w:b/>
          <w:bCs/>
          <w:i/>
          <w:iCs/>
          <w:color w:val="auto"/>
          <w:sz w:val="20"/>
          <w:szCs w:val="20"/>
        </w:rPr>
        <w:t>- Х</w:t>
      </w:r>
      <w:r w:rsidRPr="008D0574">
        <w:rPr>
          <w:b/>
          <w:bCs/>
          <w:i/>
          <w:iCs/>
          <w:color w:val="auto"/>
          <w:sz w:val="20"/>
          <w:szCs w:val="20"/>
        </w:rPr>
        <w:t>.</w:t>
      </w:r>
    </w:p>
    <w:p w14:paraId="51C368C7" w14:textId="77777777" w:rsidR="00A91023" w:rsidRPr="008D0574" w:rsidRDefault="00A91023" w:rsidP="00A91023">
      <w:pPr>
        <w:pStyle w:val="Default"/>
        <w:jc w:val="both"/>
        <w:rPr>
          <w:b/>
          <w:bCs/>
          <w:i/>
          <w:iCs/>
          <w:color w:val="auto"/>
          <w:sz w:val="20"/>
          <w:szCs w:val="20"/>
        </w:rPr>
      </w:pPr>
      <w:r w:rsidRPr="008D0574">
        <w:rPr>
          <w:color w:val="auto"/>
          <w:sz w:val="20"/>
          <w:szCs w:val="20"/>
        </w:rPr>
        <w:t>Предмет сделки</w:t>
      </w:r>
      <w:r w:rsidRPr="008D0574">
        <w:rPr>
          <w:bCs/>
          <w:iCs/>
          <w:color w:val="auto"/>
          <w:sz w:val="20"/>
          <w:szCs w:val="20"/>
        </w:rPr>
        <w:t xml:space="preserve">: </w:t>
      </w:r>
      <w:r w:rsidRPr="008D0574">
        <w:rPr>
          <w:b/>
          <w:i/>
          <w:sz w:val="20"/>
          <w:szCs w:val="20"/>
        </w:rPr>
        <w:t>дополнительное соглашение к договору займа</w:t>
      </w:r>
      <w:r w:rsidRPr="008D0574">
        <w:rPr>
          <w:b/>
          <w:bCs/>
          <w:i/>
          <w:iCs/>
          <w:sz w:val="20"/>
          <w:szCs w:val="20"/>
        </w:rPr>
        <w:t>.</w:t>
      </w:r>
    </w:p>
    <w:p w14:paraId="5262ECF8" w14:textId="199AF726" w:rsidR="008D2AC4" w:rsidRPr="008D0574" w:rsidRDefault="00A91023" w:rsidP="00FA5CEC">
      <w:pPr>
        <w:pStyle w:val="Default"/>
        <w:jc w:val="both"/>
        <w:rPr>
          <w:b/>
          <w:bCs/>
          <w:i/>
          <w:iCs/>
          <w:sz w:val="20"/>
          <w:szCs w:val="20"/>
          <w:highlight w:val="lightGray"/>
        </w:rPr>
      </w:pPr>
      <w:r w:rsidRPr="008D0574">
        <w:rPr>
          <w:bCs/>
          <w:iCs/>
          <w:sz w:val="20"/>
          <w:szCs w:val="20"/>
        </w:rPr>
        <w:t xml:space="preserve">Иные существенные условия сделки или порядок их определения: </w:t>
      </w:r>
      <w:r w:rsidRPr="008D0574">
        <w:rPr>
          <w:b/>
          <w:bCs/>
          <w:i/>
          <w:iCs/>
          <w:sz w:val="20"/>
          <w:szCs w:val="20"/>
        </w:rPr>
        <w:t>внесение изменений в ранее заключенный договор займа, по которому Займодавец предоставляет Заемщику денежный заём, а Заемщик обязуется возвратить Займодавцу сумму займа и уплатить проценты за пользование займом в сроки и на условиях, установленных договором, в отношении срока действия Договора и срока предоставления займа.</w:t>
      </w:r>
    </w:p>
    <w:p w14:paraId="6BAD06D2" w14:textId="77777777" w:rsidR="008D0574" w:rsidRPr="000F77F7" w:rsidRDefault="008D0574" w:rsidP="008D0574">
      <w:pPr>
        <w:pStyle w:val="Default"/>
        <w:jc w:val="both"/>
        <w:rPr>
          <w:b/>
          <w:i/>
          <w:color w:val="auto"/>
          <w:sz w:val="20"/>
          <w:szCs w:val="20"/>
        </w:rPr>
      </w:pPr>
      <w:r w:rsidRPr="000F77F7">
        <w:rPr>
          <w:color w:val="auto"/>
          <w:sz w:val="20"/>
          <w:szCs w:val="20"/>
        </w:rPr>
        <w:t xml:space="preserve">Цена сделки: </w:t>
      </w:r>
      <w:r w:rsidRPr="000F77F7">
        <w:rPr>
          <w:b/>
          <w:i/>
          <w:color w:val="auto"/>
          <w:sz w:val="20"/>
          <w:szCs w:val="20"/>
        </w:rPr>
        <w:t>Х рублей.</w:t>
      </w:r>
    </w:p>
    <w:p w14:paraId="67EB8B37" w14:textId="39A8EF07" w:rsidR="008D0574" w:rsidRPr="008D0574" w:rsidRDefault="008D0574" w:rsidP="008D0574">
      <w:pPr>
        <w:pStyle w:val="Default"/>
        <w:jc w:val="both"/>
        <w:rPr>
          <w:b/>
          <w:i/>
          <w:sz w:val="20"/>
          <w:szCs w:val="20"/>
        </w:rPr>
      </w:pPr>
      <w:r w:rsidRPr="008D0574">
        <w:rPr>
          <w:color w:val="auto"/>
          <w:sz w:val="20"/>
          <w:szCs w:val="20"/>
        </w:rPr>
        <w:t>Решение о согласии на совершение сделки или ее последующем одобрении</w:t>
      </w:r>
      <w:r w:rsidR="001F6914">
        <w:rPr>
          <w:color w:val="auto"/>
          <w:sz w:val="20"/>
          <w:szCs w:val="20"/>
        </w:rPr>
        <w:t>:</w:t>
      </w:r>
      <w:r w:rsidRPr="008D0574">
        <w:rPr>
          <w:color w:val="auto"/>
          <w:sz w:val="20"/>
          <w:szCs w:val="20"/>
        </w:rPr>
        <w:t xml:space="preserve"> </w:t>
      </w:r>
      <w:r w:rsidRPr="000C6FAC">
        <w:rPr>
          <w:b/>
          <w:i/>
          <w:color w:val="auto"/>
          <w:sz w:val="20"/>
          <w:szCs w:val="20"/>
        </w:rPr>
        <w:t>не принималось</w:t>
      </w:r>
      <w:r w:rsidR="001F6914" w:rsidRPr="000C6FAC">
        <w:rPr>
          <w:b/>
          <w:i/>
          <w:color w:val="auto"/>
          <w:sz w:val="20"/>
          <w:szCs w:val="20"/>
        </w:rPr>
        <w:t>.</w:t>
      </w:r>
      <w:r w:rsidRPr="00A9198F">
        <w:rPr>
          <w:color w:val="auto"/>
          <w:sz w:val="20"/>
          <w:szCs w:val="20"/>
        </w:rPr>
        <w:t xml:space="preserve"> </w:t>
      </w:r>
      <w:r w:rsidRPr="008D0574">
        <w:rPr>
          <w:b/>
          <w:i/>
          <w:sz w:val="20"/>
          <w:szCs w:val="20"/>
        </w:rPr>
        <w:t>Соблюден уведомительный порядок. Извещения членам Совета директоров направлено 14.03.2024. Требование об одобрении сделки в Общество не поступало.</w:t>
      </w:r>
    </w:p>
    <w:p w14:paraId="5248B098" w14:textId="77777777" w:rsidR="008D0574" w:rsidRPr="008D0574" w:rsidRDefault="008D0574" w:rsidP="008D0574">
      <w:pPr>
        <w:pStyle w:val="Default"/>
        <w:jc w:val="both"/>
        <w:rPr>
          <w:b/>
          <w:bCs/>
          <w:i/>
          <w:iCs/>
          <w:color w:val="auto"/>
          <w:sz w:val="20"/>
          <w:szCs w:val="20"/>
        </w:rPr>
      </w:pPr>
      <w:r w:rsidRPr="008D0574">
        <w:rPr>
          <w:color w:val="auto"/>
          <w:sz w:val="20"/>
          <w:szCs w:val="20"/>
        </w:rPr>
        <w:t>Размер сделки (группы взаимосвязанных сделок) составлял 2 и более процента балансовой стоимости активов эмитента</w:t>
      </w:r>
      <w:r w:rsidRPr="008D0574">
        <w:rPr>
          <w:bCs/>
          <w:iCs/>
          <w:color w:val="auto"/>
          <w:sz w:val="20"/>
          <w:szCs w:val="20"/>
        </w:rPr>
        <w:t xml:space="preserve">: </w:t>
      </w:r>
      <w:r w:rsidRPr="008D0574">
        <w:rPr>
          <w:b/>
          <w:i/>
          <w:color w:val="auto"/>
          <w:sz w:val="20"/>
          <w:szCs w:val="20"/>
        </w:rPr>
        <w:t>Х</w:t>
      </w:r>
      <w:r w:rsidRPr="008D0574">
        <w:rPr>
          <w:b/>
          <w:bCs/>
          <w:i/>
          <w:iCs/>
          <w:color w:val="auto"/>
          <w:sz w:val="20"/>
          <w:szCs w:val="20"/>
        </w:rPr>
        <w:t>.</w:t>
      </w:r>
    </w:p>
    <w:p w14:paraId="02C2D9FF" w14:textId="77777777" w:rsidR="008D2AC4" w:rsidRPr="00637AD7" w:rsidRDefault="008D2AC4" w:rsidP="00FA5CEC">
      <w:pPr>
        <w:pStyle w:val="Default"/>
        <w:jc w:val="both"/>
        <w:rPr>
          <w:b/>
          <w:bCs/>
          <w:i/>
          <w:iCs/>
          <w:sz w:val="20"/>
          <w:szCs w:val="20"/>
          <w:highlight w:val="lightGray"/>
        </w:rPr>
      </w:pPr>
    </w:p>
    <w:p w14:paraId="0831D046" w14:textId="5DD697BB" w:rsidR="008D2AC4" w:rsidRPr="008D0574" w:rsidRDefault="00637AD7" w:rsidP="00FA5CEC">
      <w:pPr>
        <w:pStyle w:val="Default"/>
        <w:ind w:firstLine="708"/>
        <w:jc w:val="both"/>
        <w:rPr>
          <w:b/>
          <w:sz w:val="20"/>
          <w:szCs w:val="20"/>
        </w:rPr>
      </w:pPr>
      <w:r w:rsidRPr="008D0574">
        <w:rPr>
          <w:sz w:val="20"/>
          <w:szCs w:val="20"/>
        </w:rPr>
        <w:t>4</w:t>
      </w:r>
      <w:r w:rsidR="008D2AC4" w:rsidRPr="008D0574">
        <w:rPr>
          <w:sz w:val="20"/>
          <w:szCs w:val="20"/>
        </w:rPr>
        <w:t xml:space="preserve">) Дата совершения сделки, либо дата совершения первой сделки из последовательности взаимосвязанных: </w:t>
      </w:r>
      <w:r w:rsidR="008D0574">
        <w:rPr>
          <w:b/>
          <w:i/>
          <w:sz w:val="20"/>
          <w:szCs w:val="20"/>
        </w:rPr>
        <w:t>ХХ</w:t>
      </w:r>
      <w:r w:rsidR="008D2AC4" w:rsidRPr="008D0574">
        <w:rPr>
          <w:b/>
          <w:i/>
          <w:sz w:val="20"/>
          <w:szCs w:val="20"/>
        </w:rPr>
        <w:t>.</w:t>
      </w:r>
      <w:r w:rsidR="008D0574">
        <w:rPr>
          <w:b/>
          <w:i/>
          <w:sz w:val="20"/>
          <w:szCs w:val="20"/>
        </w:rPr>
        <w:t>ХХ</w:t>
      </w:r>
      <w:r w:rsidR="008D2AC4" w:rsidRPr="008D0574">
        <w:rPr>
          <w:b/>
          <w:i/>
          <w:sz w:val="20"/>
          <w:szCs w:val="20"/>
        </w:rPr>
        <w:t>.</w:t>
      </w:r>
      <w:r w:rsidR="008D0574">
        <w:rPr>
          <w:b/>
          <w:i/>
          <w:sz w:val="20"/>
          <w:szCs w:val="20"/>
        </w:rPr>
        <w:t>ХХХХ</w:t>
      </w:r>
    </w:p>
    <w:p w14:paraId="7A0FCF97" w14:textId="77777777" w:rsidR="008D2AC4" w:rsidRPr="008D0574" w:rsidRDefault="008D2AC4" w:rsidP="00FA5CEC">
      <w:pPr>
        <w:pStyle w:val="Default"/>
        <w:jc w:val="both"/>
        <w:rPr>
          <w:sz w:val="20"/>
          <w:szCs w:val="20"/>
        </w:rPr>
      </w:pPr>
      <w:r w:rsidRPr="008D0574">
        <w:rPr>
          <w:sz w:val="20"/>
          <w:szCs w:val="20"/>
        </w:rPr>
        <w:t xml:space="preserve">Лицо (лица), признанное (признанные) в соответствии с законодательством Российской Федерации лицом (лицами), заинтересованным (заинтересованными) в совершении сделки: </w:t>
      </w:r>
    </w:p>
    <w:p w14:paraId="67C75A81" w14:textId="77777777" w:rsidR="008D0574" w:rsidRDefault="008D0574" w:rsidP="008D0574">
      <w:pPr>
        <w:pStyle w:val="af0"/>
        <w:numPr>
          <w:ilvl w:val="1"/>
          <w:numId w:val="33"/>
        </w:numPr>
        <w:ind w:left="1134" w:hanging="283"/>
        <w:jc w:val="both"/>
        <w:rPr>
          <w:b/>
          <w:i/>
        </w:rPr>
      </w:pPr>
      <w:r>
        <w:rPr>
          <w:b/>
          <w:i/>
        </w:rPr>
        <w:t>Заинтересованное лицо 1;</w:t>
      </w:r>
    </w:p>
    <w:p w14:paraId="65E8027E" w14:textId="77777777" w:rsidR="008D0574" w:rsidRDefault="008D0574" w:rsidP="008D0574">
      <w:pPr>
        <w:pStyle w:val="af0"/>
        <w:numPr>
          <w:ilvl w:val="1"/>
          <w:numId w:val="33"/>
        </w:numPr>
        <w:ind w:left="1134" w:hanging="283"/>
        <w:jc w:val="both"/>
        <w:rPr>
          <w:b/>
          <w:i/>
        </w:rPr>
      </w:pPr>
      <w:r>
        <w:rPr>
          <w:b/>
          <w:i/>
        </w:rPr>
        <w:t>Заинтересованное лицо 2;</w:t>
      </w:r>
    </w:p>
    <w:p w14:paraId="10B490BD" w14:textId="77777777" w:rsidR="008D0574" w:rsidRDefault="008D0574" w:rsidP="008D0574">
      <w:pPr>
        <w:pStyle w:val="af0"/>
        <w:numPr>
          <w:ilvl w:val="1"/>
          <w:numId w:val="33"/>
        </w:numPr>
        <w:ind w:left="1134" w:hanging="283"/>
        <w:jc w:val="both"/>
        <w:rPr>
          <w:b/>
          <w:i/>
        </w:rPr>
      </w:pPr>
      <w:r>
        <w:rPr>
          <w:b/>
          <w:i/>
        </w:rPr>
        <w:t>Заинтересованное лицо 3;</w:t>
      </w:r>
    </w:p>
    <w:p w14:paraId="7A216AE3" w14:textId="77777777" w:rsidR="008D0574" w:rsidRDefault="008D0574" w:rsidP="008D0574">
      <w:pPr>
        <w:pStyle w:val="af0"/>
        <w:numPr>
          <w:ilvl w:val="1"/>
          <w:numId w:val="33"/>
        </w:numPr>
        <w:ind w:left="1134" w:hanging="283"/>
        <w:jc w:val="both"/>
        <w:rPr>
          <w:b/>
          <w:i/>
        </w:rPr>
      </w:pPr>
      <w:r>
        <w:rPr>
          <w:b/>
          <w:i/>
        </w:rPr>
        <w:t>Заинтересованное лицо 4;</w:t>
      </w:r>
    </w:p>
    <w:p w14:paraId="6F0E8A90" w14:textId="77777777" w:rsidR="008D0574" w:rsidRDefault="008D0574" w:rsidP="008D0574">
      <w:pPr>
        <w:pStyle w:val="af0"/>
        <w:numPr>
          <w:ilvl w:val="1"/>
          <w:numId w:val="33"/>
        </w:numPr>
        <w:ind w:left="1134" w:hanging="283"/>
        <w:jc w:val="both"/>
        <w:rPr>
          <w:b/>
          <w:i/>
        </w:rPr>
      </w:pPr>
      <w:r>
        <w:rPr>
          <w:b/>
          <w:i/>
        </w:rPr>
        <w:t>Заинтересованное лицо 5;</w:t>
      </w:r>
    </w:p>
    <w:p w14:paraId="1BE69925" w14:textId="77777777" w:rsidR="008D0574" w:rsidRDefault="008D0574" w:rsidP="008D0574">
      <w:pPr>
        <w:pStyle w:val="af0"/>
        <w:numPr>
          <w:ilvl w:val="1"/>
          <w:numId w:val="33"/>
        </w:numPr>
        <w:ind w:left="1134" w:hanging="283"/>
        <w:jc w:val="both"/>
        <w:rPr>
          <w:b/>
          <w:i/>
        </w:rPr>
      </w:pPr>
      <w:r>
        <w:rPr>
          <w:b/>
          <w:i/>
        </w:rPr>
        <w:t>Заинтересованное лицо 6;</w:t>
      </w:r>
    </w:p>
    <w:p w14:paraId="788DEA64" w14:textId="060F403A" w:rsidR="008D0574" w:rsidRDefault="008D0574" w:rsidP="008D0574">
      <w:pPr>
        <w:pStyle w:val="af0"/>
        <w:numPr>
          <w:ilvl w:val="1"/>
          <w:numId w:val="33"/>
        </w:numPr>
        <w:ind w:left="1134" w:hanging="283"/>
        <w:jc w:val="both"/>
        <w:rPr>
          <w:b/>
          <w:i/>
        </w:rPr>
      </w:pPr>
      <w:r>
        <w:rPr>
          <w:b/>
          <w:i/>
        </w:rPr>
        <w:t>Заинтересованное лицо 7;</w:t>
      </w:r>
    </w:p>
    <w:p w14:paraId="121FA812" w14:textId="0A9F1775" w:rsidR="008D0574" w:rsidRPr="008D0574" w:rsidRDefault="008D0574" w:rsidP="00E76B73">
      <w:pPr>
        <w:pStyle w:val="af0"/>
        <w:numPr>
          <w:ilvl w:val="1"/>
          <w:numId w:val="33"/>
        </w:numPr>
        <w:ind w:left="1134" w:hanging="283"/>
        <w:jc w:val="both"/>
        <w:rPr>
          <w:b/>
          <w:i/>
        </w:rPr>
      </w:pPr>
      <w:r w:rsidRPr="008D0574">
        <w:rPr>
          <w:b/>
          <w:i/>
        </w:rPr>
        <w:t>Заинтересованное лицо 8.</w:t>
      </w:r>
    </w:p>
    <w:p w14:paraId="2918386B" w14:textId="77777777" w:rsidR="008D0574" w:rsidRPr="000F77F7" w:rsidRDefault="008D0574" w:rsidP="008D0574">
      <w:pPr>
        <w:pStyle w:val="Default"/>
        <w:jc w:val="both"/>
        <w:rPr>
          <w:color w:val="auto"/>
          <w:sz w:val="20"/>
          <w:szCs w:val="20"/>
        </w:rPr>
      </w:pPr>
      <w:r w:rsidRPr="000F77F7">
        <w:rPr>
          <w:color w:val="auto"/>
          <w:sz w:val="20"/>
          <w:szCs w:val="20"/>
        </w:rPr>
        <w:t xml:space="preserve">Существенные условия сделки: </w:t>
      </w:r>
    </w:p>
    <w:p w14:paraId="2139188C" w14:textId="77777777" w:rsidR="008D0574" w:rsidRPr="000F77F7" w:rsidRDefault="008D0574" w:rsidP="008D0574">
      <w:pPr>
        <w:pStyle w:val="Default"/>
        <w:jc w:val="both"/>
        <w:rPr>
          <w:b/>
          <w:bCs/>
          <w:i/>
          <w:iCs/>
          <w:color w:val="auto"/>
          <w:sz w:val="20"/>
          <w:szCs w:val="20"/>
        </w:rPr>
      </w:pPr>
      <w:r w:rsidRPr="000F77F7">
        <w:rPr>
          <w:color w:val="auto"/>
          <w:sz w:val="20"/>
          <w:szCs w:val="20"/>
        </w:rPr>
        <w:t>Стороны сделки</w:t>
      </w:r>
      <w:r w:rsidRPr="000F77F7">
        <w:rPr>
          <w:bCs/>
          <w:i/>
          <w:iCs/>
          <w:color w:val="auto"/>
          <w:sz w:val="20"/>
          <w:szCs w:val="20"/>
        </w:rPr>
        <w:t xml:space="preserve">: </w:t>
      </w:r>
      <w:r w:rsidRPr="000F77F7">
        <w:rPr>
          <w:b/>
          <w:bCs/>
          <w:i/>
          <w:iCs/>
          <w:color w:val="auto"/>
          <w:sz w:val="20"/>
          <w:szCs w:val="20"/>
        </w:rPr>
        <w:t>Сторона 1 - Х; ПАО «Нижнекамскнефтехим» - Х</w:t>
      </w:r>
      <w:r>
        <w:rPr>
          <w:b/>
          <w:bCs/>
          <w:i/>
          <w:iCs/>
          <w:color w:val="auto"/>
          <w:sz w:val="20"/>
          <w:szCs w:val="20"/>
        </w:rPr>
        <w:t>.</w:t>
      </w:r>
    </w:p>
    <w:p w14:paraId="266F64C3" w14:textId="77777777" w:rsidR="008D0574" w:rsidRPr="000F77F7" w:rsidRDefault="008D0574" w:rsidP="008D0574">
      <w:pPr>
        <w:pStyle w:val="Default"/>
        <w:jc w:val="both"/>
        <w:rPr>
          <w:b/>
          <w:bCs/>
          <w:i/>
          <w:iCs/>
          <w:color w:val="auto"/>
          <w:sz w:val="20"/>
          <w:szCs w:val="20"/>
        </w:rPr>
      </w:pPr>
      <w:r w:rsidRPr="000F77F7">
        <w:rPr>
          <w:color w:val="auto"/>
          <w:sz w:val="20"/>
          <w:szCs w:val="20"/>
        </w:rPr>
        <w:t>Предмет сделки</w:t>
      </w:r>
      <w:r w:rsidRPr="000F77F7">
        <w:rPr>
          <w:bCs/>
          <w:iCs/>
          <w:color w:val="auto"/>
          <w:sz w:val="20"/>
          <w:szCs w:val="20"/>
        </w:rPr>
        <w:t xml:space="preserve">: </w:t>
      </w:r>
      <w:r w:rsidRPr="000F77F7">
        <w:rPr>
          <w:b/>
          <w:i/>
          <w:sz w:val="20"/>
          <w:szCs w:val="20"/>
        </w:rPr>
        <w:t>дополнительное соглашение к договору займа</w:t>
      </w:r>
      <w:r w:rsidRPr="000F77F7">
        <w:rPr>
          <w:b/>
          <w:bCs/>
          <w:i/>
          <w:iCs/>
          <w:sz w:val="20"/>
          <w:szCs w:val="20"/>
        </w:rPr>
        <w:t>.</w:t>
      </w:r>
    </w:p>
    <w:p w14:paraId="1A7965A2" w14:textId="77777777" w:rsidR="008D0574" w:rsidRPr="000F77F7" w:rsidRDefault="008D0574" w:rsidP="008D0574">
      <w:pPr>
        <w:pStyle w:val="Default"/>
        <w:jc w:val="both"/>
        <w:rPr>
          <w:b/>
          <w:i/>
          <w:color w:val="auto"/>
          <w:sz w:val="20"/>
          <w:szCs w:val="20"/>
          <w:highlight w:val="lightGray"/>
        </w:rPr>
      </w:pPr>
      <w:r w:rsidRPr="000F77F7">
        <w:rPr>
          <w:bCs/>
          <w:iCs/>
          <w:sz w:val="20"/>
          <w:szCs w:val="20"/>
        </w:rPr>
        <w:t>Иные существенные условия сделки или порядок их определения:</w:t>
      </w:r>
      <w:r w:rsidRPr="00A9198F">
        <w:rPr>
          <w:bCs/>
          <w:iCs/>
          <w:sz w:val="20"/>
          <w:szCs w:val="20"/>
        </w:rPr>
        <w:t xml:space="preserve"> </w:t>
      </w:r>
      <w:r w:rsidRPr="000F77F7">
        <w:rPr>
          <w:b/>
          <w:bCs/>
          <w:i/>
          <w:iCs/>
          <w:sz w:val="20"/>
          <w:szCs w:val="20"/>
        </w:rPr>
        <w:t>внесение изменений в ранее заключенный договор займа, по которому Займодавец предоставляет Заемщику денежный заём, а Заемщик обязуется возвратить Займодавцу сумму займа и уплатить проценты за пользование займом в сроки и на условиях, установленных договором, в отношении срока действия Договора и срока предоставления займа.</w:t>
      </w:r>
    </w:p>
    <w:p w14:paraId="3E3CB4B2" w14:textId="77777777" w:rsidR="008D0574" w:rsidRPr="000F77F7" w:rsidRDefault="008D0574" w:rsidP="008D0574">
      <w:pPr>
        <w:pStyle w:val="Default"/>
        <w:jc w:val="both"/>
        <w:rPr>
          <w:b/>
          <w:i/>
          <w:color w:val="auto"/>
          <w:sz w:val="20"/>
          <w:szCs w:val="20"/>
        </w:rPr>
      </w:pPr>
      <w:r w:rsidRPr="000F77F7">
        <w:rPr>
          <w:color w:val="auto"/>
          <w:sz w:val="20"/>
          <w:szCs w:val="20"/>
        </w:rPr>
        <w:t xml:space="preserve">Цена сделки: </w:t>
      </w:r>
      <w:r w:rsidRPr="000F77F7">
        <w:rPr>
          <w:b/>
          <w:i/>
          <w:color w:val="auto"/>
          <w:sz w:val="20"/>
          <w:szCs w:val="20"/>
        </w:rPr>
        <w:t>Х рублей.</w:t>
      </w:r>
    </w:p>
    <w:p w14:paraId="2BAC9062" w14:textId="52FDF871" w:rsidR="008D2AC4" w:rsidRPr="008D0574" w:rsidRDefault="00A91023" w:rsidP="00FA5CEC">
      <w:pPr>
        <w:pStyle w:val="Default"/>
        <w:jc w:val="both"/>
        <w:rPr>
          <w:b/>
          <w:i/>
          <w:sz w:val="20"/>
          <w:szCs w:val="20"/>
        </w:rPr>
      </w:pPr>
      <w:r w:rsidRPr="008D0574">
        <w:rPr>
          <w:color w:val="auto"/>
          <w:sz w:val="20"/>
          <w:szCs w:val="20"/>
        </w:rPr>
        <w:t>Решение о согласии на совершение сделки или ее последующем одобрении</w:t>
      </w:r>
      <w:r w:rsidR="001F6914">
        <w:rPr>
          <w:color w:val="auto"/>
          <w:sz w:val="20"/>
          <w:szCs w:val="20"/>
        </w:rPr>
        <w:t>:</w:t>
      </w:r>
      <w:r w:rsidRPr="008D0574">
        <w:rPr>
          <w:color w:val="auto"/>
          <w:sz w:val="20"/>
          <w:szCs w:val="20"/>
        </w:rPr>
        <w:t xml:space="preserve"> </w:t>
      </w:r>
      <w:r w:rsidRPr="000C6FAC">
        <w:rPr>
          <w:b/>
          <w:i/>
          <w:color w:val="auto"/>
          <w:sz w:val="20"/>
          <w:szCs w:val="20"/>
        </w:rPr>
        <w:t>не принималось</w:t>
      </w:r>
      <w:r w:rsidR="001F6914" w:rsidRPr="000C6FAC">
        <w:rPr>
          <w:b/>
          <w:i/>
          <w:color w:val="auto"/>
          <w:sz w:val="20"/>
          <w:szCs w:val="20"/>
        </w:rPr>
        <w:t>.</w:t>
      </w:r>
      <w:r w:rsidRPr="00A9198F">
        <w:rPr>
          <w:color w:val="auto"/>
          <w:sz w:val="20"/>
          <w:szCs w:val="20"/>
        </w:rPr>
        <w:t xml:space="preserve"> </w:t>
      </w:r>
      <w:r w:rsidRPr="008D0574">
        <w:rPr>
          <w:b/>
          <w:i/>
          <w:sz w:val="20"/>
          <w:szCs w:val="20"/>
        </w:rPr>
        <w:t xml:space="preserve">Соблюден уведомительный порядок. Извещения членам Совета директоров направлено </w:t>
      </w:r>
      <w:r w:rsidR="00BF4DA0" w:rsidRPr="008D0574">
        <w:rPr>
          <w:b/>
          <w:i/>
          <w:sz w:val="20"/>
          <w:szCs w:val="20"/>
        </w:rPr>
        <w:t>23.12.2024</w:t>
      </w:r>
      <w:r w:rsidRPr="008D0574">
        <w:rPr>
          <w:b/>
          <w:i/>
          <w:sz w:val="20"/>
          <w:szCs w:val="20"/>
        </w:rPr>
        <w:t>. Требование об одобрении сделки в Общество не поступало.</w:t>
      </w:r>
    </w:p>
    <w:p w14:paraId="5B09B8B7" w14:textId="77777777" w:rsidR="008D0574" w:rsidRPr="008D0574" w:rsidRDefault="008D0574" w:rsidP="008D0574">
      <w:pPr>
        <w:pStyle w:val="Default"/>
        <w:jc w:val="both"/>
        <w:rPr>
          <w:b/>
          <w:bCs/>
          <w:i/>
          <w:iCs/>
          <w:color w:val="auto"/>
          <w:sz w:val="20"/>
          <w:szCs w:val="20"/>
        </w:rPr>
      </w:pPr>
      <w:r w:rsidRPr="008D0574">
        <w:rPr>
          <w:color w:val="auto"/>
          <w:sz w:val="20"/>
          <w:szCs w:val="20"/>
        </w:rPr>
        <w:t>Размер сделки (группы взаимосвязанных сделок) составлял 2 и более процента балансовой стоимости активов эмитента</w:t>
      </w:r>
      <w:r w:rsidRPr="008D0574">
        <w:rPr>
          <w:bCs/>
          <w:iCs/>
          <w:color w:val="auto"/>
          <w:sz w:val="20"/>
          <w:szCs w:val="20"/>
        </w:rPr>
        <w:t xml:space="preserve">: </w:t>
      </w:r>
      <w:r w:rsidRPr="008D0574">
        <w:rPr>
          <w:b/>
          <w:i/>
          <w:color w:val="auto"/>
          <w:sz w:val="20"/>
          <w:szCs w:val="20"/>
        </w:rPr>
        <w:t>Х</w:t>
      </w:r>
      <w:r w:rsidRPr="008D0574">
        <w:rPr>
          <w:b/>
          <w:bCs/>
          <w:i/>
          <w:iCs/>
          <w:color w:val="auto"/>
          <w:sz w:val="20"/>
          <w:szCs w:val="20"/>
        </w:rPr>
        <w:t>.</w:t>
      </w:r>
    </w:p>
    <w:p w14:paraId="29560BD7" w14:textId="77777777" w:rsidR="008D2AC4" w:rsidRPr="00637AD7" w:rsidRDefault="008D2AC4" w:rsidP="00FA5CEC">
      <w:pPr>
        <w:pStyle w:val="Default"/>
        <w:jc w:val="both"/>
        <w:rPr>
          <w:highlight w:val="lightGray"/>
        </w:rPr>
      </w:pPr>
    </w:p>
    <w:p w14:paraId="6510F84B" w14:textId="76E12549" w:rsidR="008D2AC4" w:rsidRPr="008D0574" w:rsidRDefault="00637AD7" w:rsidP="00FA5CEC">
      <w:pPr>
        <w:pStyle w:val="Default"/>
        <w:ind w:firstLine="708"/>
        <w:jc w:val="both"/>
        <w:rPr>
          <w:sz w:val="20"/>
          <w:szCs w:val="20"/>
        </w:rPr>
      </w:pPr>
      <w:r w:rsidRPr="008D0574">
        <w:rPr>
          <w:sz w:val="20"/>
          <w:szCs w:val="20"/>
        </w:rPr>
        <w:t>5</w:t>
      </w:r>
      <w:r w:rsidR="008D2AC4" w:rsidRPr="008D0574">
        <w:rPr>
          <w:sz w:val="20"/>
          <w:szCs w:val="20"/>
        </w:rPr>
        <w:t xml:space="preserve">) Дата совершения сделки, либо дата совершения первой сделки из последовательности взаимосвязанных: </w:t>
      </w:r>
      <w:r w:rsidR="008D0574">
        <w:rPr>
          <w:b/>
          <w:i/>
          <w:sz w:val="20"/>
          <w:szCs w:val="20"/>
        </w:rPr>
        <w:t>ХХ</w:t>
      </w:r>
      <w:r w:rsidR="008D2AC4" w:rsidRPr="008D0574">
        <w:rPr>
          <w:b/>
          <w:i/>
          <w:sz w:val="20"/>
          <w:szCs w:val="20"/>
        </w:rPr>
        <w:t>.</w:t>
      </w:r>
      <w:r w:rsidR="008D0574">
        <w:rPr>
          <w:b/>
          <w:i/>
          <w:sz w:val="20"/>
          <w:szCs w:val="20"/>
        </w:rPr>
        <w:t>ХХ</w:t>
      </w:r>
      <w:r w:rsidR="008D2AC4" w:rsidRPr="008D0574">
        <w:rPr>
          <w:b/>
          <w:i/>
          <w:sz w:val="20"/>
          <w:szCs w:val="20"/>
        </w:rPr>
        <w:t>.</w:t>
      </w:r>
      <w:r w:rsidR="008D0574">
        <w:rPr>
          <w:b/>
          <w:i/>
          <w:sz w:val="20"/>
          <w:szCs w:val="20"/>
        </w:rPr>
        <w:t>ХХХХ</w:t>
      </w:r>
    </w:p>
    <w:p w14:paraId="57123022" w14:textId="77777777" w:rsidR="008D2AC4" w:rsidRPr="008D0574" w:rsidRDefault="008D2AC4" w:rsidP="00FA5CEC">
      <w:pPr>
        <w:pStyle w:val="Default"/>
        <w:jc w:val="both"/>
        <w:rPr>
          <w:sz w:val="20"/>
          <w:szCs w:val="20"/>
        </w:rPr>
      </w:pPr>
      <w:r w:rsidRPr="008D0574">
        <w:rPr>
          <w:sz w:val="20"/>
          <w:szCs w:val="20"/>
        </w:rPr>
        <w:t xml:space="preserve">Лицо (лица), признанное (признанные) в соответствии с законодательством Российской Федерации лицом (лицами), заинтересованным (заинтересованными) в совершении сделки: </w:t>
      </w:r>
    </w:p>
    <w:p w14:paraId="0ABAE9AD" w14:textId="77777777" w:rsidR="008D0574" w:rsidRDefault="008D0574" w:rsidP="008D0574">
      <w:pPr>
        <w:pStyle w:val="af0"/>
        <w:numPr>
          <w:ilvl w:val="1"/>
          <w:numId w:val="33"/>
        </w:numPr>
        <w:ind w:left="1134" w:hanging="283"/>
        <w:jc w:val="both"/>
        <w:rPr>
          <w:b/>
          <w:i/>
        </w:rPr>
      </w:pPr>
      <w:r>
        <w:rPr>
          <w:b/>
          <w:i/>
        </w:rPr>
        <w:lastRenderedPageBreak/>
        <w:t>Заинтересованное лицо 1;</w:t>
      </w:r>
    </w:p>
    <w:p w14:paraId="3FA339DC" w14:textId="77777777" w:rsidR="008D0574" w:rsidRDefault="008D0574" w:rsidP="008D0574">
      <w:pPr>
        <w:pStyle w:val="af0"/>
        <w:numPr>
          <w:ilvl w:val="1"/>
          <w:numId w:val="33"/>
        </w:numPr>
        <w:ind w:left="1134" w:hanging="283"/>
        <w:jc w:val="both"/>
        <w:rPr>
          <w:b/>
          <w:i/>
        </w:rPr>
      </w:pPr>
      <w:r>
        <w:rPr>
          <w:b/>
          <w:i/>
        </w:rPr>
        <w:t>Заинтересованное лицо 2;</w:t>
      </w:r>
    </w:p>
    <w:p w14:paraId="73EF869C" w14:textId="77777777" w:rsidR="008D0574" w:rsidRDefault="008D0574" w:rsidP="008D0574">
      <w:pPr>
        <w:pStyle w:val="af0"/>
        <w:numPr>
          <w:ilvl w:val="1"/>
          <w:numId w:val="33"/>
        </w:numPr>
        <w:ind w:left="1134" w:hanging="283"/>
        <w:jc w:val="both"/>
        <w:rPr>
          <w:b/>
          <w:i/>
        </w:rPr>
      </w:pPr>
      <w:r>
        <w:rPr>
          <w:b/>
          <w:i/>
        </w:rPr>
        <w:t>Заинтересованное лицо 3;</w:t>
      </w:r>
    </w:p>
    <w:p w14:paraId="470BF8C5" w14:textId="77777777" w:rsidR="008D0574" w:rsidRDefault="008D0574" w:rsidP="008D0574">
      <w:pPr>
        <w:pStyle w:val="af0"/>
        <w:numPr>
          <w:ilvl w:val="1"/>
          <w:numId w:val="33"/>
        </w:numPr>
        <w:ind w:left="1134" w:hanging="283"/>
        <w:jc w:val="both"/>
        <w:rPr>
          <w:b/>
          <w:i/>
        </w:rPr>
      </w:pPr>
      <w:r>
        <w:rPr>
          <w:b/>
          <w:i/>
        </w:rPr>
        <w:t>Заинтересованное лицо 4;</w:t>
      </w:r>
    </w:p>
    <w:p w14:paraId="31537F33" w14:textId="77777777" w:rsidR="008D0574" w:rsidRDefault="008D0574" w:rsidP="008D0574">
      <w:pPr>
        <w:pStyle w:val="af0"/>
        <w:numPr>
          <w:ilvl w:val="1"/>
          <w:numId w:val="33"/>
        </w:numPr>
        <w:ind w:left="1134" w:hanging="283"/>
        <w:jc w:val="both"/>
        <w:rPr>
          <w:b/>
          <w:i/>
        </w:rPr>
      </w:pPr>
      <w:r>
        <w:rPr>
          <w:b/>
          <w:i/>
        </w:rPr>
        <w:t>Заинтересованное лицо 5;</w:t>
      </w:r>
    </w:p>
    <w:p w14:paraId="6B439500" w14:textId="77777777" w:rsidR="008D0574" w:rsidRDefault="008D0574" w:rsidP="008D0574">
      <w:pPr>
        <w:pStyle w:val="af0"/>
        <w:numPr>
          <w:ilvl w:val="1"/>
          <w:numId w:val="33"/>
        </w:numPr>
        <w:ind w:left="1134" w:hanging="283"/>
        <w:jc w:val="both"/>
        <w:rPr>
          <w:b/>
          <w:i/>
        </w:rPr>
      </w:pPr>
      <w:r>
        <w:rPr>
          <w:b/>
          <w:i/>
        </w:rPr>
        <w:t>Заинтересованное лицо 6;</w:t>
      </w:r>
    </w:p>
    <w:p w14:paraId="1AB81A29" w14:textId="77777777" w:rsidR="008D0574" w:rsidRDefault="008D0574" w:rsidP="008D0574">
      <w:pPr>
        <w:pStyle w:val="af0"/>
        <w:numPr>
          <w:ilvl w:val="1"/>
          <w:numId w:val="33"/>
        </w:numPr>
        <w:ind w:left="1134" w:hanging="283"/>
        <w:jc w:val="both"/>
        <w:rPr>
          <w:b/>
          <w:i/>
        </w:rPr>
      </w:pPr>
      <w:r>
        <w:rPr>
          <w:b/>
          <w:i/>
        </w:rPr>
        <w:t>Заинтересованное лицо 7;</w:t>
      </w:r>
    </w:p>
    <w:p w14:paraId="23D065CC" w14:textId="77777777" w:rsidR="008D0574" w:rsidRPr="008D0574" w:rsidRDefault="008D0574" w:rsidP="008D0574">
      <w:pPr>
        <w:pStyle w:val="af0"/>
        <w:numPr>
          <w:ilvl w:val="1"/>
          <w:numId w:val="33"/>
        </w:numPr>
        <w:ind w:left="1134" w:hanging="283"/>
        <w:jc w:val="both"/>
        <w:rPr>
          <w:b/>
          <w:i/>
        </w:rPr>
      </w:pPr>
      <w:r w:rsidRPr="008D0574">
        <w:rPr>
          <w:b/>
          <w:i/>
        </w:rPr>
        <w:t>Заинтересованное лицо 8.</w:t>
      </w:r>
    </w:p>
    <w:p w14:paraId="094590C1" w14:textId="77777777" w:rsidR="008D0574" w:rsidRPr="000F77F7" w:rsidRDefault="008D0574" w:rsidP="008D0574">
      <w:pPr>
        <w:pStyle w:val="Default"/>
        <w:jc w:val="both"/>
        <w:rPr>
          <w:color w:val="auto"/>
          <w:sz w:val="20"/>
          <w:szCs w:val="20"/>
        </w:rPr>
      </w:pPr>
      <w:r w:rsidRPr="000F77F7">
        <w:rPr>
          <w:color w:val="auto"/>
          <w:sz w:val="20"/>
          <w:szCs w:val="20"/>
        </w:rPr>
        <w:t xml:space="preserve">Существенные условия сделки: </w:t>
      </w:r>
    </w:p>
    <w:p w14:paraId="4CCF034B" w14:textId="77777777" w:rsidR="008D0574" w:rsidRPr="000F77F7" w:rsidRDefault="008D0574" w:rsidP="008D0574">
      <w:pPr>
        <w:pStyle w:val="Default"/>
        <w:jc w:val="both"/>
        <w:rPr>
          <w:b/>
          <w:bCs/>
          <w:i/>
          <w:iCs/>
          <w:color w:val="auto"/>
          <w:sz w:val="20"/>
          <w:szCs w:val="20"/>
        </w:rPr>
      </w:pPr>
      <w:r w:rsidRPr="000F77F7">
        <w:rPr>
          <w:color w:val="auto"/>
          <w:sz w:val="20"/>
          <w:szCs w:val="20"/>
        </w:rPr>
        <w:t>Стороны сделки</w:t>
      </w:r>
      <w:r w:rsidRPr="000F77F7">
        <w:rPr>
          <w:bCs/>
          <w:i/>
          <w:iCs/>
          <w:color w:val="auto"/>
          <w:sz w:val="20"/>
          <w:szCs w:val="20"/>
        </w:rPr>
        <w:t xml:space="preserve">: </w:t>
      </w:r>
      <w:r w:rsidRPr="000F77F7">
        <w:rPr>
          <w:b/>
          <w:bCs/>
          <w:i/>
          <w:iCs/>
          <w:color w:val="auto"/>
          <w:sz w:val="20"/>
          <w:szCs w:val="20"/>
        </w:rPr>
        <w:t>Сторона 1 - Х; ПАО «Нижнекамскнефтехим» - Х</w:t>
      </w:r>
      <w:r>
        <w:rPr>
          <w:b/>
          <w:bCs/>
          <w:i/>
          <w:iCs/>
          <w:color w:val="auto"/>
          <w:sz w:val="20"/>
          <w:szCs w:val="20"/>
        </w:rPr>
        <w:t>.</w:t>
      </w:r>
    </w:p>
    <w:p w14:paraId="3CBE4384" w14:textId="77777777" w:rsidR="008D0574" w:rsidRPr="000F77F7" w:rsidRDefault="008D0574" w:rsidP="008D0574">
      <w:pPr>
        <w:pStyle w:val="Default"/>
        <w:jc w:val="both"/>
        <w:rPr>
          <w:b/>
          <w:bCs/>
          <w:i/>
          <w:iCs/>
          <w:color w:val="auto"/>
          <w:sz w:val="20"/>
          <w:szCs w:val="20"/>
        </w:rPr>
      </w:pPr>
      <w:r w:rsidRPr="000F77F7">
        <w:rPr>
          <w:color w:val="auto"/>
          <w:sz w:val="20"/>
          <w:szCs w:val="20"/>
        </w:rPr>
        <w:t>Предмет сделки</w:t>
      </w:r>
      <w:r w:rsidRPr="000F77F7">
        <w:rPr>
          <w:bCs/>
          <w:iCs/>
          <w:color w:val="auto"/>
          <w:sz w:val="20"/>
          <w:szCs w:val="20"/>
        </w:rPr>
        <w:t xml:space="preserve">: </w:t>
      </w:r>
      <w:r w:rsidRPr="000F77F7">
        <w:rPr>
          <w:b/>
          <w:i/>
          <w:sz w:val="20"/>
          <w:szCs w:val="20"/>
        </w:rPr>
        <w:t>дополнительное соглашение к договору займа</w:t>
      </w:r>
      <w:r w:rsidRPr="000F77F7">
        <w:rPr>
          <w:b/>
          <w:bCs/>
          <w:i/>
          <w:iCs/>
          <w:sz w:val="20"/>
          <w:szCs w:val="20"/>
        </w:rPr>
        <w:t>.</w:t>
      </w:r>
    </w:p>
    <w:p w14:paraId="6A30EEAD" w14:textId="77777777" w:rsidR="008D0574" w:rsidRPr="000F77F7" w:rsidRDefault="008D0574" w:rsidP="008D0574">
      <w:pPr>
        <w:pStyle w:val="Default"/>
        <w:jc w:val="both"/>
        <w:rPr>
          <w:b/>
          <w:i/>
          <w:color w:val="auto"/>
          <w:sz w:val="20"/>
          <w:szCs w:val="20"/>
          <w:highlight w:val="lightGray"/>
        </w:rPr>
      </w:pPr>
      <w:r w:rsidRPr="000F77F7">
        <w:rPr>
          <w:bCs/>
          <w:iCs/>
          <w:sz w:val="20"/>
          <w:szCs w:val="20"/>
        </w:rPr>
        <w:t>Иные существенные условия сделки или порядок их определения:</w:t>
      </w:r>
      <w:r w:rsidRPr="00A9198F">
        <w:rPr>
          <w:bCs/>
          <w:iCs/>
          <w:sz w:val="20"/>
          <w:szCs w:val="20"/>
        </w:rPr>
        <w:t xml:space="preserve"> </w:t>
      </w:r>
      <w:r w:rsidRPr="000F77F7">
        <w:rPr>
          <w:b/>
          <w:bCs/>
          <w:i/>
          <w:iCs/>
          <w:sz w:val="20"/>
          <w:szCs w:val="20"/>
        </w:rPr>
        <w:t>внесение изменений в ранее заключенный договор займа, по которому Займодавец предоставляет Заемщику денежный заём, а Заемщик обязуется возвратить Займодавцу сумму займа и уплатить проценты за пользование займом в сроки и на условиях, установленных договором, в отношении срока действия Договора и срока предоставления займа.</w:t>
      </w:r>
    </w:p>
    <w:p w14:paraId="724146E0" w14:textId="77777777" w:rsidR="008D0574" w:rsidRPr="000F77F7" w:rsidRDefault="008D0574" w:rsidP="008D0574">
      <w:pPr>
        <w:pStyle w:val="Default"/>
        <w:jc w:val="both"/>
        <w:rPr>
          <w:b/>
          <w:i/>
          <w:color w:val="auto"/>
          <w:sz w:val="20"/>
          <w:szCs w:val="20"/>
        </w:rPr>
      </w:pPr>
      <w:r w:rsidRPr="000F77F7">
        <w:rPr>
          <w:color w:val="auto"/>
          <w:sz w:val="20"/>
          <w:szCs w:val="20"/>
        </w:rPr>
        <w:t xml:space="preserve">Цена сделки: </w:t>
      </w:r>
      <w:r w:rsidRPr="000F77F7">
        <w:rPr>
          <w:b/>
          <w:i/>
          <w:color w:val="auto"/>
          <w:sz w:val="20"/>
          <w:szCs w:val="20"/>
        </w:rPr>
        <w:t>Х рублей.</w:t>
      </w:r>
    </w:p>
    <w:p w14:paraId="4D48EC05" w14:textId="3C685805" w:rsidR="008D0574" w:rsidRPr="008D0574" w:rsidRDefault="008D0574" w:rsidP="008D0574">
      <w:pPr>
        <w:pStyle w:val="Default"/>
        <w:jc w:val="both"/>
        <w:rPr>
          <w:b/>
          <w:i/>
          <w:sz w:val="20"/>
          <w:szCs w:val="20"/>
        </w:rPr>
      </w:pPr>
      <w:r w:rsidRPr="008D0574">
        <w:rPr>
          <w:color w:val="auto"/>
          <w:sz w:val="20"/>
          <w:szCs w:val="20"/>
        </w:rPr>
        <w:t>Решение о согласии на совершение сделки или ее последующем одобрении</w:t>
      </w:r>
      <w:r w:rsidR="001F6914">
        <w:rPr>
          <w:color w:val="auto"/>
          <w:sz w:val="20"/>
          <w:szCs w:val="20"/>
        </w:rPr>
        <w:t>:</w:t>
      </w:r>
      <w:r w:rsidRPr="008D0574">
        <w:rPr>
          <w:color w:val="auto"/>
          <w:sz w:val="20"/>
          <w:szCs w:val="20"/>
        </w:rPr>
        <w:t xml:space="preserve"> </w:t>
      </w:r>
      <w:r w:rsidRPr="000C6FAC">
        <w:rPr>
          <w:b/>
          <w:i/>
          <w:color w:val="auto"/>
          <w:sz w:val="20"/>
          <w:szCs w:val="20"/>
        </w:rPr>
        <w:t>не принималось</w:t>
      </w:r>
      <w:r w:rsidR="001F6914">
        <w:rPr>
          <w:color w:val="auto"/>
          <w:sz w:val="20"/>
          <w:szCs w:val="20"/>
        </w:rPr>
        <w:t xml:space="preserve">. </w:t>
      </w:r>
      <w:r w:rsidRPr="008D0574">
        <w:rPr>
          <w:b/>
          <w:i/>
          <w:sz w:val="20"/>
          <w:szCs w:val="20"/>
        </w:rPr>
        <w:t>Соблюден уведомительный порядок. Извещения членам Совета директоров направлено 23.12.2024. Требование об одобрении сделки в Общество не поступало.</w:t>
      </w:r>
    </w:p>
    <w:p w14:paraId="01936458" w14:textId="77777777" w:rsidR="008D0574" w:rsidRPr="008D0574" w:rsidRDefault="008D0574" w:rsidP="008D0574">
      <w:pPr>
        <w:pStyle w:val="Default"/>
        <w:jc w:val="both"/>
        <w:rPr>
          <w:b/>
          <w:bCs/>
          <w:i/>
          <w:iCs/>
          <w:color w:val="auto"/>
          <w:sz w:val="20"/>
          <w:szCs w:val="20"/>
        </w:rPr>
      </w:pPr>
      <w:r w:rsidRPr="008D0574">
        <w:rPr>
          <w:color w:val="auto"/>
          <w:sz w:val="20"/>
          <w:szCs w:val="20"/>
        </w:rPr>
        <w:t>Размер сделки (группы взаимосвязанных сделок) составлял 2 и более процента балансовой стоимости активов эмитента</w:t>
      </w:r>
      <w:r w:rsidRPr="008D0574">
        <w:rPr>
          <w:bCs/>
          <w:iCs/>
          <w:color w:val="auto"/>
          <w:sz w:val="20"/>
          <w:szCs w:val="20"/>
        </w:rPr>
        <w:t xml:space="preserve">: </w:t>
      </w:r>
      <w:r w:rsidRPr="008D0574">
        <w:rPr>
          <w:b/>
          <w:i/>
          <w:color w:val="auto"/>
          <w:sz w:val="20"/>
          <w:szCs w:val="20"/>
        </w:rPr>
        <w:t>Х</w:t>
      </w:r>
      <w:r w:rsidRPr="008D0574">
        <w:rPr>
          <w:b/>
          <w:bCs/>
          <w:i/>
          <w:iCs/>
          <w:color w:val="auto"/>
          <w:sz w:val="20"/>
          <w:szCs w:val="20"/>
        </w:rPr>
        <w:t>.</w:t>
      </w:r>
    </w:p>
    <w:p w14:paraId="273214C9" w14:textId="65C46B5C" w:rsidR="008913B2" w:rsidRDefault="008913B2" w:rsidP="0034629B"/>
    <w:p w14:paraId="607B831C" w14:textId="5081AEE5" w:rsidR="00327D88" w:rsidRDefault="023CF98E" w:rsidP="0033268E">
      <w:pPr>
        <w:pStyle w:val="2"/>
        <w:jc w:val="both"/>
      </w:pPr>
      <w:bookmarkStart w:id="50" w:name="_Toc196496215"/>
      <w:r>
        <w:t>3.5. Крупные сделки эмитента</w:t>
      </w:r>
      <w:bookmarkEnd w:id="50"/>
    </w:p>
    <w:p w14:paraId="0910CEAF" w14:textId="6078B025" w:rsidR="00F87004" w:rsidRPr="004C76B7" w:rsidRDefault="023CF98E" w:rsidP="004C76B7">
      <w:pPr>
        <w:jc w:val="both"/>
        <w:rPr>
          <w:i/>
        </w:rPr>
      </w:pPr>
      <w:r w:rsidRPr="00E52C45">
        <w:t>Перечень совершенных эмитентом в отчетном году сделок, признаваемых в соответствии с Федеральным законом «Об акционерных обществах» крупными сделками:</w:t>
      </w:r>
      <w:r w:rsidRPr="00E52C45">
        <w:rPr>
          <w:b/>
          <w:i/>
        </w:rPr>
        <w:t xml:space="preserve"> указанных сделок не совершалось</w:t>
      </w:r>
      <w:r w:rsidR="006B2FFF">
        <w:rPr>
          <w:b/>
          <w:i/>
        </w:rPr>
        <w:t>.</w:t>
      </w:r>
    </w:p>
    <w:p w14:paraId="607B8320" w14:textId="240FB148" w:rsidR="00327D88" w:rsidRDefault="00C67DD5" w:rsidP="00F87004">
      <w:pPr>
        <w:pStyle w:val="1"/>
        <w:jc w:val="left"/>
      </w:pPr>
      <w:r>
        <w:br w:type="page"/>
      </w:r>
      <w:bookmarkStart w:id="51" w:name="_Toc196496216"/>
      <w:r w:rsidR="023CF98E">
        <w:lastRenderedPageBreak/>
        <w:t>Раздел 4. Дополнительные сведения об эмитенте и о размещенных им ценных бумагах</w:t>
      </w:r>
      <w:bookmarkEnd w:id="51"/>
    </w:p>
    <w:p w14:paraId="607B8321" w14:textId="4C88CFFF" w:rsidR="00327D88" w:rsidRPr="00C21B19" w:rsidRDefault="1ACA4C07" w:rsidP="0033268E">
      <w:pPr>
        <w:pStyle w:val="2"/>
        <w:jc w:val="both"/>
      </w:pPr>
      <w:bookmarkStart w:id="52" w:name="_Toc196496217"/>
      <w:r>
        <w:t xml:space="preserve">4.1. Подконтрольные эмитенту организации, имеющие для него существенное </w:t>
      </w:r>
      <w:r w:rsidR="00D3318F" w:rsidRPr="005D465A">
        <w:t>значение</w:t>
      </w:r>
      <w:r w:rsidR="00D3318F" w:rsidRPr="005D465A">
        <w:rPr>
          <w:rStyle w:val="af8"/>
        </w:rPr>
        <w:footnoteReference w:id="9"/>
      </w:r>
      <w:bookmarkEnd w:id="52"/>
    </w:p>
    <w:p w14:paraId="607B8322" w14:textId="77777777" w:rsidR="00327D88" w:rsidRPr="00C21B19" w:rsidRDefault="023CF98E" w:rsidP="0033268E">
      <w:pPr>
        <w:ind w:left="200"/>
        <w:jc w:val="both"/>
      </w:pPr>
      <w:r w:rsidRPr="023CF98E">
        <w:rPr>
          <w:rStyle w:val="Subst"/>
        </w:rPr>
        <w:t>Эмитент не имеет подконтрольных организаций, имеющих для него существенное значение</w:t>
      </w:r>
    </w:p>
    <w:p w14:paraId="0A7FF9DB" w14:textId="77777777" w:rsidR="00C21B19" w:rsidRPr="00C21B19" w:rsidRDefault="023CF98E" w:rsidP="00F81D25">
      <w:pPr>
        <w:pStyle w:val="2"/>
        <w:jc w:val="both"/>
      </w:pPr>
      <w:bookmarkStart w:id="53" w:name="_Toc115250343"/>
      <w:bookmarkStart w:id="54" w:name="_Toc162461270"/>
      <w:bookmarkStart w:id="55" w:name="_Toc196496218"/>
      <w:r>
        <w:t>4.2. Дополнительные сведения, раскрываемые эмитентами зеленых облигаций, социальных облигаций, облигаций устойчивого развития, адаптационных облигаций</w:t>
      </w:r>
      <w:bookmarkEnd w:id="53"/>
      <w:bookmarkEnd w:id="54"/>
      <w:bookmarkEnd w:id="55"/>
    </w:p>
    <w:p w14:paraId="6AA0FE14" w14:textId="77777777" w:rsidR="00C21B19" w:rsidRPr="00C21B19" w:rsidRDefault="023CF98E" w:rsidP="023CF98E">
      <w:pPr>
        <w:ind w:left="200"/>
        <w:jc w:val="both"/>
        <w:rPr>
          <w:rStyle w:val="Subst"/>
        </w:rPr>
      </w:pPr>
      <w:r w:rsidRPr="023CF98E">
        <w:rPr>
          <w:rStyle w:val="Subst"/>
        </w:rPr>
        <w:t>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p>
    <w:p w14:paraId="6362D909" w14:textId="77777777" w:rsidR="00C21B19" w:rsidRPr="00C21B19" w:rsidRDefault="023CF98E" w:rsidP="027D8434">
      <w:pPr>
        <w:pStyle w:val="2"/>
        <w:jc w:val="both"/>
        <w:rPr>
          <w:bCs w:val="0"/>
          <w:szCs w:val="20"/>
        </w:rPr>
      </w:pPr>
      <w:bookmarkStart w:id="56" w:name="_Toc145951853"/>
      <w:bookmarkStart w:id="57" w:name="_Toc162461271"/>
      <w:bookmarkStart w:id="58" w:name="_Toc196496219"/>
      <w:r>
        <w:t>4.2.1. Информация о реализации проекта (проектов), для финансирования и (или) рефинансирования которого (которых) используются денежные средства, полученные от размещения зеленых облигаций, социальных облигаций, облигаций устойчивого развития, адаптационных облигаций</w:t>
      </w:r>
      <w:bookmarkEnd w:id="56"/>
      <w:bookmarkEnd w:id="57"/>
      <w:bookmarkEnd w:id="58"/>
    </w:p>
    <w:p w14:paraId="622D10B9" w14:textId="425EFDE8" w:rsidR="00C21B19" w:rsidRPr="00C21B19" w:rsidRDefault="023CF98E" w:rsidP="023CF98E">
      <w:pPr>
        <w:ind w:left="200"/>
        <w:jc w:val="both"/>
        <w:rPr>
          <w:b/>
          <w:bCs/>
          <w:i/>
          <w:iCs/>
        </w:rPr>
      </w:pPr>
      <w:r w:rsidRPr="023CF98E">
        <w:rPr>
          <w:b/>
          <w:bCs/>
          <w:i/>
          <w:iCs/>
        </w:rPr>
        <w:t xml:space="preserve">Информация не приводится, т.к. </w:t>
      </w:r>
      <w:r w:rsidR="004E16CD">
        <w:rPr>
          <w:b/>
          <w:bCs/>
          <w:i/>
          <w:iCs/>
        </w:rPr>
        <w:t>Э</w:t>
      </w:r>
      <w:r w:rsidRPr="023CF98E">
        <w:rPr>
          <w:b/>
          <w:bCs/>
          <w:i/>
          <w:iCs/>
        </w:rPr>
        <w:t>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p>
    <w:p w14:paraId="4CB22849" w14:textId="77777777" w:rsidR="00C21B19" w:rsidRPr="00C21B19" w:rsidRDefault="023CF98E" w:rsidP="027D8434">
      <w:pPr>
        <w:pStyle w:val="2"/>
        <w:jc w:val="both"/>
        <w:rPr>
          <w:bCs w:val="0"/>
          <w:szCs w:val="20"/>
        </w:rPr>
      </w:pPr>
      <w:bookmarkStart w:id="59" w:name="_Toc145951854"/>
      <w:bookmarkStart w:id="60" w:name="_Toc162461272"/>
      <w:bookmarkStart w:id="61" w:name="_Toc196496220"/>
      <w:r>
        <w:t>4.2.2. Описание политики эмитента по управлению денежными средствами, полученными от размещения зеленых облигаций, социальных облигаций, облигаций устойчивого развития, адаптационных облигаций</w:t>
      </w:r>
      <w:bookmarkEnd w:id="59"/>
      <w:bookmarkEnd w:id="60"/>
      <w:bookmarkEnd w:id="61"/>
    </w:p>
    <w:p w14:paraId="69C04B77" w14:textId="22E60B1C" w:rsidR="00C21B19" w:rsidRPr="00C21B19" w:rsidRDefault="023CF98E" w:rsidP="023CF98E">
      <w:pPr>
        <w:ind w:left="200"/>
        <w:jc w:val="both"/>
        <w:rPr>
          <w:b/>
          <w:bCs/>
          <w:i/>
          <w:iCs/>
        </w:rPr>
      </w:pPr>
      <w:r w:rsidRPr="023CF98E">
        <w:rPr>
          <w:b/>
          <w:bCs/>
          <w:i/>
          <w:iCs/>
        </w:rPr>
        <w:t xml:space="preserve">Информация не приводится, т.к. </w:t>
      </w:r>
      <w:r w:rsidR="004E16CD">
        <w:rPr>
          <w:b/>
          <w:bCs/>
          <w:i/>
          <w:iCs/>
        </w:rPr>
        <w:t>Э</w:t>
      </w:r>
      <w:r w:rsidRPr="023CF98E">
        <w:rPr>
          <w:b/>
          <w:bCs/>
          <w:i/>
          <w:iCs/>
        </w:rPr>
        <w:t>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p>
    <w:p w14:paraId="77F9152A" w14:textId="77777777" w:rsidR="00C21B19" w:rsidRPr="00C21B19" w:rsidRDefault="023CF98E" w:rsidP="027D8434">
      <w:pPr>
        <w:pStyle w:val="2"/>
        <w:jc w:val="both"/>
        <w:rPr>
          <w:bCs w:val="0"/>
          <w:szCs w:val="20"/>
        </w:rPr>
      </w:pPr>
      <w:bookmarkStart w:id="62" w:name="_Toc145951855"/>
      <w:bookmarkStart w:id="63" w:name="_Toc162461273"/>
      <w:bookmarkStart w:id="64" w:name="_Toc196496221"/>
      <w:r>
        <w:t>4.2.3. Отчет об использовании денежных средств, полученных от размещения зеленых облигаций, социальных облигаций, облигаций устойчивого развития, адаптационных облигаций</w:t>
      </w:r>
      <w:bookmarkEnd w:id="62"/>
      <w:bookmarkEnd w:id="63"/>
      <w:bookmarkEnd w:id="64"/>
    </w:p>
    <w:p w14:paraId="29ADE4BF" w14:textId="5A04619C" w:rsidR="00C21B19" w:rsidRPr="00C21B19" w:rsidRDefault="023CF98E" w:rsidP="023CF98E">
      <w:pPr>
        <w:ind w:left="200"/>
        <w:jc w:val="both"/>
        <w:rPr>
          <w:b/>
          <w:bCs/>
          <w:i/>
          <w:iCs/>
        </w:rPr>
      </w:pPr>
      <w:r w:rsidRPr="023CF98E">
        <w:rPr>
          <w:b/>
          <w:bCs/>
          <w:i/>
          <w:iCs/>
        </w:rPr>
        <w:t xml:space="preserve">Информация не приводится, т.к. </w:t>
      </w:r>
      <w:r w:rsidR="004E16CD">
        <w:rPr>
          <w:b/>
          <w:bCs/>
          <w:i/>
          <w:iCs/>
        </w:rPr>
        <w:t>Э</w:t>
      </w:r>
      <w:r w:rsidRPr="023CF98E">
        <w:rPr>
          <w:b/>
          <w:bCs/>
          <w:i/>
          <w:iCs/>
        </w:rPr>
        <w:t>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p>
    <w:p w14:paraId="52ABB8C8" w14:textId="77777777" w:rsidR="00C21B19" w:rsidRPr="00C21B19" w:rsidRDefault="023CF98E" w:rsidP="027D8434">
      <w:pPr>
        <w:pStyle w:val="2"/>
        <w:rPr>
          <w:bCs w:val="0"/>
          <w:szCs w:val="20"/>
        </w:rPr>
      </w:pPr>
      <w:bookmarkStart w:id="65" w:name="_Toc145951856"/>
      <w:bookmarkStart w:id="66" w:name="_Toc162461274"/>
      <w:bookmarkStart w:id="67" w:name="_Toc196496222"/>
      <w:r>
        <w:t>4.2(1). Дополнительные сведения, раскрываемые эмитентами инфраструктурных облигаций</w:t>
      </w:r>
      <w:bookmarkEnd w:id="65"/>
      <w:bookmarkEnd w:id="66"/>
      <w:bookmarkEnd w:id="67"/>
    </w:p>
    <w:p w14:paraId="20DCC506" w14:textId="6B8CB2B9" w:rsidR="00C21B19" w:rsidRPr="00C21B19" w:rsidRDefault="023CF98E" w:rsidP="023CF98E">
      <w:pPr>
        <w:ind w:left="200"/>
        <w:jc w:val="both"/>
        <w:rPr>
          <w:b/>
          <w:bCs/>
          <w:i/>
          <w:iCs/>
        </w:rPr>
      </w:pPr>
      <w:r w:rsidRPr="023CF98E">
        <w:rPr>
          <w:b/>
          <w:bCs/>
          <w:i/>
          <w:iCs/>
        </w:rPr>
        <w:t xml:space="preserve">Информация не приводится, т.к. </w:t>
      </w:r>
      <w:r w:rsidR="004E16CD">
        <w:rPr>
          <w:b/>
          <w:bCs/>
          <w:i/>
          <w:iCs/>
        </w:rPr>
        <w:t>Э</w:t>
      </w:r>
      <w:r w:rsidRPr="023CF98E">
        <w:rPr>
          <w:b/>
          <w:bCs/>
          <w:i/>
          <w:iCs/>
        </w:rPr>
        <w:t>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p>
    <w:p w14:paraId="3A159AE2" w14:textId="77777777" w:rsidR="00C21B19" w:rsidRPr="00C21B19" w:rsidRDefault="023CF98E" w:rsidP="027D8434">
      <w:pPr>
        <w:pStyle w:val="2"/>
        <w:jc w:val="both"/>
        <w:rPr>
          <w:bCs w:val="0"/>
          <w:szCs w:val="20"/>
        </w:rPr>
      </w:pPr>
      <w:bookmarkStart w:id="68" w:name="_Toc145951857"/>
      <w:bookmarkStart w:id="69" w:name="_Toc162461275"/>
      <w:bookmarkStart w:id="70" w:name="_Toc196496223"/>
      <w:r>
        <w:t>4.2(2). Дополнительные сведения, раскрываемые эмитентами облигаций, связанных с целями устойчивого развития</w:t>
      </w:r>
      <w:bookmarkEnd w:id="68"/>
      <w:bookmarkEnd w:id="69"/>
      <w:bookmarkEnd w:id="70"/>
    </w:p>
    <w:p w14:paraId="69E3AFDC" w14:textId="4D5EEF72" w:rsidR="00C21B19" w:rsidRPr="00C21B19" w:rsidRDefault="023CF98E" w:rsidP="023CF98E">
      <w:pPr>
        <w:ind w:left="200"/>
        <w:jc w:val="both"/>
        <w:rPr>
          <w:b/>
          <w:bCs/>
          <w:i/>
          <w:iCs/>
        </w:rPr>
      </w:pPr>
      <w:r w:rsidRPr="023CF98E">
        <w:rPr>
          <w:b/>
          <w:bCs/>
          <w:i/>
          <w:iCs/>
        </w:rPr>
        <w:t xml:space="preserve">Информация не приводится, т.к. </w:t>
      </w:r>
      <w:r w:rsidR="004E16CD">
        <w:rPr>
          <w:b/>
          <w:bCs/>
          <w:i/>
          <w:iCs/>
        </w:rPr>
        <w:t>Э</w:t>
      </w:r>
      <w:r w:rsidRPr="023CF98E">
        <w:rPr>
          <w:b/>
          <w:bCs/>
          <w:i/>
          <w:iCs/>
        </w:rPr>
        <w:t>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p>
    <w:p w14:paraId="15959576" w14:textId="77777777" w:rsidR="00C21B19" w:rsidRPr="00C21B19" w:rsidRDefault="023CF98E" w:rsidP="027D8434">
      <w:pPr>
        <w:pStyle w:val="2"/>
        <w:jc w:val="both"/>
        <w:rPr>
          <w:bCs w:val="0"/>
          <w:szCs w:val="20"/>
        </w:rPr>
      </w:pPr>
      <w:bookmarkStart w:id="71" w:name="_Toc145951858"/>
      <w:bookmarkStart w:id="72" w:name="_Toc162461276"/>
      <w:bookmarkStart w:id="73" w:name="_Toc196496224"/>
      <w:r>
        <w:t>4.2(3). Дополнительные сведения, раскрываемые эмитентами облигаций климатического перехода</w:t>
      </w:r>
      <w:bookmarkEnd w:id="71"/>
      <w:bookmarkEnd w:id="72"/>
      <w:bookmarkEnd w:id="73"/>
    </w:p>
    <w:p w14:paraId="26939554" w14:textId="0E9708D0" w:rsidR="00C21B19" w:rsidRPr="00C21B19" w:rsidRDefault="023CF98E" w:rsidP="023CF98E">
      <w:pPr>
        <w:ind w:left="200"/>
        <w:jc w:val="both"/>
        <w:rPr>
          <w:b/>
          <w:bCs/>
          <w:i/>
          <w:iCs/>
        </w:rPr>
      </w:pPr>
      <w:r w:rsidRPr="023CF98E">
        <w:rPr>
          <w:b/>
          <w:bCs/>
          <w:i/>
          <w:iCs/>
        </w:rPr>
        <w:t xml:space="preserve">Информация не приводится, т.к. </w:t>
      </w:r>
      <w:r w:rsidR="004E16CD">
        <w:rPr>
          <w:b/>
          <w:bCs/>
          <w:i/>
          <w:iCs/>
        </w:rPr>
        <w:t>Э</w:t>
      </w:r>
      <w:r w:rsidRPr="023CF98E">
        <w:rPr>
          <w:b/>
          <w:bCs/>
          <w:i/>
          <w:iCs/>
        </w:rPr>
        <w:t xml:space="preserve">митент не идентифицирует какой-либо выпуск облигаций или </w:t>
      </w:r>
      <w:r w:rsidRPr="023CF98E">
        <w:rPr>
          <w:b/>
          <w:bCs/>
          <w:i/>
          <w:iCs/>
        </w:rPr>
        <w:lastRenderedPageBreak/>
        <w:t>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p>
    <w:p w14:paraId="06D4799B" w14:textId="30E791E6" w:rsidR="00C21B19" w:rsidRPr="00C21B19" w:rsidRDefault="023CF98E" w:rsidP="023CF98E">
      <w:pPr>
        <w:ind w:left="200"/>
        <w:jc w:val="both"/>
        <w:rPr>
          <w:b/>
          <w:bCs/>
          <w:i/>
          <w:iCs/>
        </w:rPr>
      </w:pPr>
      <w:r w:rsidRPr="023CF98E">
        <w:rPr>
          <w:b/>
          <w:bCs/>
          <w:i/>
          <w:iCs/>
        </w:rPr>
        <w:t xml:space="preserve">В период между отчетной датой и датой раскрытия </w:t>
      </w:r>
      <w:r w:rsidR="001F6914">
        <w:rPr>
          <w:b/>
          <w:bCs/>
          <w:i/>
          <w:iCs/>
        </w:rPr>
        <w:t xml:space="preserve">раскрываемой </w:t>
      </w:r>
      <w:r w:rsidRPr="023CF98E">
        <w:rPr>
          <w:b/>
          <w:bCs/>
          <w:i/>
          <w:iCs/>
        </w:rPr>
        <w:t>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14:paraId="607B832A" w14:textId="1B60EBD5" w:rsidR="00327D88" w:rsidRDefault="023CF98E" w:rsidP="0033268E">
      <w:pPr>
        <w:pStyle w:val="2"/>
        <w:jc w:val="both"/>
      </w:pPr>
      <w:bookmarkStart w:id="74" w:name="_Toc196496225"/>
      <w: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sidR="004D0B3E">
        <w:rPr>
          <w:rStyle w:val="af8"/>
        </w:rPr>
        <w:footnoteReference w:id="10"/>
      </w:r>
      <w:bookmarkEnd w:id="74"/>
    </w:p>
    <w:p w14:paraId="607B832C" w14:textId="1A122C85" w:rsidR="00327D88" w:rsidRPr="00D3318F" w:rsidRDefault="023CF98E" w:rsidP="023CF98E">
      <w:pPr>
        <w:ind w:left="200"/>
        <w:jc w:val="both"/>
        <w:rPr>
          <w:b/>
          <w:bCs/>
          <w:i/>
          <w:iCs/>
        </w:rPr>
      </w:pPr>
      <w:r w:rsidRPr="023CF98E">
        <w:rPr>
          <w:b/>
          <w:bCs/>
          <w:i/>
          <w:iCs/>
        </w:rPr>
        <w:t xml:space="preserve">В обращении нет облигаций </w:t>
      </w:r>
      <w:r w:rsidR="004E16CD">
        <w:rPr>
          <w:b/>
          <w:bCs/>
          <w:i/>
          <w:iCs/>
        </w:rPr>
        <w:t>Э</w:t>
      </w:r>
      <w:r w:rsidRPr="023CF98E">
        <w:rPr>
          <w:b/>
          <w:bCs/>
          <w:i/>
          <w:iCs/>
        </w:rPr>
        <w:t>митента, в отношении которых зарегистрирован проспект или размещенные путем открытой подписки, в отношении которых предоставлено обеспечение</w:t>
      </w:r>
    </w:p>
    <w:p w14:paraId="607B832D" w14:textId="77777777" w:rsidR="00327D88" w:rsidRDefault="023CF98E" w:rsidP="0033268E">
      <w:pPr>
        <w:pStyle w:val="2"/>
        <w:jc w:val="both"/>
      </w:pPr>
      <w:bookmarkStart w:id="75" w:name="_Toc196496226"/>
      <w:r>
        <w:t>4.3.1. Дополнительные сведения об ипотечном покрытии по облигациям эмитента с ипотечным покрытием</w:t>
      </w:r>
      <w:bookmarkEnd w:id="75"/>
    </w:p>
    <w:p w14:paraId="607B832E" w14:textId="59EB8819" w:rsidR="00327D88" w:rsidRDefault="023CF98E" w:rsidP="0033268E">
      <w:pPr>
        <w:ind w:left="200"/>
        <w:jc w:val="both"/>
      </w:pPr>
      <w:r w:rsidRPr="023CF98E">
        <w:rPr>
          <w:rStyle w:val="Subst"/>
        </w:rPr>
        <w:t xml:space="preserve">Информация в настоящем пункте не приводится в связи с тем, что </w:t>
      </w:r>
      <w:r w:rsidR="004E16CD">
        <w:rPr>
          <w:rStyle w:val="Subst"/>
        </w:rPr>
        <w:t>Э</w:t>
      </w:r>
      <w:r w:rsidRPr="023CF98E">
        <w:rPr>
          <w:rStyle w:val="Subst"/>
        </w:rPr>
        <w:t>митент не размещал облигации с ипотечным покрытием</w:t>
      </w:r>
    </w:p>
    <w:p w14:paraId="607B832F" w14:textId="77777777" w:rsidR="00327D88" w:rsidRDefault="023CF98E" w:rsidP="0033268E">
      <w:pPr>
        <w:pStyle w:val="2"/>
        <w:jc w:val="both"/>
      </w:pPr>
      <w:bookmarkStart w:id="76" w:name="_Toc196496227"/>
      <w: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76"/>
    </w:p>
    <w:p w14:paraId="607B8330" w14:textId="48BC4B75" w:rsidR="00327D88" w:rsidRDefault="023CF98E" w:rsidP="0033268E">
      <w:pPr>
        <w:ind w:left="200"/>
        <w:jc w:val="both"/>
      </w:pPr>
      <w:r w:rsidRPr="023CF98E">
        <w:rPr>
          <w:rStyle w:val="Subst"/>
        </w:rPr>
        <w:t xml:space="preserve">Информация в настоящем пункте не приводится в связи с тем, что </w:t>
      </w:r>
      <w:r w:rsidR="004E16CD">
        <w:rPr>
          <w:rStyle w:val="Subst"/>
        </w:rPr>
        <w:t>Э</w:t>
      </w:r>
      <w:r w:rsidRPr="023CF98E">
        <w:rPr>
          <w:rStyle w:val="Subst"/>
        </w:rPr>
        <w:t>митент не выпускал облигации с залоговым обеспечением денежными требованиями</w:t>
      </w:r>
    </w:p>
    <w:p w14:paraId="607B8333" w14:textId="45A25577" w:rsidR="00327D88" w:rsidRDefault="1ACA4C07" w:rsidP="0033268E">
      <w:pPr>
        <w:pStyle w:val="2"/>
        <w:jc w:val="both"/>
      </w:pPr>
      <w:bookmarkStart w:id="77" w:name="_Toc196496228"/>
      <w:r>
        <w:t xml:space="preserve">4.4. Сведения об объявленных и выплаченных дивидендах по акциям </w:t>
      </w:r>
      <w:r w:rsidR="00D3318F" w:rsidRPr="005D465A">
        <w:t>эмитента</w:t>
      </w:r>
      <w:r w:rsidR="00D3318F">
        <w:rPr>
          <w:rStyle w:val="af8"/>
        </w:rPr>
        <w:footnoteReference w:id="11"/>
      </w:r>
      <w:bookmarkEnd w:id="77"/>
    </w:p>
    <w:p w14:paraId="607B8334" w14:textId="77777777" w:rsidR="00327D88" w:rsidRDefault="023CF98E" w:rsidP="0033268E">
      <w:pPr>
        <w:ind w:left="200"/>
        <w:jc w:val="both"/>
      </w:pPr>
      <w:r>
        <w:t>Информация указывается в отношении дивидендов, решение о выплате (объявлении) которых принято в течение трех последних завершенных отчетных лет либо в течение всего срока с даты государственной регистрации эмитента, если эмитент осуществляет свою деятельность менее трех лет.</w:t>
      </w:r>
    </w:p>
    <w:p w14:paraId="607B8465" w14:textId="77777777" w:rsidR="00327D88" w:rsidRPr="00A95A02" w:rsidRDefault="00327D88">
      <w:pPr>
        <w:pStyle w:val="ThinDelim"/>
      </w:pP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92"/>
        <w:gridCol w:w="5120"/>
        <w:gridCol w:w="3440"/>
      </w:tblGrid>
      <w:tr w:rsidR="00327D88" w:rsidRPr="00A95A02" w14:paraId="607B8599" w14:textId="77777777" w:rsidTr="001E4130">
        <w:tc>
          <w:tcPr>
            <w:tcW w:w="692" w:type="dxa"/>
          </w:tcPr>
          <w:p w14:paraId="607B8596" w14:textId="77777777" w:rsidR="00327D88" w:rsidRPr="00A95A02" w:rsidRDefault="023CF98E">
            <w:pPr>
              <w:jc w:val="center"/>
            </w:pPr>
            <w:r>
              <w:t>N п/п</w:t>
            </w:r>
          </w:p>
        </w:tc>
        <w:tc>
          <w:tcPr>
            <w:tcW w:w="5120" w:type="dxa"/>
          </w:tcPr>
          <w:p w14:paraId="607B8597" w14:textId="77777777" w:rsidR="00327D88" w:rsidRPr="00A95A02" w:rsidRDefault="023CF98E">
            <w:pPr>
              <w:jc w:val="center"/>
            </w:pPr>
            <w:r>
              <w:t>Наименование показателя</w:t>
            </w:r>
          </w:p>
        </w:tc>
        <w:tc>
          <w:tcPr>
            <w:tcW w:w="3440" w:type="dxa"/>
          </w:tcPr>
          <w:p w14:paraId="607B8598" w14:textId="609755AF" w:rsidR="00327D88" w:rsidRPr="00A95A02" w:rsidRDefault="023CF98E">
            <w:pPr>
              <w:jc w:val="center"/>
            </w:pPr>
            <w:r>
              <w:t xml:space="preserve">Отчетный период, за который (по результатам которого) выплачиваются (выплачивались) объявленные дивиденды </w:t>
            </w:r>
            <w:r w:rsidR="007B53E0">
              <w:t>–</w:t>
            </w:r>
            <w:r>
              <w:t xml:space="preserve"> 2021</w:t>
            </w:r>
            <w:r w:rsidR="007B53E0">
              <w:t xml:space="preserve"> </w:t>
            </w:r>
            <w:r>
              <w:t>г., полный год</w:t>
            </w:r>
          </w:p>
        </w:tc>
      </w:tr>
      <w:tr w:rsidR="00327D88" w:rsidRPr="00A95A02" w14:paraId="607B859D" w14:textId="77777777" w:rsidTr="001E4130">
        <w:tc>
          <w:tcPr>
            <w:tcW w:w="692" w:type="dxa"/>
          </w:tcPr>
          <w:p w14:paraId="607B859A" w14:textId="77777777" w:rsidR="00327D88" w:rsidRPr="00A95A02" w:rsidRDefault="023CF98E">
            <w:pPr>
              <w:jc w:val="center"/>
            </w:pPr>
            <w:r>
              <w:t>1</w:t>
            </w:r>
          </w:p>
        </w:tc>
        <w:tc>
          <w:tcPr>
            <w:tcW w:w="5120" w:type="dxa"/>
          </w:tcPr>
          <w:p w14:paraId="607B859B" w14:textId="77777777" w:rsidR="00327D88" w:rsidRPr="00A95A02" w:rsidRDefault="023CF98E">
            <w:pPr>
              <w:jc w:val="center"/>
            </w:pPr>
            <w:r>
              <w:t>2</w:t>
            </w:r>
          </w:p>
        </w:tc>
        <w:tc>
          <w:tcPr>
            <w:tcW w:w="3440" w:type="dxa"/>
          </w:tcPr>
          <w:p w14:paraId="607B859C" w14:textId="77777777" w:rsidR="00327D88" w:rsidRPr="00A95A02" w:rsidRDefault="023CF98E">
            <w:pPr>
              <w:jc w:val="center"/>
            </w:pPr>
            <w:r>
              <w:t>3</w:t>
            </w:r>
          </w:p>
        </w:tc>
      </w:tr>
      <w:tr w:rsidR="00327D88" w:rsidRPr="00A95A02" w14:paraId="607B85A0" w14:textId="77777777" w:rsidTr="001E4130">
        <w:tc>
          <w:tcPr>
            <w:tcW w:w="692" w:type="dxa"/>
          </w:tcPr>
          <w:p w14:paraId="607B859E" w14:textId="77777777" w:rsidR="00327D88" w:rsidRPr="00A95A02" w:rsidRDefault="023CF98E">
            <w:pPr>
              <w:jc w:val="center"/>
            </w:pPr>
            <w:r>
              <w:t>1</w:t>
            </w:r>
          </w:p>
        </w:tc>
        <w:tc>
          <w:tcPr>
            <w:tcW w:w="8560" w:type="dxa"/>
            <w:gridSpan w:val="2"/>
          </w:tcPr>
          <w:p w14:paraId="607B859F" w14:textId="77777777" w:rsidR="00327D88" w:rsidRPr="00A95A02" w:rsidRDefault="023CF98E">
            <w:pPr>
              <w:jc w:val="center"/>
            </w:pPr>
            <w:r>
              <w:t>Категория (тип) акций: обыкновенные</w:t>
            </w:r>
          </w:p>
        </w:tc>
      </w:tr>
      <w:tr w:rsidR="00327D88" w:rsidRPr="00A95A02" w14:paraId="607B85A3" w14:textId="77777777" w:rsidTr="001E4130">
        <w:tc>
          <w:tcPr>
            <w:tcW w:w="692" w:type="dxa"/>
          </w:tcPr>
          <w:p w14:paraId="607B85A1" w14:textId="77777777" w:rsidR="00327D88" w:rsidRPr="00A95A02" w:rsidRDefault="023CF98E">
            <w:pPr>
              <w:jc w:val="center"/>
            </w:pPr>
            <w:r>
              <w:t>2</w:t>
            </w:r>
          </w:p>
        </w:tc>
        <w:tc>
          <w:tcPr>
            <w:tcW w:w="8560" w:type="dxa"/>
            <w:gridSpan w:val="2"/>
          </w:tcPr>
          <w:p w14:paraId="607B85A2" w14:textId="77777777" w:rsidR="00327D88" w:rsidRPr="00A95A02" w:rsidRDefault="023CF98E">
            <w:pPr>
              <w:jc w:val="center"/>
            </w:pPr>
            <w:r>
              <w:t>I. Сведения об объявленных дивидендах</w:t>
            </w:r>
          </w:p>
        </w:tc>
      </w:tr>
      <w:tr w:rsidR="00327D88" w:rsidRPr="00A95A02" w14:paraId="607B85A7" w14:textId="77777777" w:rsidTr="001E4130">
        <w:tc>
          <w:tcPr>
            <w:tcW w:w="692" w:type="dxa"/>
          </w:tcPr>
          <w:p w14:paraId="607B85A4" w14:textId="77777777" w:rsidR="00327D88" w:rsidRPr="00A95A02" w:rsidRDefault="023CF98E">
            <w:pPr>
              <w:jc w:val="center"/>
            </w:pPr>
            <w:r>
              <w:t>3</w:t>
            </w:r>
          </w:p>
        </w:tc>
        <w:tc>
          <w:tcPr>
            <w:tcW w:w="5120" w:type="dxa"/>
          </w:tcPr>
          <w:p w14:paraId="607B85A5" w14:textId="77777777" w:rsidR="00327D88" w:rsidRPr="00A95A02" w:rsidRDefault="023CF98E">
            <w:r>
              <w:t>Размер объявленных дивидендов в расчете на одну акцию, руб.</w:t>
            </w:r>
          </w:p>
        </w:tc>
        <w:tc>
          <w:tcPr>
            <w:tcW w:w="3440" w:type="dxa"/>
          </w:tcPr>
          <w:p w14:paraId="607B85A6" w14:textId="28D51FF7" w:rsidR="00327D88" w:rsidRPr="00A95A02" w:rsidRDefault="023CF98E" w:rsidP="0091256F">
            <w:r>
              <w:t>0</w:t>
            </w:r>
            <w:r w:rsidR="0091256F">
              <w:t>,</w:t>
            </w:r>
            <w:r>
              <w:t>744</w:t>
            </w:r>
          </w:p>
        </w:tc>
      </w:tr>
      <w:tr w:rsidR="00327D88" w:rsidRPr="00A95A02" w14:paraId="607B85AB" w14:textId="77777777" w:rsidTr="001E4130">
        <w:tc>
          <w:tcPr>
            <w:tcW w:w="692" w:type="dxa"/>
          </w:tcPr>
          <w:p w14:paraId="607B85A8" w14:textId="77777777" w:rsidR="00327D88" w:rsidRPr="00A95A02" w:rsidRDefault="023CF98E">
            <w:pPr>
              <w:jc w:val="center"/>
            </w:pPr>
            <w:r>
              <w:t>4</w:t>
            </w:r>
          </w:p>
        </w:tc>
        <w:tc>
          <w:tcPr>
            <w:tcW w:w="5120" w:type="dxa"/>
          </w:tcPr>
          <w:p w14:paraId="607B85A9" w14:textId="77777777" w:rsidR="00327D88" w:rsidRPr="00A95A02" w:rsidRDefault="023CF98E">
            <w:r>
              <w:t>Размер объявленных дивидендов в совокупности по всем акциям данной категории (типа), руб.</w:t>
            </w:r>
          </w:p>
        </w:tc>
        <w:tc>
          <w:tcPr>
            <w:tcW w:w="3440" w:type="dxa"/>
          </w:tcPr>
          <w:p w14:paraId="607B85AA" w14:textId="3B0C2B96" w:rsidR="00327D88" w:rsidRPr="00A95A02" w:rsidRDefault="023CF98E" w:rsidP="002E098A">
            <w:r>
              <w:t>1 198 774 464</w:t>
            </w:r>
          </w:p>
        </w:tc>
      </w:tr>
      <w:tr w:rsidR="009A7767" w:rsidRPr="00A95A02" w14:paraId="607B85AF" w14:textId="77777777" w:rsidTr="001E4130">
        <w:tc>
          <w:tcPr>
            <w:tcW w:w="692" w:type="dxa"/>
          </w:tcPr>
          <w:p w14:paraId="607B85AC" w14:textId="77777777" w:rsidR="009A7767" w:rsidRPr="00A95A02" w:rsidRDefault="023CF98E" w:rsidP="009A7767">
            <w:pPr>
              <w:jc w:val="center"/>
            </w:pPr>
            <w:r>
              <w:t>5</w:t>
            </w:r>
          </w:p>
        </w:tc>
        <w:tc>
          <w:tcPr>
            <w:tcW w:w="5120" w:type="dxa"/>
          </w:tcPr>
          <w:p w14:paraId="607B85AD" w14:textId="69D45AFD" w:rsidR="009A7767" w:rsidRPr="00A95A02" w:rsidRDefault="00813D77" w:rsidP="009A7767">
            <w: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3440" w:type="dxa"/>
          </w:tcPr>
          <w:p w14:paraId="607B85AE" w14:textId="24403F1E" w:rsidR="009A7767" w:rsidRPr="0000318D" w:rsidRDefault="00745F27" w:rsidP="023CF98E">
            <w:r w:rsidRPr="0000318D">
              <w:t>40</w:t>
            </w:r>
          </w:p>
        </w:tc>
      </w:tr>
      <w:tr w:rsidR="009A7767" w:rsidRPr="00A95A02" w14:paraId="607B85B3" w14:textId="77777777" w:rsidTr="001E4130">
        <w:tc>
          <w:tcPr>
            <w:tcW w:w="692" w:type="dxa"/>
          </w:tcPr>
          <w:p w14:paraId="607B85B0" w14:textId="77777777" w:rsidR="009A7767" w:rsidRPr="00A95A02" w:rsidRDefault="023CF98E" w:rsidP="009A7767">
            <w:pPr>
              <w:jc w:val="center"/>
            </w:pPr>
            <w:r>
              <w:t>6</w:t>
            </w:r>
          </w:p>
        </w:tc>
        <w:tc>
          <w:tcPr>
            <w:tcW w:w="5120" w:type="dxa"/>
          </w:tcPr>
          <w:p w14:paraId="607B85B1" w14:textId="04DA3060" w:rsidR="009A7767" w:rsidRPr="00A95A02" w:rsidRDefault="023CF98E" w:rsidP="009A7767">
            <w:r>
              <w:t xml:space="preserve">  по данным консолидированной финансовой отчетности (финансовой отчетности), %</w:t>
            </w:r>
          </w:p>
        </w:tc>
        <w:tc>
          <w:tcPr>
            <w:tcW w:w="3440" w:type="dxa"/>
          </w:tcPr>
          <w:p w14:paraId="607B85B2" w14:textId="77777777" w:rsidR="009A7767" w:rsidRPr="0000318D" w:rsidRDefault="023CF98E" w:rsidP="009A7767">
            <w:r w:rsidRPr="0000318D">
              <w:t>-</w:t>
            </w:r>
          </w:p>
        </w:tc>
      </w:tr>
      <w:tr w:rsidR="00267DAA" w:rsidRPr="00A95A02" w14:paraId="607B85B7" w14:textId="77777777" w:rsidTr="001E4130">
        <w:tc>
          <w:tcPr>
            <w:tcW w:w="692" w:type="dxa"/>
          </w:tcPr>
          <w:p w14:paraId="607B85B4" w14:textId="77777777" w:rsidR="00267DAA" w:rsidRPr="00A95A02" w:rsidRDefault="023CF98E" w:rsidP="00267DAA">
            <w:pPr>
              <w:jc w:val="center"/>
            </w:pPr>
            <w:r>
              <w:t>7</w:t>
            </w:r>
          </w:p>
        </w:tc>
        <w:tc>
          <w:tcPr>
            <w:tcW w:w="5120" w:type="dxa"/>
          </w:tcPr>
          <w:p w14:paraId="607B85B5" w14:textId="417E80A8" w:rsidR="00267DAA" w:rsidRPr="00A95A02" w:rsidRDefault="023CF98E" w:rsidP="00267DAA">
            <w:r>
              <w:t xml:space="preserve">  по данным бухгалтерской (финансовой) отчетности, %</w:t>
            </w:r>
          </w:p>
        </w:tc>
        <w:tc>
          <w:tcPr>
            <w:tcW w:w="3440" w:type="dxa"/>
          </w:tcPr>
          <w:p w14:paraId="607B85B6" w14:textId="43A110B1" w:rsidR="00267DAA" w:rsidRPr="0000318D" w:rsidRDefault="00745F27" w:rsidP="023CF98E">
            <w:r w:rsidRPr="0000318D">
              <w:t>40</w:t>
            </w:r>
          </w:p>
        </w:tc>
      </w:tr>
      <w:tr w:rsidR="00267DAA" w:rsidRPr="00A95A02" w14:paraId="607B85BB" w14:textId="77777777" w:rsidTr="001E4130">
        <w:tc>
          <w:tcPr>
            <w:tcW w:w="692" w:type="dxa"/>
          </w:tcPr>
          <w:p w14:paraId="607B85B8" w14:textId="77777777" w:rsidR="00267DAA" w:rsidRPr="00A95A02" w:rsidRDefault="023CF98E" w:rsidP="00267DAA">
            <w:pPr>
              <w:jc w:val="center"/>
            </w:pPr>
            <w:r>
              <w:t>8</w:t>
            </w:r>
          </w:p>
        </w:tc>
        <w:tc>
          <w:tcPr>
            <w:tcW w:w="5120" w:type="dxa"/>
          </w:tcPr>
          <w:p w14:paraId="607B85B9" w14:textId="77777777" w:rsidR="00267DAA" w:rsidRPr="00A95A02" w:rsidRDefault="023CF98E" w:rsidP="00267DAA">
            <w: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3440" w:type="dxa"/>
          </w:tcPr>
          <w:p w14:paraId="607B85BA" w14:textId="77777777" w:rsidR="00267DAA" w:rsidRPr="00A95A02" w:rsidRDefault="023CF98E" w:rsidP="00267DAA">
            <w:r>
              <w:t>Чистая прибыль отчетного периода</w:t>
            </w:r>
          </w:p>
        </w:tc>
      </w:tr>
      <w:tr w:rsidR="00267DAA" w:rsidRPr="00A95A02" w14:paraId="607B85BF" w14:textId="77777777" w:rsidTr="001E4130">
        <w:tc>
          <w:tcPr>
            <w:tcW w:w="692" w:type="dxa"/>
          </w:tcPr>
          <w:p w14:paraId="607B85BC" w14:textId="77777777" w:rsidR="00267DAA" w:rsidRPr="00A95A02" w:rsidRDefault="023CF98E" w:rsidP="00267DAA">
            <w:pPr>
              <w:jc w:val="center"/>
            </w:pPr>
            <w:r>
              <w:lastRenderedPageBreak/>
              <w:t>9</w:t>
            </w:r>
          </w:p>
        </w:tc>
        <w:tc>
          <w:tcPr>
            <w:tcW w:w="5120" w:type="dxa"/>
          </w:tcPr>
          <w:p w14:paraId="607B85BD" w14:textId="77777777" w:rsidR="00267DAA" w:rsidRPr="00A95A02" w:rsidRDefault="023CF98E" w:rsidP="00267DAA">
            <w: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440" w:type="dxa"/>
          </w:tcPr>
          <w:p w14:paraId="607B85BE" w14:textId="40068D6B" w:rsidR="00267DAA" w:rsidRPr="00A95A02" w:rsidRDefault="023CF98E" w:rsidP="00267DAA">
            <w:r>
              <w:t>Общее собрание акционеров, 29.06.2022, Протокол № 1 от 04.07.2022</w:t>
            </w:r>
          </w:p>
        </w:tc>
      </w:tr>
      <w:tr w:rsidR="00267DAA" w:rsidRPr="00A95A02" w14:paraId="607B85C3" w14:textId="77777777" w:rsidTr="001E4130">
        <w:tc>
          <w:tcPr>
            <w:tcW w:w="692" w:type="dxa"/>
          </w:tcPr>
          <w:p w14:paraId="607B85C0" w14:textId="77777777" w:rsidR="00267DAA" w:rsidRPr="00A95A02" w:rsidRDefault="023CF98E" w:rsidP="00267DAA">
            <w:pPr>
              <w:jc w:val="center"/>
            </w:pPr>
            <w:r>
              <w:t>10</w:t>
            </w:r>
          </w:p>
        </w:tc>
        <w:tc>
          <w:tcPr>
            <w:tcW w:w="5120" w:type="dxa"/>
          </w:tcPr>
          <w:p w14:paraId="607B85C1" w14:textId="77777777" w:rsidR="00267DAA" w:rsidRPr="00A95A02" w:rsidRDefault="023CF98E" w:rsidP="00267DAA">
            <w:r>
              <w:t>Дата, на которую определяются (определялись) лица, имеющие (имевшие) право на получение дивидендов</w:t>
            </w:r>
          </w:p>
        </w:tc>
        <w:tc>
          <w:tcPr>
            <w:tcW w:w="3440" w:type="dxa"/>
          </w:tcPr>
          <w:p w14:paraId="607B85C2" w14:textId="7B6F19A3" w:rsidR="00267DAA" w:rsidRPr="00A95A02" w:rsidRDefault="023CF98E" w:rsidP="00267DAA">
            <w:r>
              <w:t>11.07.2022</w:t>
            </w:r>
          </w:p>
        </w:tc>
      </w:tr>
      <w:tr w:rsidR="00A95A02" w:rsidRPr="00A95A02" w14:paraId="607B85C7" w14:textId="77777777" w:rsidTr="001E4130">
        <w:tc>
          <w:tcPr>
            <w:tcW w:w="692" w:type="dxa"/>
          </w:tcPr>
          <w:p w14:paraId="607B85C4" w14:textId="77777777" w:rsidR="00A95A02" w:rsidRPr="00A95A02" w:rsidRDefault="023CF98E" w:rsidP="00A95A02">
            <w:pPr>
              <w:jc w:val="center"/>
            </w:pPr>
            <w:r>
              <w:t>11</w:t>
            </w:r>
          </w:p>
        </w:tc>
        <w:tc>
          <w:tcPr>
            <w:tcW w:w="5120" w:type="dxa"/>
          </w:tcPr>
          <w:p w14:paraId="607B85C5" w14:textId="77777777" w:rsidR="00A95A02" w:rsidRPr="00A95A02" w:rsidRDefault="023CF98E" w:rsidP="00A95A02">
            <w:r>
              <w:t>Срок (дата) выплаты объявленных дивидендов</w:t>
            </w:r>
          </w:p>
        </w:tc>
        <w:tc>
          <w:tcPr>
            <w:tcW w:w="3440" w:type="dxa"/>
          </w:tcPr>
          <w:p w14:paraId="607B85C6" w14:textId="60550605" w:rsidR="00A95A02" w:rsidRPr="00A95A02" w:rsidRDefault="023CF98E" w:rsidP="00A95A02">
            <w:r>
              <w:t>до 15.08.2022. Исполнение обязательств завершено в указанный срок</w:t>
            </w:r>
          </w:p>
        </w:tc>
      </w:tr>
      <w:tr w:rsidR="00267DAA" w:rsidRPr="00A95A02" w14:paraId="607B85CB" w14:textId="77777777" w:rsidTr="001E4130">
        <w:tc>
          <w:tcPr>
            <w:tcW w:w="692" w:type="dxa"/>
          </w:tcPr>
          <w:p w14:paraId="607B85C8" w14:textId="77777777" w:rsidR="00267DAA" w:rsidRPr="00A95A02" w:rsidRDefault="023CF98E" w:rsidP="00267DAA">
            <w:pPr>
              <w:jc w:val="center"/>
            </w:pPr>
            <w:r>
              <w:t>12</w:t>
            </w:r>
          </w:p>
        </w:tc>
        <w:tc>
          <w:tcPr>
            <w:tcW w:w="5120" w:type="dxa"/>
          </w:tcPr>
          <w:p w14:paraId="607B85C9" w14:textId="77777777" w:rsidR="00267DAA" w:rsidRPr="00A95A02" w:rsidRDefault="023CF98E" w:rsidP="00267DAA">
            <w:r>
              <w:t>Иные сведения об объявленных дивидендах, указываемые эмитентом по собственному усмотрению</w:t>
            </w:r>
          </w:p>
        </w:tc>
        <w:tc>
          <w:tcPr>
            <w:tcW w:w="3440" w:type="dxa"/>
          </w:tcPr>
          <w:p w14:paraId="607B85CA" w14:textId="77777777" w:rsidR="00267DAA" w:rsidRPr="00A95A02" w:rsidRDefault="023CF98E" w:rsidP="00267DAA">
            <w:r>
              <w:t>нет</w:t>
            </w:r>
          </w:p>
        </w:tc>
      </w:tr>
      <w:tr w:rsidR="00267DAA" w:rsidRPr="00A95A02" w14:paraId="607B85CE" w14:textId="77777777" w:rsidTr="001E4130">
        <w:tc>
          <w:tcPr>
            <w:tcW w:w="692" w:type="dxa"/>
          </w:tcPr>
          <w:p w14:paraId="607B85CC" w14:textId="77777777" w:rsidR="00267DAA" w:rsidRPr="00A95A02" w:rsidRDefault="023CF98E" w:rsidP="00267DAA">
            <w:pPr>
              <w:jc w:val="center"/>
            </w:pPr>
            <w:r>
              <w:t>13</w:t>
            </w:r>
          </w:p>
        </w:tc>
        <w:tc>
          <w:tcPr>
            <w:tcW w:w="8560" w:type="dxa"/>
            <w:gridSpan w:val="2"/>
          </w:tcPr>
          <w:p w14:paraId="607B85CD" w14:textId="77777777" w:rsidR="00267DAA" w:rsidRPr="00A95A02" w:rsidRDefault="023CF98E" w:rsidP="00267DAA">
            <w:pPr>
              <w:jc w:val="center"/>
            </w:pPr>
            <w:r>
              <w:t>II. Сведения о выплаченных дивидендах</w:t>
            </w:r>
          </w:p>
        </w:tc>
      </w:tr>
      <w:tr w:rsidR="00267DAA" w:rsidRPr="00A95A02" w14:paraId="607B85D2" w14:textId="77777777" w:rsidTr="001E4130">
        <w:tc>
          <w:tcPr>
            <w:tcW w:w="692" w:type="dxa"/>
          </w:tcPr>
          <w:p w14:paraId="607B85CF" w14:textId="77777777" w:rsidR="00267DAA" w:rsidRPr="00A95A02" w:rsidRDefault="023CF98E" w:rsidP="00267DAA">
            <w:pPr>
              <w:jc w:val="center"/>
            </w:pPr>
            <w:r>
              <w:t>14</w:t>
            </w:r>
          </w:p>
        </w:tc>
        <w:tc>
          <w:tcPr>
            <w:tcW w:w="5120" w:type="dxa"/>
          </w:tcPr>
          <w:p w14:paraId="607B85D0" w14:textId="77777777" w:rsidR="00267DAA" w:rsidRPr="00A95A02" w:rsidRDefault="023CF98E" w:rsidP="00267DAA">
            <w:r>
              <w:t>Общий размер выплаченных дивидендов по акциям данной категории (типа), руб.</w:t>
            </w:r>
          </w:p>
        </w:tc>
        <w:tc>
          <w:tcPr>
            <w:tcW w:w="3440" w:type="dxa"/>
          </w:tcPr>
          <w:p w14:paraId="607B85D1" w14:textId="581DB649" w:rsidR="00267DAA" w:rsidRPr="001A2CFA" w:rsidRDefault="023CF98E" w:rsidP="0091256F">
            <w:pPr>
              <w:rPr>
                <w:lang w:val="en-US"/>
              </w:rPr>
            </w:pPr>
            <w:r w:rsidRPr="001A2CFA">
              <w:rPr>
                <w:lang w:val="en-US"/>
              </w:rPr>
              <w:t>1 196 531</w:t>
            </w:r>
            <w:r w:rsidR="0091256F">
              <w:rPr>
                <w:lang w:val="en-US"/>
              </w:rPr>
              <w:t> </w:t>
            </w:r>
            <w:r w:rsidRPr="001A2CFA">
              <w:rPr>
                <w:lang w:val="en-US"/>
              </w:rPr>
              <w:t>749</w:t>
            </w:r>
            <w:r w:rsidR="0091256F">
              <w:t>,</w:t>
            </w:r>
            <w:r w:rsidRPr="001A2CFA">
              <w:rPr>
                <w:lang w:val="en-US"/>
              </w:rPr>
              <w:t>66</w:t>
            </w:r>
          </w:p>
        </w:tc>
      </w:tr>
      <w:tr w:rsidR="00267DAA" w:rsidRPr="00A95A02" w14:paraId="607B85D6" w14:textId="77777777" w:rsidTr="001E4130">
        <w:tc>
          <w:tcPr>
            <w:tcW w:w="692" w:type="dxa"/>
          </w:tcPr>
          <w:p w14:paraId="607B85D3" w14:textId="77777777" w:rsidR="00267DAA" w:rsidRPr="00A95A02" w:rsidRDefault="023CF98E" w:rsidP="00267DAA">
            <w:pPr>
              <w:jc w:val="center"/>
            </w:pPr>
            <w:r>
              <w:t>15</w:t>
            </w:r>
          </w:p>
        </w:tc>
        <w:tc>
          <w:tcPr>
            <w:tcW w:w="5120" w:type="dxa"/>
          </w:tcPr>
          <w:p w14:paraId="607B85D4" w14:textId="77777777" w:rsidR="00267DAA" w:rsidRPr="00A95A02" w:rsidRDefault="023CF98E" w:rsidP="00267DAA">
            <w:r>
              <w:t>Доля выплаченных дивидендов в общем размере объявленных дивидендов по акциям данной категории (типа), %</w:t>
            </w:r>
          </w:p>
        </w:tc>
        <w:tc>
          <w:tcPr>
            <w:tcW w:w="3440" w:type="dxa"/>
          </w:tcPr>
          <w:p w14:paraId="607B85D5" w14:textId="5B6D2674" w:rsidR="00267DAA" w:rsidRPr="001A2CFA" w:rsidRDefault="023CF98E" w:rsidP="0091256F">
            <w:r w:rsidRPr="001A2CFA">
              <w:t>99</w:t>
            </w:r>
            <w:r w:rsidR="0091256F">
              <w:t>,</w:t>
            </w:r>
            <w:r w:rsidRPr="001A2CFA">
              <w:t>8129</w:t>
            </w:r>
          </w:p>
        </w:tc>
      </w:tr>
      <w:tr w:rsidR="00267DAA" w:rsidRPr="00A95A02" w14:paraId="607B85DA" w14:textId="77777777" w:rsidTr="001E4130">
        <w:tc>
          <w:tcPr>
            <w:tcW w:w="692" w:type="dxa"/>
          </w:tcPr>
          <w:p w14:paraId="607B85D7" w14:textId="77777777" w:rsidR="00267DAA" w:rsidRPr="00A95A02" w:rsidRDefault="023CF98E" w:rsidP="00267DAA">
            <w:pPr>
              <w:jc w:val="center"/>
            </w:pPr>
            <w:r>
              <w:t>16</w:t>
            </w:r>
          </w:p>
        </w:tc>
        <w:tc>
          <w:tcPr>
            <w:tcW w:w="5120" w:type="dxa"/>
          </w:tcPr>
          <w:p w14:paraId="607B85D8" w14:textId="77777777" w:rsidR="00267DAA" w:rsidRPr="00A95A02" w:rsidRDefault="023CF98E" w:rsidP="00267DAA">
            <w: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3440" w:type="dxa"/>
          </w:tcPr>
          <w:p w14:paraId="607B85D9" w14:textId="63EC01B4" w:rsidR="00267DAA" w:rsidRPr="00A95A02" w:rsidRDefault="023CF98E" w:rsidP="00267DAA">
            <w:r>
              <w:t>Дивиденды выплачены не в полном объеме в связи с неисполнением акционерами обязанности по своевременному информированию регистратора об изменении данных, содержащихся в анкете зарегистрированного лица. По мере поступления от акционеров необходимых сведений, эмитент исполнит обязательства по выплате дивидендов в полном объеме.</w:t>
            </w:r>
          </w:p>
        </w:tc>
      </w:tr>
      <w:tr w:rsidR="00267DAA" w:rsidRPr="00A95A02" w14:paraId="607B85DE" w14:textId="77777777" w:rsidTr="001E4130">
        <w:tc>
          <w:tcPr>
            <w:tcW w:w="692" w:type="dxa"/>
          </w:tcPr>
          <w:p w14:paraId="607B85DB" w14:textId="77777777" w:rsidR="00267DAA" w:rsidRPr="00A95A02" w:rsidRDefault="023CF98E" w:rsidP="00267DAA">
            <w:pPr>
              <w:jc w:val="center"/>
            </w:pPr>
            <w:r>
              <w:t>17</w:t>
            </w:r>
          </w:p>
        </w:tc>
        <w:tc>
          <w:tcPr>
            <w:tcW w:w="5120" w:type="dxa"/>
          </w:tcPr>
          <w:p w14:paraId="607B85DC" w14:textId="77777777" w:rsidR="00267DAA" w:rsidRPr="00A95A02" w:rsidRDefault="023CF98E" w:rsidP="00267DAA">
            <w:r>
              <w:t>Иные сведения о выплаченных дивидендах, указываемые эмитентом по собственному усмотрению</w:t>
            </w:r>
          </w:p>
        </w:tc>
        <w:tc>
          <w:tcPr>
            <w:tcW w:w="3440" w:type="dxa"/>
          </w:tcPr>
          <w:p w14:paraId="607B85DD" w14:textId="77777777" w:rsidR="00267DAA" w:rsidRPr="00A95A02" w:rsidRDefault="023CF98E" w:rsidP="00267DAA">
            <w:r>
              <w:t>нет</w:t>
            </w:r>
          </w:p>
        </w:tc>
      </w:tr>
    </w:tbl>
    <w:p w14:paraId="607B85E1" w14:textId="77777777" w:rsidR="00327D88" w:rsidRPr="00A95A02" w:rsidRDefault="00327D88">
      <w:pPr>
        <w:pStyle w:val="ThinDelim"/>
      </w:pP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92"/>
        <w:gridCol w:w="5120"/>
        <w:gridCol w:w="3440"/>
      </w:tblGrid>
      <w:tr w:rsidR="00327D88" w:rsidRPr="00A95A02" w14:paraId="607B85E5" w14:textId="77777777" w:rsidTr="001E4130">
        <w:tc>
          <w:tcPr>
            <w:tcW w:w="692" w:type="dxa"/>
          </w:tcPr>
          <w:p w14:paraId="607B85E2" w14:textId="1F5D5432" w:rsidR="00327D88" w:rsidRPr="00A95A02" w:rsidRDefault="023CF98E">
            <w:pPr>
              <w:jc w:val="center"/>
            </w:pPr>
            <w:r>
              <w:t>N п/п</w:t>
            </w:r>
          </w:p>
        </w:tc>
        <w:tc>
          <w:tcPr>
            <w:tcW w:w="5120" w:type="dxa"/>
          </w:tcPr>
          <w:p w14:paraId="607B85E3" w14:textId="77777777" w:rsidR="00327D88" w:rsidRPr="00A95A02" w:rsidRDefault="023CF98E">
            <w:pPr>
              <w:jc w:val="center"/>
            </w:pPr>
            <w:r>
              <w:t>Наименование показателя</w:t>
            </w:r>
          </w:p>
        </w:tc>
        <w:tc>
          <w:tcPr>
            <w:tcW w:w="3440" w:type="dxa"/>
          </w:tcPr>
          <w:p w14:paraId="607B85E4" w14:textId="5F3BD40D" w:rsidR="00327D88" w:rsidRPr="00A95A02" w:rsidRDefault="023CF98E">
            <w:pPr>
              <w:jc w:val="center"/>
            </w:pPr>
            <w:r>
              <w:t xml:space="preserve">Отчетный период, за который (по результатам которого) выплачиваются (выплачивались) объявленные дивиденды </w:t>
            </w:r>
            <w:r w:rsidR="007B53E0">
              <w:t>–</w:t>
            </w:r>
            <w:r>
              <w:t xml:space="preserve"> 2021</w:t>
            </w:r>
            <w:r w:rsidR="007B53E0">
              <w:t xml:space="preserve"> </w:t>
            </w:r>
            <w:r>
              <w:t>г., полный год</w:t>
            </w:r>
          </w:p>
        </w:tc>
      </w:tr>
      <w:tr w:rsidR="00327D88" w:rsidRPr="00A95A02" w14:paraId="607B85E9" w14:textId="77777777" w:rsidTr="001E4130">
        <w:tc>
          <w:tcPr>
            <w:tcW w:w="692" w:type="dxa"/>
          </w:tcPr>
          <w:p w14:paraId="607B85E6" w14:textId="77777777" w:rsidR="00327D88" w:rsidRPr="00A95A02" w:rsidRDefault="023CF98E">
            <w:pPr>
              <w:jc w:val="center"/>
            </w:pPr>
            <w:r>
              <w:t>1</w:t>
            </w:r>
          </w:p>
        </w:tc>
        <w:tc>
          <w:tcPr>
            <w:tcW w:w="5120" w:type="dxa"/>
          </w:tcPr>
          <w:p w14:paraId="607B85E7" w14:textId="77777777" w:rsidR="00327D88" w:rsidRPr="00A95A02" w:rsidRDefault="023CF98E">
            <w:pPr>
              <w:jc w:val="center"/>
            </w:pPr>
            <w:r>
              <w:t>2</w:t>
            </w:r>
          </w:p>
        </w:tc>
        <w:tc>
          <w:tcPr>
            <w:tcW w:w="3440" w:type="dxa"/>
          </w:tcPr>
          <w:p w14:paraId="607B85E8" w14:textId="77777777" w:rsidR="00327D88" w:rsidRPr="00A95A02" w:rsidRDefault="023CF98E">
            <w:pPr>
              <w:jc w:val="center"/>
            </w:pPr>
            <w:r>
              <w:t>3</w:t>
            </w:r>
          </w:p>
        </w:tc>
      </w:tr>
      <w:tr w:rsidR="00327D88" w:rsidRPr="00A95A02" w14:paraId="607B85EC" w14:textId="77777777" w:rsidTr="001E4130">
        <w:tc>
          <w:tcPr>
            <w:tcW w:w="692" w:type="dxa"/>
          </w:tcPr>
          <w:p w14:paraId="607B85EA" w14:textId="77777777" w:rsidR="00327D88" w:rsidRPr="00A95A02" w:rsidRDefault="023CF98E">
            <w:pPr>
              <w:jc w:val="center"/>
            </w:pPr>
            <w:r>
              <w:t>1</w:t>
            </w:r>
          </w:p>
        </w:tc>
        <w:tc>
          <w:tcPr>
            <w:tcW w:w="8560" w:type="dxa"/>
            <w:gridSpan w:val="2"/>
          </w:tcPr>
          <w:p w14:paraId="607B85EB" w14:textId="77777777" w:rsidR="00327D88" w:rsidRPr="00A95A02" w:rsidRDefault="023CF98E">
            <w:pPr>
              <w:jc w:val="center"/>
            </w:pPr>
            <w:r>
              <w:t>Категория (тип) акций: привилегированные</w:t>
            </w:r>
          </w:p>
        </w:tc>
      </w:tr>
      <w:tr w:rsidR="00327D88" w:rsidRPr="00A95A02" w14:paraId="607B85EF" w14:textId="77777777" w:rsidTr="001E4130">
        <w:tc>
          <w:tcPr>
            <w:tcW w:w="692" w:type="dxa"/>
          </w:tcPr>
          <w:p w14:paraId="607B85ED" w14:textId="77777777" w:rsidR="00327D88" w:rsidRPr="00A95A02" w:rsidRDefault="023CF98E">
            <w:pPr>
              <w:jc w:val="center"/>
            </w:pPr>
            <w:r>
              <w:t>2</w:t>
            </w:r>
          </w:p>
        </w:tc>
        <w:tc>
          <w:tcPr>
            <w:tcW w:w="8560" w:type="dxa"/>
            <w:gridSpan w:val="2"/>
          </w:tcPr>
          <w:p w14:paraId="607B85EE" w14:textId="77777777" w:rsidR="00327D88" w:rsidRPr="00A95A02" w:rsidRDefault="023CF98E">
            <w:pPr>
              <w:jc w:val="center"/>
            </w:pPr>
            <w:r>
              <w:t>I. Сведения об объявленных дивидендах</w:t>
            </w:r>
          </w:p>
        </w:tc>
      </w:tr>
      <w:tr w:rsidR="00327D88" w:rsidRPr="00A95A02" w14:paraId="607B85F3" w14:textId="77777777" w:rsidTr="001E4130">
        <w:tc>
          <w:tcPr>
            <w:tcW w:w="692" w:type="dxa"/>
          </w:tcPr>
          <w:p w14:paraId="607B85F0" w14:textId="77777777" w:rsidR="00327D88" w:rsidRPr="00A95A02" w:rsidRDefault="023CF98E">
            <w:pPr>
              <w:jc w:val="center"/>
            </w:pPr>
            <w:r>
              <w:t>3</w:t>
            </w:r>
          </w:p>
        </w:tc>
        <w:tc>
          <w:tcPr>
            <w:tcW w:w="5120" w:type="dxa"/>
          </w:tcPr>
          <w:p w14:paraId="607B85F1" w14:textId="77777777" w:rsidR="00327D88" w:rsidRPr="00A95A02" w:rsidRDefault="023CF98E">
            <w:r>
              <w:t>Размер объявленных дивидендов в расчете на одну акцию, руб.</w:t>
            </w:r>
          </w:p>
        </w:tc>
        <w:tc>
          <w:tcPr>
            <w:tcW w:w="3440" w:type="dxa"/>
          </w:tcPr>
          <w:p w14:paraId="607B85F2" w14:textId="404B6DBD" w:rsidR="00327D88" w:rsidRPr="00A95A02" w:rsidRDefault="023CF98E" w:rsidP="0091256F">
            <w:r>
              <w:t>0</w:t>
            </w:r>
            <w:r w:rsidR="0091256F">
              <w:t>,</w:t>
            </w:r>
            <w:r>
              <w:t>744</w:t>
            </w:r>
          </w:p>
        </w:tc>
      </w:tr>
      <w:tr w:rsidR="00327D88" w:rsidRPr="00A95A02" w14:paraId="607B85F7" w14:textId="77777777" w:rsidTr="001E4130">
        <w:tc>
          <w:tcPr>
            <w:tcW w:w="692" w:type="dxa"/>
          </w:tcPr>
          <w:p w14:paraId="607B85F4" w14:textId="77777777" w:rsidR="00327D88" w:rsidRPr="00A95A02" w:rsidRDefault="023CF98E">
            <w:pPr>
              <w:jc w:val="center"/>
            </w:pPr>
            <w:r>
              <w:t>4</w:t>
            </w:r>
          </w:p>
        </w:tc>
        <w:tc>
          <w:tcPr>
            <w:tcW w:w="5120" w:type="dxa"/>
          </w:tcPr>
          <w:p w14:paraId="607B85F5" w14:textId="77777777" w:rsidR="00327D88" w:rsidRPr="00A95A02" w:rsidRDefault="023CF98E">
            <w:r>
              <w:t>Размер объявленных дивидендов в совокупности по всем акциям данной категории (типа), руб.</w:t>
            </w:r>
          </w:p>
        </w:tc>
        <w:tc>
          <w:tcPr>
            <w:tcW w:w="3440" w:type="dxa"/>
          </w:tcPr>
          <w:p w14:paraId="607B85F6" w14:textId="1D30828F" w:rsidR="00327D88" w:rsidRPr="00A95A02" w:rsidRDefault="023CF98E">
            <w:r>
              <w:t>162 924 000</w:t>
            </w:r>
          </w:p>
        </w:tc>
      </w:tr>
      <w:tr w:rsidR="00267DAA" w:rsidRPr="00A95A02" w14:paraId="607B85FB" w14:textId="77777777" w:rsidTr="001E4130">
        <w:tc>
          <w:tcPr>
            <w:tcW w:w="692" w:type="dxa"/>
          </w:tcPr>
          <w:p w14:paraId="607B85F8" w14:textId="77777777" w:rsidR="00267DAA" w:rsidRPr="00A95A02" w:rsidRDefault="023CF98E" w:rsidP="00267DAA">
            <w:pPr>
              <w:jc w:val="center"/>
            </w:pPr>
            <w:r>
              <w:t>5</w:t>
            </w:r>
          </w:p>
        </w:tc>
        <w:tc>
          <w:tcPr>
            <w:tcW w:w="5120" w:type="dxa"/>
          </w:tcPr>
          <w:p w14:paraId="607B85F9" w14:textId="77777777" w:rsidR="00267DAA" w:rsidRPr="00A95A02" w:rsidRDefault="023CF98E" w:rsidP="00267DAA">
            <w: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3440" w:type="dxa"/>
          </w:tcPr>
          <w:p w14:paraId="607B85FA" w14:textId="27467167" w:rsidR="00267DAA" w:rsidRPr="0000318D" w:rsidRDefault="00745F27" w:rsidP="023CF98E">
            <w:r w:rsidRPr="0000318D">
              <w:t>5</w:t>
            </w:r>
          </w:p>
        </w:tc>
      </w:tr>
      <w:tr w:rsidR="00267DAA" w:rsidRPr="00A95A02" w14:paraId="607B85FF" w14:textId="77777777" w:rsidTr="001E4130">
        <w:tc>
          <w:tcPr>
            <w:tcW w:w="692" w:type="dxa"/>
          </w:tcPr>
          <w:p w14:paraId="607B85FC" w14:textId="77777777" w:rsidR="00267DAA" w:rsidRPr="00A95A02" w:rsidRDefault="023CF98E" w:rsidP="00267DAA">
            <w:pPr>
              <w:jc w:val="center"/>
            </w:pPr>
            <w:r>
              <w:t>6</w:t>
            </w:r>
          </w:p>
        </w:tc>
        <w:tc>
          <w:tcPr>
            <w:tcW w:w="5120" w:type="dxa"/>
          </w:tcPr>
          <w:p w14:paraId="607B85FD" w14:textId="77777777" w:rsidR="00267DAA" w:rsidRPr="00A95A02" w:rsidRDefault="023CF98E" w:rsidP="00267DAA">
            <w:r>
              <w:t xml:space="preserve">  по данным консолидированной финансовой отчетности (финансовой отчетности), %</w:t>
            </w:r>
          </w:p>
        </w:tc>
        <w:tc>
          <w:tcPr>
            <w:tcW w:w="3440" w:type="dxa"/>
          </w:tcPr>
          <w:p w14:paraId="607B85FE" w14:textId="77777777" w:rsidR="00267DAA" w:rsidRPr="0000318D" w:rsidRDefault="023CF98E" w:rsidP="023CF98E">
            <w:r w:rsidRPr="0000318D">
              <w:t>-</w:t>
            </w:r>
          </w:p>
        </w:tc>
      </w:tr>
      <w:tr w:rsidR="00267DAA" w:rsidRPr="00A95A02" w14:paraId="607B8603" w14:textId="77777777" w:rsidTr="001E4130">
        <w:tc>
          <w:tcPr>
            <w:tcW w:w="692" w:type="dxa"/>
          </w:tcPr>
          <w:p w14:paraId="607B8600" w14:textId="77777777" w:rsidR="00267DAA" w:rsidRPr="00A95A02" w:rsidRDefault="023CF98E" w:rsidP="00267DAA">
            <w:pPr>
              <w:jc w:val="center"/>
            </w:pPr>
            <w:r>
              <w:t>7</w:t>
            </w:r>
          </w:p>
        </w:tc>
        <w:tc>
          <w:tcPr>
            <w:tcW w:w="5120" w:type="dxa"/>
          </w:tcPr>
          <w:p w14:paraId="607B8601" w14:textId="77777777" w:rsidR="00267DAA" w:rsidRPr="00A95A02" w:rsidRDefault="023CF98E" w:rsidP="00267DAA">
            <w:r>
              <w:t xml:space="preserve">  по данным бухгалтерской (финансовой) отчетности, %</w:t>
            </w:r>
          </w:p>
        </w:tc>
        <w:tc>
          <w:tcPr>
            <w:tcW w:w="3440" w:type="dxa"/>
          </w:tcPr>
          <w:p w14:paraId="607B8602" w14:textId="501A615F" w:rsidR="00267DAA" w:rsidRPr="0000318D" w:rsidRDefault="00745F27" w:rsidP="023CF98E">
            <w:r w:rsidRPr="0000318D">
              <w:t>5</w:t>
            </w:r>
          </w:p>
        </w:tc>
      </w:tr>
      <w:tr w:rsidR="00267DAA" w:rsidRPr="00A95A02" w14:paraId="607B8607" w14:textId="77777777" w:rsidTr="001E4130">
        <w:tc>
          <w:tcPr>
            <w:tcW w:w="692" w:type="dxa"/>
          </w:tcPr>
          <w:p w14:paraId="607B8604" w14:textId="77777777" w:rsidR="00267DAA" w:rsidRPr="00A95A02" w:rsidRDefault="023CF98E" w:rsidP="00267DAA">
            <w:pPr>
              <w:jc w:val="center"/>
            </w:pPr>
            <w:r>
              <w:t>8</w:t>
            </w:r>
          </w:p>
        </w:tc>
        <w:tc>
          <w:tcPr>
            <w:tcW w:w="5120" w:type="dxa"/>
          </w:tcPr>
          <w:p w14:paraId="607B8605" w14:textId="77777777" w:rsidR="00267DAA" w:rsidRPr="00A95A02" w:rsidRDefault="023CF98E" w:rsidP="00267DAA">
            <w: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3440" w:type="dxa"/>
          </w:tcPr>
          <w:p w14:paraId="607B8606" w14:textId="77777777" w:rsidR="00267DAA" w:rsidRPr="00A95A02" w:rsidRDefault="023CF98E" w:rsidP="00267DAA">
            <w:r>
              <w:t>Чистая прибыль отчетного периода</w:t>
            </w:r>
          </w:p>
        </w:tc>
      </w:tr>
      <w:tr w:rsidR="00267DAA" w:rsidRPr="00A95A02" w14:paraId="607B860B" w14:textId="77777777" w:rsidTr="001E4130">
        <w:tc>
          <w:tcPr>
            <w:tcW w:w="692" w:type="dxa"/>
          </w:tcPr>
          <w:p w14:paraId="607B8608" w14:textId="77777777" w:rsidR="00267DAA" w:rsidRPr="00A95A02" w:rsidRDefault="023CF98E" w:rsidP="00267DAA">
            <w:pPr>
              <w:jc w:val="center"/>
            </w:pPr>
            <w:r>
              <w:t>9</w:t>
            </w:r>
          </w:p>
        </w:tc>
        <w:tc>
          <w:tcPr>
            <w:tcW w:w="5120" w:type="dxa"/>
          </w:tcPr>
          <w:p w14:paraId="607B8609" w14:textId="77777777" w:rsidR="00267DAA" w:rsidRPr="00A95A02" w:rsidRDefault="023CF98E" w:rsidP="00267DAA">
            <w:r>
              <w:t xml:space="preserve">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w:t>
            </w:r>
            <w:r>
              <w:lastRenderedPageBreak/>
              <w:t>решение</w:t>
            </w:r>
          </w:p>
        </w:tc>
        <w:tc>
          <w:tcPr>
            <w:tcW w:w="3440" w:type="dxa"/>
          </w:tcPr>
          <w:p w14:paraId="607B860A" w14:textId="6DE4DF3C" w:rsidR="00267DAA" w:rsidRPr="00A95A02" w:rsidRDefault="023CF98E" w:rsidP="00267DAA">
            <w:r>
              <w:lastRenderedPageBreak/>
              <w:t>Общее собрание акционеров, 29.06.2022, Протокол № 1 от 04.07.2022</w:t>
            </w:r>
          </w:p>
        </w:tc>
      </w:tr>
      <w:tr w:rsidR="00267DAA" w:rsidRPr="00A95A02" w14:paraId="607B860F" w14:textId="77777777" w:rsidTr="001E4130">
        <w:tc>
          <w:tcPr>
            <w:tcW w:w="692" w:type="dxa"/>
          </w:tcPr>
          <w:p w14:paraId="607B860C" w14:textId="77777777" w:rsidR="00267DAA" w:rsidRPr="00A95A02" w:rsidRDefault="023CF98E" w:rsidP="00267DAA">
            <w:pPr>
              <w:jc w:val="center"/>
            </w:pPr>
            <w:r>
              <w:lastRenderedPageBreak/>
              <w:t>10</w:t>
            </w:r>
          </w:p>
        </w:tc>
        <w:tc>
          <w:tcPr>
            <w:tcW w:w="5120" w:type="dxa"/>
          </w:tcPr>
          <w:p w14:paraId="607B860D" w14:textId="77777777" w:rsidR="00267DAA" w:rsidRPr="00A95A02" w:rsidRDefault="023CF98E" w:rsidP="00267DAA">
            <w:r>
              <w:t>Дата, на которую определяются (определялись) лица, имеющие (имевшие) право на получение дивидендов</w:t>
            </w:r>
          </w:p>
        </w:tc>
        <w:tc>
          <w:tcPr>
            <w:tcW w:w="3440" w:type="dxa"/>
          </w:tcPr>
          <w:p w14:paraId="607B860E" w14:textId="7E718287" w:rsidR="00267DAA" w:rsidRPr="00A95A02" w:rsidRDefault="023CF98E" w:rsidP="00267DAA">
            <w:r>
              <w:t>11.07.2022</w:t>
            </w:r>
          </w:p>
        </w:tc>
      </w:tr>
      <w:tr w:rsidR="00267DAA" w:rsidRPr="00A95A02" w14:paraId="607B8613" w14:textId="77777777" w:rsidTr="001E4130">
        <w:tc>
          <w:tcPr>
            <w:tcW w:w="692" w:type="dxa"/>
          </w:tcPr>
          <w:p w14:paraId="607B8610" w14:textId="77777777" w:rsidR="00267DAA" w:rsidRPr="00A95A02" w:rsidRDefault="023CF98E" w:rsidP="00267DAA">
            <w:pPr>
              <w:jc w:val="center"/>
            </w:pPr>
            <w:r>
              <w:t>11</w:t>
            </w:r>
          </w:p>
        </w:tc>
        <w:tc>
          <w:tcPr>
            <w:tcW w:w="5120" w:type="dxa"/>
          </w:tcPr>
          <w:p w14:paraId="607B8611" w14:textId="77777777" w:rsidR="00267DAA" w:rsidRPr="00A95A02" w:rsidRDefault="023CF98E" w:rsidP="00267DAA">
            <w:r>
              <w:t>Срок (дата) выплаты объявленных дивидендов</w:t>
            </w:r>
          </w:p>
        </w:tc>
        <w:tc>
          <w:tcPr>
            <w:tcW w:w="3440" w:type="dxa"/>
          </w:tcPr>
          <w:p w14:paraId="607B8612" w14:textId="71D2F68B" w:rsidR="00267DAA" w:rsidRPr="00A95A02" w:rsidRDefault="023CF98E" w:rsidP="001863FD">
            <w:r>
              <w:t>до 15.08.2022. Исполнение обязательств завершено в указанный срок</w:t>
            </w:r>
          </w:p>
        </w:tc>
      </w:tr>
      <w:tr w:rsidR="00267DAA" w:rsidRPr="00A95A02" w14:paraId="607B8617" w14:textId="77777777" w:rsidTr="001E4130">
        <w:tc>
          <w:tcPr>
            <w:tcW w:w="692" w:type="dxa"/>
          </w:tcPr>
          <w:p w14:paraId="607B8614" w14:textId="77777777" w:rsidR="00267DAA" w:rsidRPr="00A95A02" w:rsidRDefault="023CF98E" w:rsidP="00267DAA">
            <w:pPr>
              <w:jc w:val="center"/>
            </w:pPr>
            <w:r>
              <w:t>12</w:t>
            </w:r>
          </w:p>
        </w:tc>
        <w:tc>
          <w:tcPr>
            <w:tcW w:w="5120" w:type="dxa"/>
          </w:tcPr>
          <w:p w14:paraId="607B8615" w14:textId="77777777" w:rsidR="00267DAA" w:rsidRPr="00A95A02" w:rsidRDefault="023CF98E" w:rsidP="00267DAA">
            <w:r>
              <w:t>Иные сведения об объявленных дивидендах, указываемые эмитентом по собственному усмотрению</w:t>
            </w:r>
          </w:p>
        </w:tc>
        <w:tc>
          <w:tcPr>
            <w:tcW w:w="3440" w:type="dxa"/>
          </w:tcPr>
          <w:p w14:paraId="607B8616" w14:textId="77777777" w:rsidR="00267DAA" w:rsidRPr="00A95A02" w:rsidRDefault="023CF98E" w:rsidP="00267DAA">
            <w:r>
              <w:t>нет</w:t>
            </w:r>
          </w:p>
        </w:tc>
      </w:tr>
      <w:tr w:rsidR="00267DAA" w:rsidRPr="00A95A02" w14:paraId="607B861A" w14:textId="77777777" w:rsidTr="001E4130">
        <w:tc>
          <w:tcPr>
            <w:tcW w:w="692" w:type="dxa"/>
          </w:tcPr>
          <w:p w14:paraId="607B8618" w14:textId="77777777" w:rsidR="00267DAA" w:rsidRPr="00A95A02" w:rsidRDefault="023CF98E" w:rsidP="00267DAA">
            <w:pPr>
              <w:jc w:val="center"/>
            </w:pPr>
            <w:r>
              <w:t>13</w:t>
            </w:r>
          </w:p>
        </w:tc>
        <w:tc>
          <w:tcPr>
            <w:tcW w:w="8560" w:type="dxa"/>
            <w:gridSpan w:val="2"/>
          </w:tcPr>
          <w:p w14:paraId="607B8619" w14:textId="77777777" w:rsidR="00267DAA" w:rsidRPr="00A95A02" w:rsidRDefault="023CF98E" w:rsidP="00267DAA">
            <w:pPr>
              <w:jc w:val="center"/>
            </w:pPr>
            <w:r>
              <w:t>II. Сведения о выплаченных дивидендах</w:t>
            </w:r>
          </w:p>
        </w:tc>
      </w:tr>
      <w:tr w:rsidR="00267DAA" w:rsidRPr="00A95A02" w14:paraId="607B861E" w14:textId="77777777" w:rsidTr="001E4130">
        <w:tc>
          <w:tcPr>
            <w:tcW w:w="692" w:type="dxa"/>
          </w:tcPr>
          <w:p w14:paraId="607B861B" w14:textId="77777777" w:rsidR="00267DAA" w:rsidRPr="00A95A02" w:rsidRDefault="023CF98E" w:rsidP="00267DAA">
            <w:pPr>
              <w:jc w:val="center"/>
            </w:pPr>
            <w:r>
              <w:t>14</w:t>
            </w:r>
          </w:p>
        </w:tc>
        <w:tc>
          <w:tcPr>
            <w:tcW w:w="5120" w:type="dxa"/>
          </w:tcPr>
          <w:p w14:paraId="607B861C" w14:textId="77777777" w:rsidR="00267DAA" w:rsidRPr="00A95A02" w:rsidRDefault="023CF98E" w:rsidP="00267DAA">
            <w:r>
              <w:t>Общий размер выплаченных дивидендов по акциям данной категории (типа), руб.</w:t>
            </w:r>
          </w:p>
        </w:tc>
        <w:tc>
          <w:tcPr>
            <w:tcW w:w="3440" w:type="dxa"/>
          </w:tcPr>
          <w:p w14:paraId="607B861D" w14:textId="13AFE310" w:rsidR="00267DAA" w:rsidRPr="001A2CFA" w:rsidRDefault="023CF98E" w:rsidP="0091256F">
            <w:r w:rsidRPr="001A2CFA">
              <w:t>162 111</w:t>
            </w:r>
            <w:r w:rsidR="0091256F">
              <w:t> </w:t>
            </w:r>
            <w:r w:rsidRPr="001A2CFA">
              <w:t>991</w:t>
            </w:r>
            <w:r w:rsidR="0091256F">
              <w:t>,</w:t>
            </w:r>
            <w:r w:rsidRPr="001A2CFA">
              <w:t>73</w:t>
            </w:r>
          </w:p>
        </w:tc>
      </w:tr>
      <w:tr w:rsidR="00267DAA" w:rsidRPr="00A95A02" w14:paraId="607B8622" w14:textId="77777777" w:rsidTr="001E4130">
        <w:tc>
          <w:tcPr>
            <w:tcW w:w="692" w:type="dxa"/>
          </w:tcPr>
          <w:p w14:paraId="607B861F" w14:textId="77777777" w:rsidR="00267DAA" w:rsidRPr="00A95A02" w:rsidRDefault="023CF98E" w:rsidP="00267DAA">
            <w:pPr>
              <w:jc w:val="center"/>
            </w:pPr>
            <w:r>
              <w:t>15</w:t>
            </w:r>
          </w:p>
        </w:tc>
        <w:tc>
          <w:tcPr>
            <w:tcW w:w="5120" w:type="dxa"/>
          </w:tcPr>
          <w:p w14:paraId="607B8620" w14:textId="77777777" w:rsidR="00267DAA" w:rsidRPr="00A95A02" w:rsidRDefault="023CF98E" w:rsidP="00267DAA">
            <w:r>
              <w:t>Доля выплаченных дивидендов в общем размере объявленных дивидендов по акциям данной категории (типа), %</w:t>
            </w:r>
          </w:p>
        </w:tc>
        <w:tc>
          <w:tcPr>
            <w:tcW w:w="3440" w:type="dxa"/>
          </w:tcPr>
          <w:p w14:paraId="607B8621" w14:textId="5D29B596" w:rsidR="00267DAA" w:rsidRPr="001A2CFA" w:rsidRDefault="023CF98E" w:rsidP="0091256F">
            <w:r w:rsidRPr="001A2CFA">
              <w:t>99</w:t>
            </w:r>
            <w:r w:rsidR="0091256F">
              <w:t>,</w:t>
            </w:r>
            <w:r w:rsidRPr="001A2CFA">
              <w:t>5017</w:t>
            </w:r>
          </w:p>
        </w:tc>
      </w:tr>
      <w:tr w:rsidR="00267DAA" w:rsidRPr="00A95A02" w14:paraId="607B8626" w14:textId="77777777" w:rsidTr="001E4130">
        <w:tc>
          <w:tcPr>
            <w:tcW w:w="692" w:type="dxa"/>
          </w:tcPr>
          <w:p w14:paraId="607B8623" w14:textId="77777777" w:rsidR="00267DAA" w:rsidRPr="00A95A02" w:rsidRDefault="023CF98E" w:rsidP="00267DAA">
            <w:pPr>
              <w:jc w:val="center"/>
            </w:pPr>
            <w:r>
              <w:t>16</w:t>
            </w:r>
          </w:p>
        </w:tc>
        <w:tc>
          <w:tcPr>
            <w:tcW w:w="5120" w:type="dxa"/>
          </w:tcPr>
          <w:p w14:paraId="607B8624" w14:textId="77777777" w:rsidR="00267DAA" w:rsidRPr="00A95A02" w:rsidRDefault="023CF98E" w:rsidP="00267DAA">
            <w: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3440" w:type="dxa"/>
          </w:tcPr>
          <w:p w14:paraId="607B8625" w14:textId="2A4BC344" w:rsidR="00267DAA" w:rsidRPr="00A95A02" w:rsidRDefault="023CF98E" w:rsidP="00267DAA">
            <w:r>
              <w:t>Дивиденды выплачены не в полном объеме в связи с неисполнением акционерами обязанности по своевременному информированию регистратора об изменении данных, содержащихся в анкете зарегистрированного лица. По мере поступления от акционеров необходимых сведений, эмитент исполнит обязательства по выплате дивидендов в полном объеме.</w:t>
            </w:r>
          </w:p>
        </w:tc>
      </w:tr>
      <w:tr w:rsidR="00267DAA" w:rsidRPr="00A95A02" w14:paraId="607B862A" w14:textId="77777777" w:rsidTr="001E4130">
        <w:tc>
          <w:tcPr>
            <w:tcW w:w="692" w:type="dxa"/>
          </w:tcPr>
          <w:p w14:paraId="607B8627" w14:textId="77777777" w:rsidR="00267DAA" w:rsidRPr="00A95A02" w:rsidRDefault="023CF98E" w:rsidP="00267DAA">
            <w:pPr>
              <w:jc w:val="center"/>
            </w:pPr>
            <w:r>
              <w:t>17</w:t>
            </w:r>
          </w:p>
        </w:tc>
        <w:tc>
          <w:tcPr>
            <w:tcW w:w="5120" w:type="dxa"/>
          </w:tcPr>
          <w:p w14:paraId="607B8628" w14:textId="77777777" w:rsidR="00267DAA" w:rsidRPr="00A95A02" w:rsidRDefault="023CF98E" w:rsidP="00267DAA">
            <w:r>
              <w:t>Иные сведения о выплаченных дивидендах, указываемые эмитентом по собственному усмотрению</w:t>
            </w:r>
          </w:p>
        </w:tc>
        <w:tc>
          <w:tcPr>
            <w:tcW w:w="3440" w:type="dxa"/>
          </w:tcPr>
          <w:p w14:paraId="607B8629" w14:textId="77777777" w:rsidR="00267DAA" w:rsidRPr="00A95A02" w:rsidRDefault="023CF98E" w:rsidP="00267DAA">
            <w:r>
              <w:t>нет</w:t>
            </w:r>
          </w:p>
        </w:tc>
      </w:tr>
    </w:tbl>
    <w:p w14:paraId="0831C003" w14:textId="77777777" w:rsidR="00E80D5D" w:rsidRPr="00A95A02" w:rsidRDefault="00E80D5D" w:rsidP="00E80D5D">
      <w:pPr>
        <w:pStyle w:val="ThinDelim"/>
      </w:pP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92"/>
        <w:gridCol w:w="5120"/>
        <w:gridCol w:w="3440"/>
      </w:tblGrid>
      <w:tr w:rsidR="00E80D5D" w14:paraId="025DFD6E" w14:textId="77777777" w:rsidTr="001E4130">
        <w:tc>
          <w:tcPr>
            <w:tcW w:w="692" w:type="dxa"/>
          </w:tcPr>
          <w:p w14:paraId="779FE9EF" w14:textId="77777777" w:rsidR="00E80D5D" w:rsidRPr="00A95A02" w:rsidRDefault="023CF98E" w:rsidP="00A95A02">
            <w:pPr>
              <w:jc w:val="center"/>
            </w:pPr>
            <w:r>
              <w:t>N п/п</w:t>
            </w:r>
          </w:p>
        </w:tc>
        <w:tc>
          <w:tcPr>
            <w:tcW w:w="5120" w:type="dxa"/>
          </w:tcPr>
          <w:p w14:paraId="4CDE7487" w14:textId="77777777" w:rsidR="00E80D5D" w:rsidRPr="00A95A02" w:rsidRDefault="023CF98E" w:rsidP="00A95A02">
            <w:pPr>
              <w:jc w:val="center"/>
            </w:pPr>
            <w:r>
              <w:t>Наименование показателя</w:t>
            </w:r>
          </w:p>
        </w:tc>
        <w:tc>
          <w:tcPr>
            <w:tcW w:w="3440" w:type="dxa"/>
          </w:tcPr>
          <w:p w14:paraId="0D293EE1" w14:textId="61DFC708" w:rsidR="00E80D5D" w:rsidRDefault="023CF98E" w:rsidP="00E80D5D">
            <w:pPr>
              <w:jc w:val="center"/>
            </w:pPr>
            <w:r>
              <w:t xml:space="preserve">Отчетный период, за который (по результатам которого) выплачиваются (выплачивались) объявленные дивиденды </w:t>
            </w:r>
            <w:r w:rsidR="007B53E0">
              <w:t>–</w:t>
            </w:r>
            <w:r>
              <w:t xml:space="preserve"> 2022</w:t>
            </w:r>
            <w:r w:rsidR="007B53E0">
              <w:t xml:space="preserve"> </w:t>
            </w:r>
            <w:r>
              <w:t>г., полный год</w:t>
            </w:r>
          </w:p>
        </w:tc>
      </w:tr>
      <w:tr w:rsidR="00E80D5D" w14:paraId="0151D6EB" w14:textId="77777777" w:rsidTr="001E4130">
        <w:tc>
          <w:tcPr>
            <w:tcW w:w="692" w:type="dxa"/>
          </w:tcPr>
          <w:p w14:paraId="6AD02792" w14:textId="77777777" w:rsidR="00E80D5D" w:rsidRDefault="023CF98E" w:rsidP="00A95A02">
            <w:pPr>
              <w:jc w:val="center"/>
            </w:pPr>
            <w:r>
              <w:t>1</w:t>
            </w:r>
          </w:p>
        </w:tc>
        <w:tc>
          <w:tcPr>
            <w:tcW w:w="5120" w:type="dxa"/>
          </w:tcPr>
          <w:p w14:paraId="4E8AF83D" w14:textId="77777777" w:rsidR="00E80D5D" w:rsidRDefault="023CF98E" w:rsidP="00A95A02">
            <w:pPr>
              <w:jc w:val="center"/>
            </w:pPr>
            <w:r>
              <w:t>2</w:t>
            </w:r>
          </w:p>
        </w:tc>
        <w:tc>
          <w:tcPr>
            <w:tcW w:w="3440" w:type="dxa"/>
          </w:tcPr>
          <w:p w14:paraId="446211CE" w14:textId="77777777" w:rsidR="00E80D5D" w:rsidRDefault="023CF98E" w:rsidP="00A95A02">
            <w:pPr>
              <w:jc w:val="center"/>
            </w:pPr>
            <w:r>
              <w:t>3</w:t>
            </w:r>
          </w:p>
        </w:tc>
      </w:tr>
      <w:tr w:rsidR="00E80D5D" w14:paraId="38133380" w14:textId="77777777" w:rsidTr="001E4130">
        <w:tc>
          <w:tcPr>
            <w:tcW w:w="692" w:type="dxa"/>
          </w:tcPr>
          <w:p w14:paraId="3BAEA8FF" w14:textId="77777777" w:rsidR="00E80D5D" w:rsidRDefault="023CF98E" w:rsidP="00A95A02">
            <w:pPr>
              <w:jc w:val="center"/>
            </w:pPr>
            <w:r>
              <w:t>1</w:t>
            </w:r>
          </w:p>
        </w:tc>
        <w:tc>
          <w:tcPr>
            <w:tcW w:w="8560" w:type="dxa"/>
            <w:gridSpan w:val="2"/>
          </w:tcPr>
          <w:p w14:paraId="36961E3F" w14:textId="77777777" w:rsidR="00E80D5D" w:rsidRDefault="023CF98E" w:rsidP="00A95A02">
            <w:pPr>
              <w:jc w:val="center"/>
            </w:pPr>
            <w:r>
              <w:t>Категория (тип) акций: обыкновенные</w:t>
            </w:r>
          </w:p>
        </w:tc>
      </w:tr>
      <w:tr w:rsidR="00E80D5D" w14:paraId="47F416BC" w14:textId="77777777" w:rsidTr="001E4130">
        <w:tc>
          <w:tcPr>
            <w:tcW w:w="692" w:type="dxa"/>
          </w:tcPr>
          <w:p w14:paraId="53AB7C75" w14:textId="77777777" w:rsidR="00E80D5D" w:rsidRDefault="023CF98E" w:rsidP="00A95A02">
            <w:pPr>
              <w:jc w:val="center"/>
            </w:pPr>
            <w:r>
              <w:t>2</w:t>
            </w:r>
          </w:p>
        </w:tc>
        <w:tc>
          <w:tcPr>
            <w:tcW w:w="8560" w:type="dxa"/>
            <w:gridSpan w:val="2"/>
          </w:tcPr>
          <w:p w14:paraId="74D26EDD" w14:textId="77777777" w:rsidR="00E80D5D" w:rsidRDefault="023CF98E" w:rsidP="00A95A02">
            <w:pPr>
              <w:jc w:val="center"/>
            </w:pPr>
            <w:r>
              <w:t>I. Сведения об объявленных дивидендах</w:t>
            </w:r>
          </w:p>
        </w:tc>
      </w:tr>
      <w:tr w:rsidR="00E80D5D" w14:paraId="631CE105" w14:textId="77777777" w:rsidTr="001E4130">
        <w:tc>
          <w:tcPr>
            <w:tcW w:w="692" w:type="dxa"/>
          </w:tcPr>
          <w:p w14:paraId="7A190D46" w14:textId="77777777" w:rsidR="00E80D5D" w:rsidRDefault="023CF98E" w:rsidP="00A95A02">
            <w:pPr>
              <w:jc w:val="center"/>
            </w:pPr>
            <w:r>
              <w:t>3</w:t>
            </w:r>
          </w:p>
        </w:tc>
        <w:tc>
          <w:tcPr>
            <w:tcW w:w="5120" w:type="dxa"/>
          </w:tcPr>
          <w:p w14:paraId="2E1F349C" w14:textId="77777777" w:rsidR="00E80D5D" w:rsidRDefault="023CF98E" w:rsidP="00A95A02">
            <w:r>
              <w:t>Размер объявленных дивидендов в расчете на одну акцию, руб.</w:t>
            </w:r>
          </w:p>
        </w:tc>
        <w:tc>
          <w:tcPr>
            <w:tcW w:w="3440" w:type="dxa"/>
          </w:tcPr>
          <w:p w14:paraId="7E321A03" w14:textId="54384FA0" w:rsidR="00E80D5D" w:rsidRDefault="023CF98E" w:rsidP="00F75055">
            <w:r>
              <w:t>1.49</w:t>
            </w:r>
          </w:p>
        </w:tc>
      </w:tr>
      <w:tr w:rsidR="00E80D5D" w14:paraId="0ED55A61" w14:textId="77777777" w:rsidTr="001E4130">
        <w:tc>
          <w:tcPr>
            <w:tcW w:w="692" w:type="dxa"/>
          </w:tcPr>
          <w:p w14:paraId="65F16770" w14:textId="77777777" w:rsidR="00E80D5D" w:rsidRDefault="023CF98E" w:rsidP="00A95A02">
            <w:pPr>
              <w:jc w:val="center"/>
            </w:pPr>
            <w:r>
              <w:t>4</w:t>
            </w:r>
          </w:p>
        </w:tc>
        <w:tc>
          <w:tcPr>
            <w:tcW w:w="5120" w:type="dxa"/>
          </w:tcPr>
          <w:p w14:paraId="791A1FBB" w14:textId="77777777" w:rsidR="00E80D5D" w:rsidRDefault="023CF98E" w:rsidP="00A95A02">
            <w:r>
              <w:t>Размер объявленных дивидендов в совокупности по всем акциям данной категории (типа), руб.</w:t>
            </w:r>
          </w:p>
        </w:tc>
        <w:tc>
          <w:tcPr>
            <w:tcW w:w="3440" w:type="dxa"/>
          </w:tcPr>
          <w:p w14:paraId="7A404649" w14:textId="30E9A43A" w:rsidR="00E80D5D" w:rsidRPr="0000318D" w:rsidRDefault="023CF98E" w:rsidP="0091256F">
            <w:r w:rsidRPr="0000318D">
              <w:t>2 400 771</w:t>
            </w:r>
            <w:r w:rsidR="0091256F">
              <w:t> </w:t>
            </w:r>
            <w:r w:rsidRPr="0000318D">
              <w:t>440</w:t>
            </w:r>
            <w:r w:rsidR="0091256F">
              <w:t>,</w:t>
            </w:r>
            <w:r w:rsidRPr="0000318D">
              <w:t>00</w:t>
            </w:r>
          </w:p>
        </w:tc>
      </w:tr>
      <w:tr w:rsidR="00E80D5D" w:rsidRPr="00267DAA" w14:paraId="241E9789" w14:textId="77777777" w:rsidTr="001E4130">
        <w:tc>
          <w:tcPr>
            <w:tcW w:w="692" w:type="dxa"/>
          </w:tcPr>
          <w:p w14:paraId="29F8F875" w14:textId="77777777" w:rsidR="00E80D5D" w:rsidRPr="00267DAA" w:rsidRDefault="023CF98E" w:rsidP="00A95A02">
            <w:pPr>
              <w:jc w:val="center"/>
            </w:pPr>
            <w:r>
              <w:t>5</w:t>
            </w:r>
          </w:p>
        </w:tc>
        <w:tc>
          <w:tcPr>
            <w:tcW w:w="5120" w:type="dxa"/>
          </w:tcPr>
          <w:p w14:paraId="4F606357" w14:textId="77777777" w:rsidR="00E80D5D" w:rsidRPr="00267DAA" w:rsidRDefault="023CF98E" w:rsidP="00A95A02">
            <w: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3440" w:type="dxa"/>
            <w:shd w:val="clear" w:color="auto" w:fill="auto"/>
          </w:tcPr>
          <w:p w14:paraId="3FCFDB58" w14:textId="433911AC" w:rsidR="00E80D5D" w:rsidRPr="0000318D" w:rsidRDefault="00E80D5D" w:rsidP="00A95A02"/>
        </w:tc>
      </w:tr>
      <w:tr w:rsidR="008913B2" w:rsidRPr="00267DAA" w14:paraId="657C0B6B" w14:textId="77777777" w:rsidTr="001E4130">
        <w:tc>
          <w:tcPr>
            <w:tcW w:w="692" w:type="dxa"/>
          </w:tcPr>
          <w:p w14:paraId="44A83112" w14:textId="77777777" w:rsidR="008913B2" w:rsidRPr="00267DAA" w:rsidRDefault="008913B2" w:rsidP="008913B2">
            <w:pPr>
              <w:jc w:val="center"/>
            </w:pPr>
            <w:r>
              <w:t>6</w:t>
            </w:r>
          </w:p>
        </w:tc>
        <w:tc>
          <w:tcPr>
            <w:tcW w:w="5120" w:type="dxa"/>
          </w:tcPr>
          <w:p w14:paraId="036F5244" w14:textId="77777777" w:rsidR="008913B2" w:rsidRPr="00267DAA" w:rsidRDefault="008913B2" w:rsidP="008913B2">
            <w:r>
              <w:t xml:space="preserve">  по данным консолидированной финансовой отчетности (финансовой отчетности), %</w:t>
            </w:r>
          </w:p>
        </w:tc>
        <w:tc>
          <w:tcPr>
            <w:tcW w:w="3440" w:type="dxa"/>
            <w:shd w:val="clear" w:color="auto" w:fill="auto"/>
          </w:tcPr>
          <w:p w14:paraId="60B39C32" w14:textId="702CFF4F" w:rsidR="008913B2" w:rsidRPr="003F54EF" w:rsidRDefault="008913B2" w:rsidP="008913B2">
            <w:r w:rsidRPr="0000318D">
              <w:rPr>
                <w:lang w:val="en-US"/>
              </w:rPr>
              <w:t>7</w:t>
            </w:r>
            <w:r w:rsidR="003F54EF">
              <w:t>,41</w:t>
            </w:r>
          </w:p>
        </w:tc>
      </w:tr>
      <w:tr w:rsidR="008913B2" w14:paraId="0903440C" w14:textId="77777777" w:rsidTr="001E4130">
        <w:tc>
          <w:tcPr>
            <w:tcW w:w="692" w:type="dxa"/>
          </w:tcPr>
          <w:p w14:paraId="62CEFF3B" w14:textId="77777777" w:rsidR="008913B2" w:rsidRPr="00267DAA" w:rsidRDefault="008913B2" w:rsidP="008913B2">
            <w:pPr>
              <w:jc w:val="center"/>
            </w:pPr>
            <w:r>
              <w:t>7</w:t>
            </w:r>
          </w:p>
        </w:tc>
        <w:tc>
          <w:tcPr>
            <w:tcW w:w="5120" w:type="dxa"/>
          </w:tcPr>
          <w:p w14:paraId="3A2261D6" w14:textId="77777777" w:rsidR="008913B2" w:rsidRPr="00267DAA" w:rsidRDefault="008913B2" w:rsidP="008913B2">
            <w:r>
              <w:t xml:space="preserve">  по данным бухгалтерской (финансовой) отчетности, %</w:t>
            </w:r>
          </w:p>
        </w:tc>
        <w:tc>
          <w:tcPr>
            <w:tcW w:w="3440" w:type="dxa"/>
            <w:shd w:val="clear" w:color="auto" w:fill="auto"/>
          </w:tcPr>
          <w:p w14:paraId="54101BB1" w14:textId="681AD014" w:rsidR="008913B2" w:rsidRPr="00665CDD" w:rsidRDefault="008913B2" w:rsidP="008913B2">
            <w:pPr>
              <w:rPr>
                <w:highlight w:val="lightGray"/>
              </w:rPr>
            </w:pPr>
          </w:p>
        </w:tc>
      </w:tr>
      <w:tr w:rsidR="00E80D5D" w14:paraId="53AFFF0A" w14:textId="77777777" w:rsidTr="001E4130">
        <w:tc>
          <w:tcPr>
            <w:tcW w:w="692" w:type="dxa"/>
          </w:tcPr>
          <w:p w14:paraId="5D5645AB" w14:textId="77777777" w:rsidR="00E80D5D" w:rsidRDefault="023CF98E" w:rsidP="00A95A02">
            <w:pPr>
              <w:jc w:val="center"/>
            </w:pPr>
            <w:r>
              <w:t>8</w:t>
            </w:r>
          </w:p>
        </w:tc>
        <w:tc>
          <w:tcPr>
            <w:tcW w:w="5120" w:type="dxa"/>
          </w:tcPr>
          <w:p w14:paraId="51BB8BA2" w14:textId="77777777" w:rsidR="00E80D5D" w:rsidRDefault="023CF98E" w:rsidP="00A95A02">
            <w: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3440" w:type="dxa"/>
          </w:tcPr>
          <w:p w14:paraId="22E8AFE1" w14:textId="77777777" w:rsidR="00E80D5D" w:rsidRDefault="023CF98E" w:rsidP="00A95A02">
            <w:r>
              <w:t>Чистая прибыль отчетного периода</w:t>
            </w:r>
          </w:p>
        </w:tc>
      </w:tr>
      <w:tr w:rsidR="001863FD" w14:paraId="15943BBD" w14:textId="77777777" w:rsidTr="001E4130">
        <w:tc>
          <w:tcPr>
            <w:tcW w:w="692" w:type="dxa"/>
          </w:tcPr>
          <w:p w14:paraId="21D7F43B" w14:textId="77777777" w:rsidR="001863FD" w:rsidRDefault="023CF98E" w:rsidP="001863FD">
            <w:pPr>
              <w:jc w:val="center"/>
            </w:pPr>
            <w:r>
              <w:t>9</w:t>
            </w:r>
          </w:p>
        </w:tc>
        <w:tc>
          <w:tcPr>
            <w:tcW w:w="5120" w:type="dxa"/>
          </w:tcPr>
          <w:p w14:paraId="74C14DDA" w14:textId="77777777" w:rsidR="001863FD" w:rsidRPr="001863FD" w:rsidRDefault="023CF98E" w:rsidP="001863FD">
            <w: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440" w:type="dxa"/>
          </w:tcPr>
          <w:p w14:paraId="36D49CE8" w14:textId="7E5C89FD" w:rsidR="001863FD" w:rsidRPr="001863FD" w:rsidRDefault="023CF98E" w:rsidP="001863FD">
            <w:r>
              <w:t>Общее собрание акционеров, 29.06.2023, Протокол № 03 от 30.06.2023</w:t>
            </w:r>
          </w:p>
        </w:tc>
      </w:tr>
      <w:tr w:rsidR="001863FD" w14:paraId="2AF8A41B" w14:textId="77777777" w:rsidTr="001E4130">
        <w:tc>
          <w:tcPr>
            <w:tcW w:w="692" w:type="dxa"/>
          </w:tcPr>
          <w:p w14:paraId="72C471C3" w14:textId="77777777" w:rsidR="001863FD" w:rsidRDefault="023CF98E" w:rsidP="001863FD">
            <w:pPr>
              <w:jc w:val="center"/>
            </w:pPr>
            <w:r>
              <w:t>10</w:t>
            </w:r>
          </w:p>
        </w:tc>
        <w:tc>
          <w:tcPr>
            <w:tcW w:w="5120" w:type="dxa"/>
          </w:tcPr>
          <w:p w14:paraId="754D3734" w14:textId="77777777" w:rsidR="001863FD" w:rsidRDefault="023CF98E" w:rsidP="001863FD">
            <w:r>
              <w:t>Дата, на которую определяются (определялись) лица, имеющие (имевшие) право на получение дивидендов</w:t>
            </w:r>
          </w:p>
        </w:tc>
        <w:tc>
          <w:tcPr>
            <w:tcW w:w="3440" w:type="dxa"/>
          </w:tcPr>
          <w:p w14:paraId="2E4BBF5A" w14:textId="03CE8792" w:rsidR="001863FD" w:rsidRDefault="023CF98E" w:rsidP="001863FD">
            <w:r>
              <w:t>11.07.2023</w:t>
            </w:r>
          </w:p>
        </w:tc>
      </w:tr>
      <w:tr w:rsidR="001863FD" w14:paraId="2DF94B04" w14:textId="77777777" w:rsidTr="001E4130">
        <w:tc>
          <w:tcPr>
            <w:tcW w:w="692" w:type="dxa"/>
          </w:tcPr>
          <w:p w14:paraId="1FBC736E" w14:textId="77777777" w:rsidR="001863FD" w:rsidRPr="002E098A" w:rsidRDefault="023CF98E" w:rsidP="001863FD">
            <w:pPr>
              <w:jc w:val="center"/>
            </w:pPr>
            <w:r>
              <w:lastRenderedPageBreak/>
              <w:t>11</w:t>
            </w:r>
          </w:p>
        </w:tc>
        <w:tc>
          <w:tcPr>
            <w:tcW w:w="5120" w:type="dxa"/>
          </w:tcPr>
          <w:p w14:paraId="1BA511B7" w14:textId="77777777" w:rsidR="001863FD" w:rsidRPr="002E098A" w:rsidRDefault="023CF98E" w:rsidP="001863FD">
            <w:r>
              <w:t>Срок (дата) выплаты объявленных дивидендов</w:t>
            </w:r>
          </w:p>
        </w:tc>
        <w:tc>
          <w:tcPr>
            <w:tcW w:w="3440" w:type="dxa"/>
          </w:tcPr>
          <w:p w14:paraId="26A54949" w14:textId="75A517A6" w:rsidR="001863FD" w:rsidRPr="002E098A" w:rsidRDefault="023CF98E" w:rsidP="001863FD">
            <w:r>
              <w:t>до 15.08.2023. Исполнение обязательств завершено в указанный срок</w:t>
            </w:r>
          </w:p>
        </w:tc>
      </w:tr>
      <w:tr w:rsidR="001863FD" w14:paraId="30DB5168" w14:textId="77777777" w:rsidTr="001E4130">
        <w:tc>
          <w:tcPr>
            <w:tcW w:w="692" w:type="dxa"/>
          </w:tcPr>
          <w:p w14:paraId="4FBF9598" w14:textId="77777777" w:rsidR="001863FD" w:rsidRDefault="023CF98E" w:rsidP="001863FD">
            <w:pPr>
              <w:jc w:val="center"/>
            </w:pPr>
            <w:r>
              <w:t>12</w:t>
            </w:r>
          </w:p>
        </w:tc>
        <w:tc>
          <w:tcPr>
            <w:tcW w:w="5120" w:type="dxa"/>
          </w:tcPr>
          <w:p w14:paraId="03DACA74" w14:textId="77777777" w:rsidR="001863FD" w:rsidRDefault="023CF98E" w:rsidP="001863FD">
            <w:r>
              <w:t>Иные сведения об объявленных дивидендах, указываемые эмитентом по собственному усмотрению</w:t>
            </w:r>
          </w:p>
        </w:tc>
        <w:tc>
          <w:tcPr>
            <w:tcW w:w="3440" w:type="dxa"/>
          </w:tcPr>
          <w:p w14:paraId="7B957CA2" w14:textId="77777777" w:rsidR="001863FD" w:rsidRDefault="023CF98E" w:rsidP="001863FD">
            <w:r>
              <w:t>нет</w:t>
            </w:r>
          </w:p>
        </w:tc>
      </w:tr>
      <w:tr w:rsidR="001863FD" w14:paraId="659A504D" w14:textId="77777777" w:rsidTr="001E4130">
        <w:tc>
          <w:tcPr>
            <w:tcW w:w="692" w:type="dxa"/>
          </w:tcPr>
          <w:p w14:paraId="68CED4AD" w14:textId="77777777" w:rsidR="001863FD" w:rsidRDefault="023CF98E" w:rsidP="001863FD">
            <w:pPr>
              <w:jc w:val="center"/>
            </w:pPr>
            <w:r>
              <w:t>13</w:t>
            </w:r>
          </w:p>
        </w:tc>
        <w:tc>
          <w:tcPr>
            <w:tcW w:w="8560" w:type="dxa"/>
            <w:gridSpan w:val="2"/>
          </w:tcPr>
          <w:p w14:paraId="61C1DF24" w14:textId="77777777" w:rsidR="001863FD" w:rsidRDefault="023CF98E" w:rsidP="001863FD">
            <w:pPr>
              <w:jc w:val="center"/>
            </w:pPr>
            <w:r>
              <w:t>II. Сведения о выплаченных дивидендах</w:t>
            </w:r>
          </w:p>
        </w:tc>
      </w:tr>
      <w:tr w:rsidR="001863FD" w14:paraId="574E1358" w14:textId="77777777" w:rsidTr="001E4130">
        <w:tc>
          <w:tcPr>
            <w:tcW w:w="692" w:type="dxa"/>
          </w:tcPr>
          <w:p w14:paraId="6C078D36" w14:textId="77777777" w:rsidR="001863FD" w:rsidRPr="00FF0705" w:rsidRDefault="023CF98E" w:rsidP="001863FD">
            <w:pPr>
              <w:jc w:val="center"/>
            </w:pPr>
            <w:r>
              <w:t>14</w:t>
            </w:r>
          </w:p>
        </w:tc>
        <w:tc>
          <w:tcPr>
            <w:tcW w:w="5120" w:type="dxa"/>
          </w:tcPr>
          <w:p w14:paraId="78C13864" w14:textId="77777777" w:rsidR="001863FD" w:rsidRPr="00FF0705" w:rsidRDefault="023CF98E" w:rsidP="001863FD">
            <w:r>
              <w:t>Общий размер выплаченных дивидендов по акциям данной категории (типа), руб.</w:t>
            </w:r>
          </w:p>
        </w:tc>
        <w:tc>
          <w:tcPr>
            <w:tcW w:w="3440" w:type="dxa"/>
          </w:tcPr>
          <w:p w14:paraId="279D4433" w14:textId="4794C947" w:rsidR="001863FD" w:rsidRPr="001A2CFA" w:rsidRDefault="023CF98E" w:rsidP="0091256F">
            <w:pPr>
              <w:rPr>
                <w:lang w:val="en-US"/>
              </w:rPr>
            </w:pPr>
            <w:r w:rsidRPr="001A2CFA">
              <w:rPr>
                <w:lang w:val="en-US"/>
              </w:rPr>
              <w:t>2 398</w:t>
            </w:r>
            <w:r w:rsidRPr="001A2CFA">
              <w:t> </w:t>
            </w:r>
            <w:r w:rsidRPr="001A2CFA">
              <w:rPr>
                <w:lang w:val="en-US"/>
              </w:rPr>
              <w:t>825</w:t>
            </w:r>
            <w:r w:rsidR="0091256F">
              <w:t> </w:t>
            </w:r>
            <w:r w:rsidRPr="001A2CFA">
              <w:rPr>
                <w:lang w:val="en-US"/>
              </w:rPr>
              <w:t>507</w:t>
            </w:r>
            <w:r w:rsidR="0091256F">
              <w:t>,</w:t>
            </w:r>
            <w:r w:rsidRPr="001A2CFA">
              <w:rPr>
                <w:lang w:val="en-US"/>
              </w:rPr>
              <w:t>45</w:t>
            </w:r>
          </w:p>
        </w:tc>
      </w:tr>
      <w:tr w:rsidR="001863FD" w14:paraId="7012F4AC" w14:textId="77777777" w:rsidTr="001E4130">
        <w:tc>
          <w:tcPr>
            <w:tcW w:w="692" w:type="dxa"/>
          </w:tcPr>
          <w:p w14:paraId="6949075C" w14:textId="77777777" w:rsidR="001863FD" w:rsidRPr="002E098A" w:rsidRDefault="023CF98E" w:rsidP="001863FD">
            <w:pPr>
              <w:jc w:val="center"/>
            </w:pPr>
            <w:r>
              <w:t>15</w:t>
            </w:r>
          </w:p>
        </w:tc>
        <w:tc>
          <w:tcPr>
            <w:tcW w:w="5120" w:type="dxa"/>
          </w:tcPr>
          <w:p w14:paraId="31AC3FF2" w14:textId="77777777" w:rsidR="001863FD" w:rsidRPr="002E098A" w:rsidRDefault="023CF98E" w:rsidP="001863FD">
            <w:r>
              <w:t>Доля выплаченных дивидендов в общем размере объявленных дивидендов по акциям данной категории (типа), %</w:t>
            </w:r>
          </w:p>
        </w:tc>
        <w:tc>
          <w:tcPr>
            <w:tcW w:w="3440" w:type="dxa"/>
          </w:tcPr>
          <w:p w14:paraId="381DF37E" w14:textId="795FFF12" w:rsidR="001863FD" w:rsidRPr="001A2CFA" w:rsidRDefault="023CF98E" w:rsidP="0091256F">
            <w:r w:rsidRPr="001A2CFA">
              <w:t>99</w:t>
            </w:r>
            <w:r w:rsidR="0091256F">
              <w:t>,</w:t>
            </w:r>
            <w:r w:rsidRPr="001A2CFA">
              <w:t>9189</w:t>
            </w:r>
          </w:p>
        </w:tc>
      </w:tr>
      <w:tr w:rsidR="001863FD" w14:paraId="4F2A213D" w14:textId="77777777" w:rsidTr="001E4130">
        <w:tc>
          <w:tcPr>
            <w:tcW w:w="692" w:type="dxa"/>
          </w:tcPr>
          <w:p w14:paraId="22416AC4" w14:textId="77777777" w:rsidR="001863FD" w:rsidRDefault="023CF98E" w:rsidP="001863FD">
            <w:pPr>
              <w:jc w:val="center"/>
            </w:pPr>
            <w:r>
              <w:t>16</w:t>
            </w:r>
          </w:p>
        </w:tc>
        <w:tc>
          <w:tcPr>
            <w:tcW w:w="5120" w:type="dxa"/>
          </w:tcPr>
          <w:p w14:paraId="42A9937B" w14:textId="77777777" w:rsidR="001863FD" w:rsidRDefault="023CF98E" w:rsidP="001863FD">
            <w: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3440" w:type="dxa"/>
          </w:tcPr>
          <w:p w14:paraId="7E8BAAF3" w14:textId="4F3EB39B" w:rsidR="001863FD" w:rsidRDefault="023CF98E" w:rsidP="001863FD">
            <w:r>
              <w:t>Дивиденды выплачены не в полном объеме в связи с неисполнением акционерами обязанности по своевременному информированию регистратора об изменении данных, содержащихся в анкете зарегистрированного лица. По мере поступления от акционеров необходимых сведений, эмитент исполнит обязательства по выплате дивидендов в полном объеме.</w:t>
            </w:r>
          </w:p>
        </w:tc>
      </w:tr>
      <w:tr w:rsidR="001863FD" w14:paraId="2F963AF8" w14:textId="77777777" w:rsidTr="001E4130">
        <w:tc>
          <w:tcPr>
            <w:tcW w:w="692" w:type="dxa"/>
          </w:tcPr>
          <w:p w14:paraId="1E4A0FD5" w14:textId="77777777" w:rsidR="001863FD" w:rsidRDefault="023CF98E" w:rsidP="001863FD">
            <w:pPr>
              <w:jc w:val="center"/>
            </w:pPr>
            <w:r>
              <w:t>17</w:t>
            </w:r>
          </w:p>
        </w:tc>
        <w:tc>
          <w:tcPr>
            <w:tcW w:w="5120" w:type="dxa"/>
          </w:tcPr>
          <w:p w14:paraId="1A4E1CB9" w14:textId="77777777" w:rsidR="001863FD" w:rsidRDefault="023CF98E" w:rsidP="001863FD">
            <w:r>
              <w:t>Иные сведения о выплаченных дивидендах, указываемые эмитентом по собственному усмотрению</w:t>
            </w:r>
          </w:p>
        </w:tc>
        <w:tc>
          <w:tcPr>
            <w:tcW w:w="3440" w:type="dxa"/>
          </w:tcPr>
          <w:p w14:paraId="41B09D7A" w14:textId="77777777" w:rsidR="001863FD" w:rsidRDefault="023CF98E" w:rsidP="001863FD">
            <w:r>
              <w:t>нет</w:t>
            </w:r>
          </w:p>
        </w:tc>
      </w:tr>
    </w:tbl>
    <w:p w14:paraId="31611A48" w14:textId="77777777" w:rsidR="00E80D5D" w:rsidRDefault="00E80D5D" w:rsidP="00E80D5D">
      <w:pPr>
        <w:pStyle w:val="ThinDelim"/>
      </w:pP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92"/>
        <w:gridCol w:w="5120"/>
        <w:gridCol w:w="3440"/>
      </w:tblGrid>
      <w:tr w:rsidR="00E80D5D" w14:paraId="1E3E0B18" w14:textId="77777777" w:rsidTr="001E4130">
        <w:tc>
          <w:tcPr>
            <w:tcW w:w="692" w:type="dxa"/>
          </w:tcPr>
          <w:p w14:paraId="7539FBFE" w14:textId="77777777" w:rsidR="00E80D5D" w:rsidRDefault="023CF98E" w:rsidP="00A95A02">
            <w:pPr>
              <w:jc w:val="center"/>
            </w:pPr>
            <w:r>
              <w:t>N п/п</w:t>
            </w:r>
          </w:p>
        </w:tc>
        <w:tc>
          <w:tcPr>
            <w:tcW w:w="5120" w:type="dxa"/>
          </w:tcPr>
          <w:p w14:paraId="4C85362F" w14:textId="77777777" w:rsidR="00E80D5D" w:rsidRDefault="023CF98E" w:rsidP="00A95A02">
            <w:pPr>
              <w:jc w:val="center"/>
            </w:pPr>
            <w:r>
              <w:t>Наименование показателя</w:t>
            </w:r>
          </w:p>
        </w:tc>
        <w:tc>
          <w:tcPr>
            <w:tcW w:w="3440" w:type="dxa"/>
          </w:tcPr>
          <w:p w14:paraId="2D7C8D1B" w14:textId="6CF6E8B0" w:rsidR="00E80D5D" w:rsidRDefault="023CF98E" w:rsidP="00E80D5D">
            <w:pPr>
              <w:jc w:val="center"/>
            </w:pPr>
            <w:r>
              <w:t xml:space="preserve">Отчетный период, за который (по результатам которого) выплачиваются (выплачивались) объявленные дивиденды </w:t>
            </w:r>
            <w:r w:rsidR="007B53E0">
              <w:t>–</w:t>
            </w:r>
            <w:r>
              <w:t xml:space="preserve"> 2022</w:t>
            </w:r>
            <w:r w:rsidR="007B53E0">
              <w:t xml:space="preserve"> </w:t>
            </w:r>
            <w:r>
              <w:t>г., полный год</w:t>
            </w:r>
          </w:p>
        </w:tc>
      </w:tr>
      <w:tr w:rsidR="00E80D5D" w14:paraId="45248AEA" w14:textId="77777777" w:rsidTr="001E4130">
        <w:tc>
          <w:tcPr>
            <w:tcW w:w="692" w:type="dxa"/>
          </w:tcPr>
          <w:p w14:paraId="4D3C59BB" w14:textId="77777777" w:rsidR="00E80D5D" w:rsidRDefault="023CF98E" w:rsidP="00A95A02">
            <w:pPr>
              <w:jc w:val="center"/>
            </w:pPr>
            <w:r>
              <w:t>1</w:t>
            </w:r>
          </w:p>
        </w:tc>
        <w:tc>
          <w:tcPr>
            <w:tcW w:w="5120" w:type="dxa"/>
          </w:tcPr>
          <w:p w14:paraId="1F4B35C0" w14:textId="77777777" w:rsidR="00E80D5D" w:rsidRDefault="023CF98E" w:rsidP="00A95A02">
            <w:pPr>
              <w:jc w:val="center"/>
            </w:pPr>
            <w:r>
              <w:t>2</w:t>
            </w:r>
          </w:p>
        </w:tc>
        <w:tc>
          <w:tcPr>
            <w:tcW w:w="3440" w:type="dxa"/>
          </w:tcPr>
          <w:p w14:paraId="2359BFEC" w14:textId="77777777" w:rsidR="00E80D5D" w:rsidRDefault="023CF98E" w:rsidP="00A95A02">
            <w:pPr>
              <w:jc w:val="center"/>
            </w:pPr>
            <w:r>
              <w:t>3</w:t>
            </w:r>
          </w:p>
        </w:tc>
      </w:tr>
      <w:tr w:rsidR="00E80D5D" w14:paraId="62829E17" w14:textId="77777777" w:rsidTr="001E4130">
        <w:tc>
          <w:tcPr>
            <w:tcW w:w="692" w:type="dxa"/>
          </w:tcPr>
          <w:p w14:paraId="25F2061B" w14:textId="77777777" w:rsidR="00E80D5D" w:rsidRDefault="023CF98E" w:rsidP="00A95A02">
            <w:pPr>
              <w:jc w:val="center"/>
            </w:pPr>
            <w:r>
              <w:t>1</w:t>
            </w:r>
          </w:p>
        </w:tc>
        <w:tc>
          <w:tcPr>
            <w:tcW w:w="8560" w:type="dxa"/>
            <w:gridSpan w:val="2"/>
          </w:tcPr>
          <w:p w14:paraId="50E0FE24" w14:textId="77777777" w:rsidR="00E80D5D" w:rsidRDefault="023CF98E" w:rsidP="00A95A02">
            <w:pPr>
              <w:jc w:val="center"/>
            </w:pPr>
            <w:r>
              <w:t>Категория (тип) акций: привилегированные</w:t>
            </w:r>
          </w:p>
        </w:tc>
      </w:tr>
      <w:tr w:rsidR="00E80D5D" w14:paraId="206BB052" w14:textId="77777777" w:rsidTr="001E4130">
        <w:tc>
          <w:tcPr>
            <w:tcW w:w="692" w:type="dxa"/>
          </w:tcPr>
          <w:p w14:paraId="47F7D197" w14:textId="77777777" w:rsidR="00E80D5D" w:rsidRDefault="023CF98E" w:rsidP="00A95A02">
            <w:pPr>
              <w:jc w:val="center"/>
            </w:pPr>
            <w:r>
              <w:t>2</w:t>
            </w:r>
          </w:p>
        </w:tc>
        <w:tc>
          <w:tcPr>
            <w:tcW w:w="8560" w:type="dxa"/>
            <w:gridSpan w:val="2"/>
          </w:tcPr>
          <w:p w14:paraId="093063A7" w14:textId="77777777" w:rsidR="00E80D5D" w:rsidRDefault="023CF98E" w:rsidP="00A95A02">
            <w:pPr>
              <w:jc w:val="center"/>
            </w:pPr>
            <w:r>
              <w:t>I. Сведения об объявленных дивидендах</w:t>
            </w:r>
          </w:p>
        </w:tc>
      </w:tr>
      <w:tr w:rsidR="00E80D5D" w14:paraId="52BC8FEC" w14:textId="77777777" w:rsidTr="001E4130">
        <w:tc>
          <w:tcPr>
            <w:tcW w:w="692" w:type="dxa"/>
          </w:tcPr>
          <w:p w14:paraId="5E580B89" w14:textId="77777777" w:rsidR="00E80D5D" w:rsidRDefault="023CF98E" w:rsidP="00A95A02">
            <w:pPr>
              <w:jc w:val="center"/>
            </w:pPr>
            <w:r>
              <w:t>3</w:t>
            </w:r>
          </w:p>
        </w:tc>
        <w:tc>
          <w:tcPr>
            <w:tcW w:w="5120" w:type="dxa"/>
          </w:tcPr>
          <w:p w14:paraId="72BF6720" w14:textId="77777777" w:rsidR="00E80D5D" w:rsidRDefault="023CF98E" w:rsidP="00A95A02">
            <w:r>
              <w:t>Размер объявленных дивидендов в расчете на одну акцию, руб.</w:t>
            </w:r>
          </w:p>
        </w:tc>
        <w:tc>
          <w:tcPr>
            <w:tcW w:w="3440" w:type="dxa"/>
          </w:tcPr>
          <w:p w14:paraId="33E42718" w14:textId="72FDE8E6" w:rsidR="00E80D5D" w:rsidRDefault="023CF98E" w:rsidP="0091256F">
            <w:r>
              <w:t>1</w:t>
            </w:r>
            <w:r w:rsidR="0091256F">
              <w:t>,</w:t>
            </w:r>
            <w:r>
              <w:t>49</w:t>
            </w:r>
          </w:p>
        </w:tc>
      </w:tr>
      <w:tr w:rsidR="00E80D5D" w14:paraId="3ABC5C70" w14:textId="77777777" w:rsidTr="001E4130">
        <w:tc>
          <w:tcPr>
            <w:tcW w:w="692" w:type="dxa"/>
          </w:tcPr>
          <w:p w14:paraId="26EA2029" w14:textId="77777777" w:rsidR="00E80D5D" w:rsidRDefault="023CF98E" w:rsidP="00A95A02">
            <w:pPr>
              <w:jc w:val="center"/>
            </w:pPr>
            <w:r>
              <w:t>4</w:t>
            </w:r>
          </w:p>
        </w:tc>
        <w:tc>
          <w:tcPr>
            <w:tcW w:w="5120" w:type="dxa"/>
          </w:tcPr>
          <w:p w14:paraId="7EE08D0C" w14:textId="77777777" w:rsidR="00E80D5D" w:rsidRDefault="023CF98E" w:rsidP="00A95A02">
            <w:r>
              <w:t>Размер объявленных дивидендов в совокупности по всем акциям данной категории (типа), руб.</w:t>
            </w:r>
          </w:p>
        </w:tc>
        <w:tc>
          <w:tcPr>
            <w:tcW w:w="3440" w:type="dxa"/>
          </w:tcPr>
          <w:p w14:paraId="0790027E" w14:textId="54D635BD" w:rsidR="00E80D5D" w:rsidRPr="0000318D" w:rsidRDefault="023CF98E" w:rsidP="0091256F">
            <w:r w:rsidRPr="0000318D">
              <w:t>326 285</w:t>
            </w:r>
            <w:r w:rsidR="0091256F">
              <w:t> </w:t>
            </w:r>
            <w:r w:rsidRPr="0000318D">
              <w:t>787</w:t>
            </w:r>
            <w:r w:rsidR="0091256F">
              <w:t>,</w:t>
            </w:r>
            <w:r w:rsidRPr="0000318D">
              <w:t>50</w:t>
            </w:r>
          </w:p>
        </w:tc>
      </w:tr>
      <w:tr w:rsidR="00E80D5D" w:rsidRPr="00267DAA" w14:paraId="6E87D2E3" w14:textId="77777777" w:rsidTr="001E4130">
        <w:tc>
          <w:tcPr>
            <w:tcW w:w="692" w:type="dxa"/>
          </w:tcPr>
          <w:p w14:paraId="67330529" w14:textId="77777777" w:rsidR="00E80D5D" w:rsidRPr="00267DAA" w:rsidRDefault="023CF98E" w:rsidP="00A95A02">
            <w:pPr>
              <w:jc w:val="center"/>
            </w:pPr>
            <w:r>
              <w:t>5</w:t>
            </w:r>
          </w:p>
        </w:tc>
        <w:tc>
          <w:tcPr>
            <w:tcW w:w="5120" w:type="dxa"/>
          </w:tcPr>
          <w:p w14:paraId="2B59D2E2" w14:textId="77777777" w:rsidR="00E80D5D" w:rsidRPr="00267DAA" w:rsidRDefault="023CF98E" w:rsidP="00A95A02">
            <w: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3440" w:type="dxa"/>
            <w:shd w:val="clear" w:color="auto" w:fill="auto"/>
          </w:tcPr>
          <w:p w14:paraId="2FFBEB8A" w14:textId="350BA60A" w:rsidR="00E80D5D" w:rsidRPr="0000318D" w:rsidRDefault="00E80D5D" w:rsidP="00A95A02"/>
        </w:tc>
      </w:tr>
      <w:tr w:rsidR="008913B2" w:rsidRPr="00267DAA" w14:paraId="2B044BBF" w14:textId="77777777" w:rsidTr="001E4130">
        <w:tc>
          <w:tcPr>
            <w:tcW w:w="692" w:type="dxa"/>
          </w:tcPr>
          <w:p w14:paraId="6BB252C9" w14:textId="77777777" w:rsidR="008913B2" w:rsidRPr="00267DAA" w:rsidRDefault="008913B2" w:rsidP="008913B2">
            <w:pPr>
              <w:jc w:val="center"/>
            </w:pPr>
            <w:r>
              <w:t>6</w:t>
            </w:r>
          </w:p>
        </w:tc>
        <w:tc>
          <w:tcPr>
            <w:tcW w:w="5120" w:type="dxa"/>
          </w:tcPr>
          <w:p w14:paraId="331EE0D5" w14:textId="77777777" w:rsidR="008913B2" w:rsidRPr="00267DAA" w:rsidRDefault="008913B2" w:rsidP="008913B2">
            <w:r>
              <w:t xml:space="preserve">  по данным консолидированной финансовой отчетности (финансовой отчетности), %</w:t>
            </w:r>
          </w:p>
        </w:tc>
        <w:tc>
          <w:tcPr>
            <w:tcW w:w="3440" w:type="dxa"/>
            <w:shd w:val="clear" w:color="auto" w:fill="auto"/>
          </w:tcPr>
          <w:p w14:paraId="42A40FF0" w14:textId="1C6A99C6" w:rsidR="008913B2" w:rsidRPr="0000318D" w:rsidRDefault="008913B2" w:rsidP="008913B2">
            <w:r w:rsidRPr="0000318D">
              <w:rPr>
                <w:lang w:val="en-US"/>
              </w:rPr>
              <w:t>1</w:t>
            </w:r>
          </w:p>
        </w:tc>
      </w:tr>
      <w:tr w:rsidR="008913B2" w14:paraId="4D45506B" w14:textId="77777777" w:rsidTr="001E4130">
        <w:tc>
          <w:tcPr>
            <w:tcW w:w="692" w:type="dxa"/>
          </w:tcPr>
          <w:p w14:paraId="5EDAA4E5" w14:textId="77777777" w:rsidR="008913B2" w:rsidRPr="00267DAA" w:rsidRDefault="008913B2" w:rsidP="008913B2">
            <w:pPr>
              <w:jc w:val="center"/>
            </w:pPr>
            <w:r>
              <w:t>7</w:t>
            </w:r>
          </w:p>
        </w:tc>
        <w:tc>
          <w:tcPr>
            <w:tcW w:w="5120" w:type="dxa"/>
          </w:tcPr>
          <w:p w14:paraId="04F4BC1D" w14:textId="77777777" w:rsidR="008913B2" w:rsidRPr="00267DAA" w:rsidRDefault="008913B2" w:rsidP="008913B2">
            <w:r>
              <w:t xml:space="preserve">  по данным бухгалтерской (финансовой) отчетности, %</w:t>
            </w:r>
          </w:p>
        </w:tc>
        <w:tc>
          <w:tcPr>
            <w:tcW w:w="3440" w:type="dxa"/>
            <w:shd w:val="clear" w:color="auto" w:fill="auto"/>
          </w:tcPr>
          <w:p w14:paraId="3BE14C9F" w14:textId="395D6EF8" w:rsidR="008913B2" w:rsidRPr="00665CDD" w:rsidRDefault="008913B2" w:rsidP="008913B2">
            <w:pPr>
              <w:rPr>
                <w:highlight w:val="lightGray"/>
              </w:rPr>
            </w:pPr>
          </w:p>
        </w:tc>
      </w:tr>
      <w:tr w:rsidR="00E80D5D" w14:paraId="61EEEA00" w14:textId="77777777" w:rsidTr="001E4130">
        <w:tc>
          <w:tcPr>
            <w:tcW w:w="692" w:type="dxa"/>
          </w:tcPr>
          <w:p w14:paraId="772AFED8" w14:textId="77777777" w:rsidR="00E80D5D" w:rsidRDefault="023CF98E" w:rsidP="00A95A02">
            <w:pPr>
              <w:jc w:val="center"/>
            </w:pPr>
            <w:r>
              <w:t>8</w:t>
            </w:r>
          </w:p>
        </w:tc>
        <w:tc>
          <w:tcPr>
            <w:tcW w:w="5120" w:type="dxa"/>
          </w:tcPr>
          <w:p w14:paraId="477FACD7" w14:textId="77777777" w:rsidR="00E80D5D" w:rsidRDefault="023CF98E" w:rsidP="00A95A02">
            <w: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3440" w:type="dxa"/>
          </w:tcPr>
          <w:p w14:paraId="08167E10" w14:textId="77777777" w:rsidR="00E80D5D" w:rsidRDefault="023CF98E" w:rsidP="00A95A02">
            <w:r>
              <w:t>Чистая прибыль отчетного периода</w:t>
            </w:r>
          </w:p>
        </w:tc>
      </w:tr>
      <w:tr w:rsidR="00E80D5D" w14:paraId="6247ADE0" w14:textId="77777777" w:rsidTr="001E4130">
        <w:tc>
          <w:tcPr>
            <w:tcW w:w="692" w:type="dxa"/>
          </w:tcPr>
          <w:p w14:paraId="2593F910" w14:textId="77777777" w:rsidR="00E80D5D" w:rsidRDefault="023CF98E" w:rsidP="00A95A02">
            <w:pPr>
              <w:jc w:val="center"/>
            </w:pPr>
            <w:r>
              <w:t>9</w:t>
            </w:r>
          </w:p>
        </w:tc>
        <w:tc>
          <w:tcPr>
            <w:tcW w:w="5120" w:type="dxa"/>
          </w:tcPr>
          <w:p w14:paraId="38C6A657" w14:textId="77777777" w:rsidR="00E80D5D" w:rsidRPr="001863FD" w:rsidRDefault="023CF98E" w:rsidP="00A95A02">
            <w: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440" w:type="dxa"/>
          </w:tcPr>
          <w:p w14:paraId="37E8350B" w14:textId="1EA83E53" w:rsidR="00E80D5D" w:rsidRPr="001863FD" w:rsidRDefault="023CF98E" w:rsidP="001863FD">
            <w:r>
              <w:t>Общее собрание акционеров, 29.06.2023, Протокол № 03 от 30.06.2023</w:t>
            </w:r>
          </w:p>
        </w:tc>
      </w:tr>
      <w:tr w:rsidR="00E80D5D" w14:paraId="4449FF0E" w14:textId="77777777" w:rsidTr="001E4130">
        <w:tc>
          <w:tcPr>
            <w:tcW w:w="692" w:type="dxa"/>
          </w:tcPr>
          <w:p w14:paraId="72E66421" w14:textId="77777777" w:rsidR="00E80D5D" w:rsidRDefault="023CF98E" w:rsidP="00A95A02">
            <w:pPr>
              <w:jc w:val="center"/>
            </w:pPr>
            <w:r>
              <w:t>10</w:t>
            </w:r>
          </w:p>
        </w:tc>
        <w:tc>
          <w:tcPr>
            <w:tcW w:w="5120" w:type="dxa"/>
          </w:tcPr>
          <w:p w14:paraId="0B9C4C90" w14:textId="77777777" w:rsidR="00E80D5D" w:rsidRDefault="023CF98E" w:rsidP="00A95A02">
            <w:r>
              <w:t>Дата, на которую определяются (определялись) лица, имеющие (имевшие) право на получение дивидендов</w:t>
            </w:r>
          </w:p>
        </w:tc>
        <w:tc>
          <w:tcPr>
            <w:tcW w:w="3440" w:type="dxa"/>
          </w:tcPr>
          <w:p w14:paraId="0631EC7C" w14:textId="3DCAB64F" w:rsidR="00E80D5D" w:rsidRDefault="023CF98E" w:rsidP="00A95A02">
            <w:r>
              <w:t>11.07.2023</w:t>
            </w:r>
          </w:p>
        </w:tc>
      </w:tr>
      <w:tr w:rsidR="00E80D5D" w14:paraId="28768029" w14:textId="77777777" w:rsidTr="001E4130">
        <w:tc>
          <w:tcPr>
            <w:tcW w:w="692" w:type="dxa"/>
          </w:tcPr>
          <w:p w14:paraId="65CA83CA" w14:textId="77777777" w:rsidR="00E80D5D" w:rsidRPr="00FF0705" w:rsidRDefault="023CF98E" w:rsidP="00A95A02">
            <w:pPr>
              <w:jc w:val="center"/>
            </w:pPr>
            <w:r>
              <w:t>11</w:t>
            </w:r>
          </w:p>
        </w:tc>
        <w:tc>
          <w:tcPr>
            <w:tcW w:w="5120" w:type="dxa"/>
          </w:tcPr>
          <w:p w14:paraId="252ED611" w14:textId="77777777" w:rsidR="00E80D5D" w:rsidRPr="00FF0705" w:rsidRDefault="023CF98E" w:rsidP="00A95A02">
            <w:r>
              <w:t>Срок (дата) выплаты объявленных дивидендов</w:t>
            </w:r>
          </w:p>
        </w:tc>
        <w:tc>
          <w:tcPr>
            <w:tcW w:w="3440" w:type="dxa"/>
          </w:tcPr>
          <w:p w14:paraId="10D7236B" w14:textId="5F1F8CD4" w:rsidR="00E80D5D" w:rsidRPr="00FF0705" w:rsidRDefault="023CF98E" w:rsidP="001863FD">
            <w:r>
              <w:t>до 15.08.2023. Исполнение обязательств завершено в указанный срок</w:t>
            </w:r>
          </w:p>
        </w:tc>
      </w:tr>
      <w:tr w:rsidR="00E80D5D" w14:paraId="2E812575" w14:textId="77777777" w:rsidTr="001E4130">
        <w:tc>
          <w:tcPr>
            <w:tcW w:w="692" w:type="dxa"/>
          </w:tcPr>
          <w:p w14:paraId="651F78E3" w14:textId="77777777" w:rsidR="00E80D5D" w:rsidRDefault="023CF98E" w:rsidP="00A95A02">
            <w:pPr>
              <w:jc w:val="center"/>
            </w:pPr>
            <w:r>
              <w:lastRenderedPageBreak/>
              <w:t>12</w:t>
            </w:r>
          </w:p>
        </w:tc>
        <w:tc>
          <w:tcPr>
            <w:tcW w:w="5120" w:type="dxa"/>
          </w:tcPr>
          <w:p w14:paraId="036D8E0F" w14:textId="77777777" w:rsidR="00E80D5D" w:rsidRDefault="023CF98E" w:rsidP="00A95A02">
            <w:r>
              <w:t>Иные сведения об объявленных дивидендах, указываемые эмитентом по собственному усмотрению</w:t>
            </w:r>
          </w:p>
        </w:tc>
        <w:tc>
          <w:tcPr>
            <w:tcW w:w="3440" w:type="dxa"/>
          </w:tcPr>
          <w:p w14:paraId="1CEF9704" w14:textId="77777777" w:rsidR="00E80D5D" w:rsidRDefault="023CF98E" w:rsidP="00A95A02">
            <w:r>
              <w:t>нет</w:t>
            </w:r>
          </w:p>
        </w:tc>
      </w:tr>
      <w:tr w:rsidR="00E80D5D" w14:paraId="4A389C8F" w14:textId="77777777" w:rsidTr="001E4130">
        <w:tc>
          <w:tcPr>
            <w:tcW w:w="692" w:type="dxa"/>
          </w:tcPr>
          <w:p w14:paraId="2B86CB67" w14:textId="77777777" w:rsidR="00E80D5D" w:rsidRDefault="023CF98E" w:rsidP="00A95A02">
            <w:pPr>
              <w:jc w:val="center"/>
            </w:pPr>
            <w:r>
              <w:t>13</w:t>
            </w:r>
          </w:p>
        </w:tc>
        <w:tc>
          <w:tcPr>
            <w:tcW w:w="8560" w:type="dxa"/>
            <w:gridSpan w:val="2"/>
          </w:tcPr>
          <w:p w14:paraId="6D35F659" w14:textId="77777777" w:rsidR="00E80D5D" w:rsidRDefault="023CF98E" w:rsidP="00A95A02">
            <w:pPr>
              <w:jc w:val="center"/>
            </w:pPr>
            <w:r>
              <w:t>II. Сведения о выплаченных дивидендах</w:t>
            </w:r>
          </w:p>
        </w:tc>
      </w:tr>
      <w:tr w:rsidR="00E80D5D" w:rsidRPr="00FF0705" w14:paraId="7127AB69" w14:textId="77777777" w:rsidTr="001E4130">
        <w:tc>
          <w:tcPr>
            <w:tcW w:w="692" w:type="dxa"/>
          </w:tcPr>
          <w:p w14:paraId="78DAE6E6" w14:textId="77777777" w:rsidR="00E80D5D" w:rsidRPr="00FF0705" w:rsidRDefault="023CF98E" w:rsidP="00A95A02">
            <w:pPr>
              <w:jc w:val="center"/>
            </w:pPr>
            <w:r>
              <w:t>14</w:t>
            </w:r>
          </w:p>
        </w:tc>
        <w:tc>
          <w:tcPr>
            <w:tcW w:w="5120" w:type="dxa"/>
          </w:tcPr>
          <w:p w14:paraId="00D8F44E" w14:textId="77777777" w:rsidR="00E80D5D" w:rsidRPr="00FF0705" w:rsidRDefault="023CF98E" w:rsidP="00A95A02">
            <w:r>
              <w:t>Общий размер выплаченных дивидендов по акциям данной категории (типа), руб.</w:t>
            </w:r>
          </w:p>
        </w:tc>
        <w:tc>
          <w:tcPr>
            <w:tcW w:w="3440" w:type="dxa"/>
          </w:tcPr>
          <w:p w14:paraId="1E20F36F" w14:textId="72619C25" w:rsidR="00E80D5D" w:rsidRPr="001A2CFA" w:rsidRDefault="023CF98E" w:rsidP="0091256F">
            <w:r w:rsidRPr="001A2CFA">
              <w:t>326 250</w:t>
            </w:r>
            <w:r w:rsidR="0091256F">
              <w:t> </w:t>
            </w:r>
            <w:r w:rsidRPr="001A2CFA">
              <w:t>437</w:t>
            </w:r>
            <w:r w:rsidR="0091256F">
              <w:t>,</w:t>
            </w:r>
            <w:r w:rsidRPr="001A2CFA">
              <w:t>25</w:t>
            </w:r>
          </w:p>
        </w:tc>
      </w:tr>
      <w:tr w:rsidR="00E80D5D" w14:paraId="16118FFB" w14:textId="77777777" w:rsidTr="001E4130">
        <w:tc>
          <w:tcPr>
            <w:tcW w:w="692" w:type="dxa"/>
          </w:tcPr>
          <w:p w14:paraId="19E7C86E" w14:textId="77777777" w:rsidR="00E80D5D" w:rsidRPr="00FF0705" w:rsidRDefault="023CF98E" w:rsidP="00A95A02">
            <w:pPr>
              <w:jc w:val="center"/>
            </w:pPr>
            <w:r>
              <w:t>15</w:t>
            </w:r>
          </w:p>
        </w:tc>
        <w:tc>
          <w:tcPr>
            <w:tcW w:w="5120" w:type="dxa"/>
          </w:tcPr>
          <w:p w14:paraId="6C00E7C5" w14:textId="77777777" w:rsidR="00E80D5D" w:rsidRPr="00FF0705" w:rsidRDefault="023CF98E" w:rsidP="00A95A02">
            <w:r>
              <w:t>Доля выплаченных дивидендов в общем размере объявленных дивидендов по акциям данной категории (типа), %</w:t>
            </w:r>
          </w:p>
        </w:tc>
        <w:tc>
          <w:tcPr>
            <w:tcW w:w="3440" w:type="dxa"/>
          </w:tcPr>
          <w:p w14:paraId="79C8592A" w14:textId="29071F18" w:rsidR="00E80D5D" w:rsidRPr="001A2CFA" w:rsidRDefault="023CF98E" w:rsidP="0091256F">
            <w:r w:rsidRPr="001A2CFA">
              <w:t>99</w:t>
            </w:r>
            <w:r w:rsidR="0091256F">
              <w:t>,</w:t>
            </w:r>
            <w:r w:rsidRPr="001A2CFA">
              <w:t>9892</w:t>
            </w:r>
          </w:p>
        </w:tc>
      </w:tr>
      <w:tr w:rsidR="00E80D5D" w14:paraId="671B0421" w14:textId="77777777" w:rsidTr="001E4130">
        <w:tc>
          <w:tcPr>
            <w:tcW w:w="692" w:type="dxa"/>
          </w:tcPr>
          <w:p w14:paraId="3ACD3D11" w14:textId="77777777" w:rsidR="00E80D5D" w:rsidRDefault="023CF98E" w:rsidP="00A95A02">
            <w:pPr>
              <w:jc w:val="center"/>
            </w:pPr>
            <w:r>
              <w:t>16</w:t>
            </w:r>
          </w:p>
        </w:tc>
        <w:tc>
          <w:tcPr>
            <w:tcW w:w="5120" w:type="dxa"/>
          </w:tcPr>
          <w:p w14:paraId="6EAC8772" w14:textId="77777777" w:rsidR="00E80D5D" w:rsidRDefault="023CF98E" w:rsidP="00A95A02">
            <w: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3440" w:type="dxa"/>
          </w:tcPr>
          <w:p w14:paraId="6BD50B2F" w14:textId="40BF450D" w:rsidR="00E80D5D" w:rsidRDefault="023CF98E" w:rsidP="00A95A02">
            <w:r>
              <w:t>Дивиденды выплачены не в полном объеме в связи с неисполнением акционерами обязанности по своевременному информированию регистратора об изменении данных, содержащихся в анкете зарегистрированного лица. По мере поступления от акционеров необходимых сведений, эмитент исполнит обязательства по выплате дивидендов в полном объеме.</w:t>
            </w:r>
          </w:p>
        </w:tc>
      </w:tr>
      <w:tr w:rsidR="00E80D5D" w14:paraId="26B197AF" w14:textId="77777777" w:rsidTr="001E4130">
        <w:tc>
          <w:tcPr>
            <w:tcW w:w="692" w:type="dxa"/>
          </w:tcPr>
          <w:p w14:paraId="127A6226" w14:textId="77777777" w:rsidR="00E80D5D" w:rsidRDefault="023CF98E" w:rsidP="00A95A02">
            <w:pPr>
              <w:jc w:val="center"/>
            </w:pPr>
            <w:r>
              <w:t>17</w:t>
            </w:r>
          </w:p>
        </w:tc>
        <w:tc>
          <w:tcPr>
            <w:tcW w:w="5120" w:type="dxa"/>
          </w:tcPr>
          <w:p w14:paraId="7C13FE74" w14:textId="77777777" w:rsidR="00E80D5D" w:rsidRDefault="023CF98E" w:rsidP="00A95A02">
            <w:r>
              <w:t>Иные сведения о выплаченных дивидендах, указываемые эмитентом по собственному усмотрению</w:t>
            </w:r>
          </w:p>
        </w:tc>
        <w:tc>
          <w:tcPr>
            <w:tcW w:w="3440" w:type="dxa"/>
          </w:tcPr>
          <w:p w14:paraId="2615A041" w14:textId="77777777" w:rsidR="00E80D5D" w:rsidRDefault="023CF98E" w:rsidP="00A95A02">
            <w:r>
              <w:t>нет</w:t>
            </w:r>
          </w:p>
        </w:tc>
      </w:tr>
    </w:tbl>
    <w:p w14:paraId="0614E5A7" w14:textId="29546322" w:rsidR="00E80D5D" w:rsidRDefault="00E80D5D" w:rsidP="00E80D5D"/>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92"/>
        <w:gridCol w:w="5120"/>
        <w:gridCol w:w="3440"/>
      </w:tblGrid>
      <w:tr w:rsidR="001B5802" w14:paraId="35219110" w14:textId="77777777" w:rsidTr="001E4130">
        <w:tc>
          <w:tcPr>
            <w:tcW w:w="692" w:type="dxa"/>
          </w:tcPr>
          <w:p w14:paraId="07FF9E06" w14:textId="77777777" w:rsidR="001B5802" w:rsidRPr="00A95A02" w:rsidRDefault="001B5802" w:rsidP="0099478D">
            <w:pPr>
              <w:jc w:val="center"/>
            </w:pPr>
            <w:r>
              <w:t>N п/п</w:t>
            </w:r>
          </w:p>
        </w:tc>
        <w:tc>
          <w:tcPr>
            <w:tcW w:w="5120" w:type="dxa"/>
          </w:tcPr>
          <w:p w14:paraId="745E09D8" w14:textId="77777777" w:rsidR="001B5802" w:rsidRPr="00A95A02" w:rsidRDefault="001B5802" w:rsidP="0099478D">
            <w:pPr>
              <w:jc w:val="center"/>
            </w:pPr>
            <w:r>
              <w:t>Наименование показателя</w:t>
            </w:r>
          </w:p>
        </w:tc>
        <w:tc>
          <w:tcPr>
            <w:tcW w:w="3440" w:type="dxa"/>
          </w:tcPr>
          <w:p w14:paraId="56AC901D" w14:textId="1F5C6C94" w:rsidR="001B5802" w:rsidRDefault="001B5802" w:rsidP="001B5802">
            <w:pPr>
              <w:jc w:val="center"/>
            </w:pPr>
            <w:r>
              <w:t>Отчетный период, за который (по результатам которого) выплачиваются (выплачивались) объявленные дивиденды – 2023 г., полный год</w:t>
            </w:r>
          </w:p>
        </w:tc>
      </w:tr>
      <w:tr w:rsidR="001B5802" w14:paraId="0B494366" w14:textId="77777777" w:rsidTr="001E4130">
        <w:tc>
          <w:tcPr>
            <w:tcW w:w="692" w:type="dxa"/>
          </w:tcPr>
          <w:p w14:paraId="63C6D532" w14:textId="77777777" w:rsidR="001B5802" w:rsidRDefault="001B5802" w:rsidP="0099478D">
            <w:pPr>
              <w:jc w:val="center"/>
            </w:pPr>
            <w:r>
              <w:t>1</w:t>
            </w:r>
          </w:p>
        </w:tc>
        <w:tc>
          <w:tcPr>
            <w:tcW w:w="5120" w:type="dxa"/>
          </w:tcPr>
          <w:p w14:paraId="5DEDDCD1" w14:textId="77777777" w:rsidR="001B5802" w:rsidRDefault="001B5802" w:rsidP="0099478D">
            <w:pPr>
              <w:jc w:val="center"/>
            </w:pPr>
            <w:r>
              <w:t>2</w:t>
            </w:r>
          </w:p>
        </w:tc>
        <w:tc>
          <w:tcPr>
            <w:tcW w:w="3440" w:type="dxa"/>
          </w:tcPr>
          <w:p w14:paraId="093D2F39" w14:textId="77777777" w:rsidR="001B5802" w:rsidRDefault="001B5802" w:rsidP="0099478D">
            <w:pPr>
              <w:jc w:val="center"/>
            </w:pPr>
            <w:r>
              <w:t>3</w:t>
            </w:r>
          </w:p>
        </w:tc>
      </w:tr>
      <w:tr w:rsidR="001B5802" w14:paraId="14EBE436" w14:textId="77777777" w:rsidTr="001E4130">
        <w:tc>
          <w:tcPr>
            <w:tcW w:w="692" w:type="dxa"/>
          </w:tcPr>
          <w:p w14:paraId="14AB618C" w14:textId="77777777" w:rsidR="001B5802" w:rsidRDefault="001B5802" w:rsidP="0099478D">
            <w:pPr>
              <w:jc w:val="center"/>
            </w:pPr>
            <w:r>
              <w:t>1</w:t>
            </w:r>
          </w:p>
        </w:tc>
        <w:tc>
          <w:tcPr>
            <w:tcW w:w="8560" w:type="dxa"/>
            <w:gridSpan w:val="2"/>
          </w:tcPr>
          <w:p w14:paraId="0DC9E1E6" w14:textId="77777777" w:rsidR="001B5802" w:rsidRDefault="001B5802" w:rsidP="0099478D">
            <w:pPr>
              <w:jc w:val="center"/>
            </w:pPr>
            <w:r>
              <w:t>Категория (тип) акций: обыкновенные</w:t>
            </w:r>
          </w:p>
        </w:tc>
      </w:tr>
      <w:tr w:rsidR="001B5802" w14:paraId="0273096B" w14:textId="77777777" w:rsidTr="001E4130">
        <w:tc>
          <w:tcPr>
            <w:tcW w:w="692" w:type="dxa"/>
          </w:tcPr>
          <w:p w14:paraId="389EB32D" w14:textId="77777777" w:rsidR="001B5802" w:rsidRDefault="001B5802" w:rsidP="0099478D">
            <w:pPr>
              <w:jc w:val="center"/>
            </w:pPr>
            <w:r>
              <w:t>2</w:t>
            </w:r>
          </w:p>
        </w:tc>
        <w:tc>
          <w:tcPr>
            <w:tcW w:w="8560" w:type="dxa"/>
            <w:gridSpan w:val="2"/>
          </w:tcPr>
          <w:p w14:paraId="3B4C8ABB" w14:textId="77777777" w:rsidR="001B5802" w:rsidRDefault="001B5802" w:rsidP="0099478D">
            <w:pPr>
              <w:jc w:val="center"/>
            </w:pPr>
            <w:r>
              <w:t>I. Сведения об объявленных дивидендах</w:t>
            </w:r>
          </w:p>
        </w:tc>
      </w:tr>
      <w:tr w:rsidR="001B5802" w14:paraId="3937B348" w14:textId="77777777" w:rsidTr="001E4130">
        <w:tc>
          <w:tcPr>
            <w:tcW w:w="692" w:type="dxa"/>
          </w:tcPr>
          <w:p w14:paraId="123D0D6A" w14:textId="77777777" w:rsidR="001B5802" w:rsidRDefault="001B5802" w:rsidP="0099478D">
            <w:pPr>
              <w:jc w:val="center"/>
            </w:pPr>
            <w:r>
              <w:t>3</w:t>
            </w:r>
          </w:p>
        </w:tc>
        <w:tc>
          <w:tcPr>
            <w:tcW w:w="5120" w:type="dxa"/>
          </w:tcPr>
          <w:p w14:paraId="4B38502F" w14:textId="77777777" w:rsidR="001B5802" w:rsidRDefault="001B5802" w:rsidP="0099478D">
            <w:r>
              <w:t>Размер объявленных дивидендов в расчете на одну акцию, руб.</w:t>
            </w:r>
          </w:p>
        </w:tc>
        <w:tc>
          <w:tcPr>
            <w:tcW w:w="3440" w:type="dxa"/>
          </w:tcPr>
          <w:p w14:paraId="4A690027" w14:textId="75B9C4A5" w:rsidR="001B5802" w:rsidRPr="00C94E98" w:rsidRDefault="00C94E98" w:rsidP="0091256F">
            <w:r w:rsidRPr="00C94E98">
              <w:t>2</w:t>
            </w:r>
            <w:r w:rsidR="0091256F">
              <w:t>,</w:t>
            </w:r>
            <w:r w:rsidR="001B5802" w:rsidRPr="00C94E98">
              <w:t>9</w:t>
            </w:r>
            <w:r w:rsidRPr="00C94E98">
              <w:t>4</w:t>
            </w:r>
          </w:p>
        </w:tc>
      </w:tr>
      <w:tr w:rsidR="001B5802" w14:paraId="2159BD9B" w14:textId="77777777" w:rsidTr="001E4130">
        <w:tc>
          <w:tcPr>
            <w:tcW w:w="692" w:type="dxa"/>
          </w:tcPr>
          <w:p w14:paraId="28E5A634" w14:textId="77777777" w:rsidR="001B5802" w:rsidRDefault="001B5802" w:rsidP="0099478D">
            <w:pPr>
              <w:jc w:val="center"/>
            </w:pPr>
            <w:r>
              <w:t>4</w:t>
            </w:r>
          </w:p>
        </w:tc>
        <w:tc>
          <w:tcPr>
            <w:tcW w:w="5120" w:type="dxa"/>
          </w:tcPr>
          <w:p w14:paraId="0D25D297" w14:textId="77777777" w:rsidR="001B5802" w:rsidRDefault="001B5802" w:rsidP="0099478D">
            <w:r>
              <w:t>Размер объявленных дивидендов в совокупности по всем акциям данной категории (типа), руб.</w:t>
            </w:r>
          </w:p>
        </w:tc>
        <w:tc>
          <w:tcPr>
            <w:tcW w:w="3440" w:type="dxa"/>
          </w:tcPr>
          <w:p w14:paraId="7F0C9915" w14:textId="093978E6" w:rsidR="001B5802" w:rsidRPr="00C94E98" w:rsidRDefault="00C94E98" w:rsidP="0091256F">
            <w:r w:rsidRPr="00C94E98">
              <w:t>4 737 092</w:t>
            </w:r>
            <w:r w:rsidR="0091256F">
              <w:t> </w:t>
            </w:r>
            <w:r w:rsidRPr="00C94E98">
              <w:t>640</w:t>
            </w:r>
            <w:r w:rsidR="0091256F">
              <w:t>,</w:t>
            </w:r>
            <w:r w:rsidRPr="00C94E98">
              <w:t>00</w:t>
            </w:r>
          </w:p>
        </w:tc>
      </w:tr>
      <w:tr w:rsidR="001B5802" w:rsidRPr="00267DAA" w14:paraId="2720AA3F" w14:textId="77777777" w:rsidTr="001E4130">
        <w:tc>
          <w:tcPr>
            <w:tcW w:w="692" w:type="dxa"/>
          </w:tcPr>
          <w:p w14:paraId="0ACBAA45" w14:textId="77777777" w:rsidR="001B5802" w:rsidRPr="00267DAA" w:rsidRDefault="001B5802" w:rsidP="0099478D">
            <w:pPr>
              <w:jc w:val="center"/>
            </w:pPr>
            <w:r>
              <w:t>5</w:t>
            </w:r>
          </w:p>
        </w:tc>
        <w:tc>
          <w:tcPr>
            <w:tcW w:w="5120" w:type="dxa"/>
          </w:tcPr>
          <w:p w14:paraId="424FCD11" w14:textId="77777777" w:rsidR="001B5802" w:rsidRPr="00267DAA" w:rsidRDefault="001B5802" w:rsidP="0099478D">
            <w: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3440" w:type="dxa"/>
            <w:shd w:val="clear" w:color="auto" w:fill="auto"/>
          </w:tcPr>
          <w:p w14:paraId="0A7AE144" w14:textId="77777777" w:rsidR="001B5802" w:rsidRPr="001B5802" w:rsidRDefault="001B5802" w:rsidP="0099478D">
            <w:pPr>
              <w:rPr>
                <w:highlight w:val="yellow"/>
              </w:rPr>
            </w:pPr>
          </w:p>
        </w:tc>
      </w:tr>
      <w:tr w:rsidR="001B5802" w:rsidRPr="00267DAA" w14:paraId="619732F9" w14:textId="77777777" w:rsidTr="001E4130">
        <w:tc>
          <w:tcPr>
            <w:tcW w:w="692" w:type="dxa"/>
          </w:tcPr>
          <w:p w14:paraId="2B3003BC" w14:textId="77777777" w:rsidR="001B5802" w:rsidRPr="00267DAA" w:rsidRDefault="001B5802" w:rsidP="0099478D">
            <w:pPr>
              <w:jc w:val="center"/>
            </w:pPr>
            <w:r>
              <w:t>6</w:t>
            </w:r>
          </w:p>
        </w:tc>
        <w:tc>
          <w:tcPr>
            <w:tcW w:w="5120" w:type="dxa"/>
          </w:tcPr>
          <w:p w14:paraId="6C0C1CC2" w14:textId="77777777" w:rsidR="001B5802" w:rsidRPr="00267DAA" w:rsidRDefault="001B5802" w:rsidP="0099478D">
            <w:r>
              <w:t xml:space="preserve">  по данным консолидированной финансовой отчетности (финансовой отчетности), %</w:t>
            </w:r>
          </w:p>
        </w:tc>
        <w:tc>
          <w:tcPr>
            <w:tcW w:w="3440" w:type="dxa"/>
            <w:shd w:val="clear" w:color="auto" w:fill="auto"/>
          </w:tcPr>
          <w:p w14:paraId="27B83A09" w14:textId="3020FFA8" w:rsidR="001B5802" w:rsidRPr="001B5802" w:rsidRDefault="001B35A0" w:rsidP="0099478D">
            <w:pPr>
              <w:rPr>
                <w:highlight w:val="yellow"/>
              </w:rPr>
            </w:pPr>
            <w:r w:rsidRPr="00297228">
              <w:t>28,47</w:t>
            </w:r>
          </w:p>
        </w:tc>
      </w:tr>
      <w:tr w:rsidR="001B5802" w14:paraId="371672C3" w14:textId="77777777" w:rsidTr="001E4130">
        <w:tc>
          <w:tcPr>
            <w:tcW w:w="692" w:type="dxa"/>
          </w:tcPr>
          <w:p w14:paraId="008B7425" w14:textId="77777777" w:rsidR="001B5802" w:rsidRPr="00267DAA" w:rsidRDefault="001B5802" w:rsidP="0099478D">
            <w:pPr>
              <w:jc w:val="center"/>
            </w:pPr>
            <w:r>
              <w:t>7</w:t>
            </w:r>
          </w:p>
        </w:tc>
        <w:tc>
          <w:tcPr>
            <w:tcW w:w="5120" w:type="dxa"/>
          </w:tcPr>
          <w:p w14:paraId="00F36252" w14:textId="77777777" w:rsidR="001B5802" w:rsidRPr="00267DAA" w:rsidRDefault="001B5802" w:rsidP="0099478D">
            <w:r>
              <w:t xml:space="preserve">  по данным бухгалтерской (финансовой) отчетности, %</w:t>
            </w:r>
          </w:p>
        </w:tc>
        <w:tc>
          <w:tcPr>
            <w:tcW w:w="3440" w:type="dxa"/>
            <w:shd w:val="clear" w:color="auto" w:fill="auto"/>
          </w:tcPr>
          <w:p w14:paraId="140FA415" w14:textId="77777777" w:rsidR="001B5802" w:rsidRPr="001B5802" w:rsidRDefault="001B5802" w:rsidP="0099478D">
            <w:pPr>
              <w:rPr>
                <w:highlight w:val="yellow"/>
              </w:rPr>
            </w:pPr>
          </w:p>
        </w:tc>
      </w:tr>
      <w:tr w:rsidR="001B5802" w14:paraId="0F7D898A" w14:textId="77777777" w:rsidTr="001E4130">
        <w:tc>
          <w:tcPr>
            <w:tcW w:w="692" w:type="dxa"/>
          </w:tcPr>
          <w:p w14:paraId="733D65B6" w14:textId="77777777" w:rsidR="001B5802" w:rsidRDefault="001B5802" w:rsidP="0099478D">
            <w:pPr>
              <w:jc w:val="center"/>
            </w:pPr>
            <w:r>
              <w:t>8</w:t>
            </w:r>
          </w:p>
        </w:tc>
        <w:tc>
          <w:tcPr>
            <w:tcW w:w="5120" w:type="dxa"/>
          </w:tcPr>
          <w:p w14:paraId="1573E890" w14:textId="77777777" w:rsidR="001B5802" w:rsidRDefault="001B5802" w:rsidP="0099478D">
            <w: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3440" w:type="dxa"/>
          </w:tcPr>
          <w:p w14:paraId="1AAD9017" w14:textId="77777777" w:rsidR="001B5802" w:rsidRPr="00C94E98" w:rsidRDefault="001B5802" w:rsidP="0099478D">
            <w:r w:rsidRPr="00C94E98">
              <w:t>Чистая прибыль отчетного периода</w:t>
            </w:r>
          </w:p>
        </w:tc>
      </w:tr>
      <w:tr w:rsidR="001B5802" w14:paraId="2C8776B7" w14:textId="77777777" w:rsidTr="001E4130">
        <w:tc>
          <w:tcPr>
            <w:tcW w:w="692" w:type="dxa"/>
          </w:tcPr>
          <w:p w14:paraId="5E123C09" w14:textId="77777777" w:rsidR="001B5802" w:rsidRDefault="001B5802" w:rsidP="0099478D">
            <w:pPr>
              <w:jc w:val="center"/>
            </w:pPr>
            <w:r>
              <w:t>9</w:t>
            </w:r>
          </w:p>
        </w:tc>
        <w:tc>
          <w:tcPr>
            <w:tcW w:w="5120" w:type="dxa"/>
          </w:tcPr>
          <w:p w14:paraId="7C961B5A" w14:textId="77777777" w:rsidR="001B5802" w:rsidRPr="001863FD" w:rsidRDefault="001B5802" w:rsidP="0099478D">
            <w: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440" w:type="dxa"/>
          </w:tcPr>
          <w:p w14:paraId="25A45617" w14:textId="40D23729" w:rsidR="001B5802" w:rsidRPr="001B5802" w:rsidRDefault="00556A87" w:rsidP="0099478D">
            <w:pPr>
              <w:rPr>
                <w:highlight w:val="yellow"/>
              </w:rPr>
            </w:pPr>
            <w:r w:rsidRPr="00556A87">
              <w:t>Общее собрание акционеров, 28.06.2024, Протокол № 04 от 02.07</w:t>
            </w:r>
            <w:r>
              <w:t>.2024</w:t>
            </w:r>
          </w:p>
        </w:tc>
      </w:tr>
      <w:tr w:rsidR="001B5802" w14:paraId="577B8394" w14:textId="77777777" w:rsidTr="001E4130">
        <w:tc>
          <w:tcPr>
            <w:tcW w:w="692" w:type="dxa"/>
          </w:tcPr>
          <w:p w14:paraId="63E21375" w14:textId="77777777" w:rsidR="001B5802" w:rsidRDefault="001B5802" w:rsidP="0099478D">
            <w:pPr>
              <w:jc w:val="center"/>
            </w:pPr>
            <w:r>
              <w:t>10</w:t>
            </w:r>
          </w:p>
        </w:tc>
        <w:tc>
          <w:tcPr>
            <w:tcW w:w="5120" w:type="dxa"/>
          </w:tcPr>
          <w:p w14:paraId="73116C8E" w14:textId="77777777" w:rsidR="001B5802" w:rsidRDefault="001B5802" w:rsidP="0099478D">
            <w:r>
              <w:t>Дата, на которую определяются (определялись) лица, имеющие (имевшие) право на получение дивидендов</w:t>
            </w:r>
          </w:p>
        </w:tc>
        <w:tc>
          <w:tcPr>
            <w:tcW w:w="3440" w:type="dxa"/>
          </w:tcPr>
          <w:p w14:paraId="7E7E89DB" w14:textId="20A4A6BF" w:rsidR="001B5802" w:rsidRPr="00C94E98" w:rsidRDefault="00C94E98" w:rsidP="0099478D">
            <w:r w:rsidRPr="00C94E98">
              <w:t>09.07.2024</w:t>
            </w:r>
          </w:p>
        </w:tc>
      </w:tr>
      <w:tr w:rsidR="001B5802" w14:paraId="2A37CAA3" w14:textId="77777777" w:rsidTr="001E4130">
        <w:tc>
          <w:tcPr>
            <w:tcW w:w="692" w:type="dxa"/>
          </w:tcPr>
          <w:p w14:paraId="3873A9B2" w14:textId="77777777" w:rsidR="001B5802" w:rsidRPr="002E098A" w:rsidRDefault="001B5802" w:rsidP="0099478D">
            <w:pPr>
              <w:jc w:val="center"/>
            </w:pPr>
            <w:r>
              <w:t>11</w:t>
            </w:r>
          </w:p>
        </w:tc>
        <w:tc>
          <w:tcPr>
            <w:tcW w:w="5120" w:type="dxa"/>
          </w:tcPr>
          <w:p w14:paraId="4841DED7" w14:textId="77777777" w:rsidR="001B5802" w:rsidRPr="002E098A" w:rsidRDefault="001B5802" w:rsidP="0099478D">
            <w:r>
              <w:t>Срок (дата) выплаты объявленных дивидендов</w:t>
            </w:r>
          </w:p>
        </w:tc>
        <w:tc>
          <w:tcPr>
            <w:tcW w:w="3440" w:type="dxa"/>
          </w:tcPr>
          <w:p w14:paraId="220EBB65" w14:textId="2B49A3BF" w:rsidR="001B5802" w:rsidRPr="00C94E98" w:rsidRDefault="001B5802" w:rsidP="00C94E98">
            <w:r w:rsidRPr="00C94E98">
              <w:t>до 1</w:t>
            </w:r>
            <w:r w:rsidR="00C94E98" w:rsidRPr="00C94E98">
              <w:t>3</w:t>
            </w:r>
            <w:r w:rsidRPr="00C94E98">
              <w:t>.08.202</w:t>
            </w:r>
            <w:r w:rsidR="00C94E98" w:rsidRPr="00C94E98">
              <w:t>4</w:t>
            </w:r>
            <w:r w:rsidRPr="00C94E98">
              <w:t>. Исполнение обязательств завершено в указанный срок</w:t>
            </w:r>
          </w:p>
        </w:tc>
      </w:tr>
      <w:tr w:rsidR="001B5802" w14:paraId="2EEDFDBE" w14:textId="77777777" w:rsidTr="001E4130">
        <w:tc>
          <w:tcPr>
            <w:tcW w:w="692" w:type="dxa"/>
          </w:tcPr>
          <w:p w14:paraId="3965AADA" w14:textId="77777777" w:rsidR="001B5802" w:rsidRDefault="001B5802" w:rsidP="0099478D">
            <w:pPr>
              <w:jc w:val="center"/>
            </w:pPr>
            <w:r>
              <w:t>12</w:t>
            </w:r>
          </w:p>
        </w:tc>
        <w:tc>
          <w:tcPr>
            <w:tcW w:w="5120" w:type="dxa"/>
          </w:tcPr>
          <w:p w14:paraId="0C584CA8" w14:textId="77777777" w:rsidR="001B5802" w:rsidRDefault="001B5802" w:rsidP="0099478D">
            <w:r>
              <w:t>Иные сведения об объявленных дивидендах, указываемые эмитентом по собственному усмотрению</w:t>
            </w:r>
          </w:p>
        </w:tc>
        <w:tc>
          <w:tcPr>
            <w:tcW w:w="3440" w:type="dxa"/>
          </w:tcPr>
          <w:p w14:paraId="32818C3E" w14:textId="77777777" w:rsidR="001B5802" w:rsidRPr="00C94E98" w:rsidRDefault="001B5802" w:rsidP="0099478D">
            <w:r w:rsidRPr="00C94E98">
              <w:t>нет</w:t>
            </w:r>
          </w:p>
        </w:tc>
      </w:tr>
      <w:tr w:rsidR="001B5802" w14:paraId="6653EE78" w14:textId="77777777" w:rsidTr="001E4130">
        <w:tc>
          <w:tcPr>
            <w:tcW w:w="692" w:type="dxa"/>
          </w:tcPr>
          <w:p w14:paraId="7B2C25FB" w14:textId="77777777" w:rsidR="001B5802" w:rsidRDefault="001B5802" w:rsidP="0099478D">
            <w:pPr>
              <w:jc w:val="center"/>
            </w:pPr>
            <w:r>
              <w:t>13</w:t>
            </w:r>
          </w:p>
        </w:tc>
        <w:tc>
          <w:tcPr>
            <w:tcW w:w="8560" w:type="dxa"/>
            <w:gridSpan w:val="2"/>
          </w:tcPr>
          <w:p w14:paraId="67BA04B8" w14:textId="77777777" w:rsidR="001B5802" w:rsidRDefault="001B5802" w:rsidP="0099478D">
            <w:pPr>
              <w:jc w:val="center"/>
            </w:pPr>
            <w:r>
              <w:t>II. Сведения о выплаченных дивидендах</w:t>
            </w:r>
          </w:p>
        </w:tc>
      </w:tr>
      <w:tr w:rsidR="001B5802" w14:paraId="032FF278" w14:textId="77777777" w:rsidTr="001E4130">
        <w:tc>
          <w:tcPr>
            <w:tcW w:w="692" w:type="dxa"/>
          </w:tcPr>
          <w:p w14:paraId="3CF05373" w14:textId="77777777" w:rsidR="001B5802" w:rsidRPr="00FF0705" w:rsidRDefault="001B5802" w:rsidP="0099478D">
            <w:pPr>
              <w:jc w:val="center"/>
            </w:pPr>
            <w:r>
              <w:lastRenderedPageBreak/>
              <w:t>14</w:t>
            </w:r>
          </w:p>
        </w:tc>
        <w:tc>
          <w:tcPr>
            <w:tcW w:w="5120" w:type="dxa"/>
          </w:tcPr>
          <w:p w14:paraId="6ABE4528" w14:textId="77777777" w:rsidR="001B5802" w:rsidRPr="00FF0705" w:rsidRDefault="001B5802" w:rsidP="0099478D">
            <w:r>
              <w:t>Общий размер выплаченных дивидендов по акциям данной категории (типа), руб.</w:t>
            </w:r>
          </w:p>
        </w:tc>
        <w:tc>
          <w:tcPr>
            <w:tcW w:w="3440" w:type="dxa"/>
          </w:tcPr>
          <w:p w14:paraId="206FFC54" w14:textId="22923817" w:rsidR="001B5802" w:rsidRPr="001B5802" w:rsidRDefault="00C94E98" w:rsidP="0091256F">
            <w:pPr>
              <w:rPr>
                <w:highlight w:val="yellow"/>
                <w:lang w:val="en-US"/>
              </w:rPr>
            </w:pPr>
            <w:r w:rsidRPr="00C94E98">
              <w:rPr>
                <w:lang w:val="en-US"/>
              </w:rPr>
              <w:t>4</w:t>
            </w:r>
            <w:r>
              <w:rPr>
                <w:lang w:val="en-US"/>
              </w:rPr>
              <w:t> </w:t>
            </w:r>
            <w:r w:rsidRPr="00C94E98">
              <w:rPr>
                <w:lang w:val="en-US"/>
              </w:rPr>
              <w:t>733</w:t>
            </w:r>
            <w:r>
              <w:t> </w:t>
            </w:r>
            <w:r w:rsidRPr="00C94E98">
              <w:rPr>
                <w:lang w:val="en-US"/>
              </w:rPr>
              <w:t>253</w:t>
            </w:r>
            <w:r w:rsidR="0091256F">
              <w:t> </w:t>
            </w:r>
            <w:r w:rsidRPr="00C94E98">
              <w:rPr>
                <w:lang w:val="en-US"/>
              </w:rPr>
              <w:t>014</w:t>
            </w:r>
            <w:r w:rsidR="0091256F">
              <w:t>,</w:t>
            </w:r>
            <w:r w:rsidRPr="00C94E98">
              <w:rPr>
                <w:lang w:val="en-US"/>
              </w:rPr>
              <w:t>70</w:t>
            </w:r>
          </w:p>
        </w:tc>
      </w:tr>
      <w:tr w:rsidR="001B5802" w14:paraId="626D5DA7" w14:textId="77777777" w:rsidTr="001E4130">
        <w:tc>
          <w:tcPr>
            <w:tcW w:w="692" w:type="dxa"/>
          </w:tcPr>
          <w:p w14:paraId="617591CD" w14:textId="77777777" w:rsidR="001B5802" w:rsidRPr="002E098A" w:rsidRDefault="001B5802" w:rsidP="0099478D">
            <w:pPr>
              <w:jc w:val="center"/>
            </w:pPr>
            <w:r>
              <w:t>15</w:t>
            </w:r>
          </w:p>
        </w:tc>
        <w:tc>
          <w:tcPr>
            <w:tcW w:w="5120" w:type="dxa"/>
          </w:tcPr>
          <w:p w14:paraId="766745C1" w14:textId="77777777" w:rsidR="001B5802" w:rsidRPr="002E098A" w:rsidRDefault="001B5802" w:rsidP="0099478D">
            <w:r>
              <w:t>Доля выплаченных дивидендов в общем размере объявленных дивидендов по акциям данной категории (типа), %</w:t>
            </w:r>
          </w:p>
        </w:tc>
        <w:tc>
          <w:tcPr>
            <w:tcW w:w="3440" w:type="dxa"/>
          </w:tcPr>
          <w:p w14:paraId="72EBFD9D" w14:textId="7466880C" w:rsidR="001B5802" w:rsidRPr="001B5802" w:rsidRDefault="00C94E98" w:rsidP="0091256F">
            <w:pPr>
              <w:rPr>
                <w:highlight w:val="yellow"/>
              </w:rPr>
            </w:pPr>
            <w:r>
              <w:t>99</w:t>
            </w:r>
            <w:r w:rsidR="0091256F">
              <w:t>,</w:t>
            </w:r>
            <w:r w:rsidRPr="00C94E98">
              <w:t>9189</w:t>
            </w:r>
          </w:p>
        </w:tc>
      </w:tr>
      <w:tr w:rsidR="001B5802" w14:paraId="79712830" w14:textId="77777777" w:rsidTr="001E4130">
        <w:tc>
          <w:tcPr>
            <w:tcW w:w="692" w:type="dxa"/>
          </w:tcPr>
          <w:p w14:paraId="18AEC5FC" w14:textId="77777777" w:rsidR="001B5802" w:rsidRDefault="001B5802" w:rsidP="0099478D">
            <w:pPr>
              <w:jc w:val="center"/>
            </w:pPr>
            <w:r>
              <w:t>16</w:t>
            </w:r>
          </w:p>
        </w:tc>
        <w:tc>
          <w:tcPr>
            <w:tcW w:w="5120" w:type="dxa"/>
          </w:tcPr>
          <w:p w14:paraId="03EE00C2" w14:textId="77777777" w:rsidR="001B5802" w:rsidRDefault="001B5802" w:rsidP="0099478D">
            <w: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3440" w:type="dxa"/>
          </w:tcPr>
          <w:p w14:paraId="5C9FCC65" w14:textId="77777777" w:rsidR="001B5802" w:rsidRDefault="001B5802" w:rsidP="0099478D">
            <w:r>
              <w:t>Дивиденды выплачены не в полном объеме в связи с неисполнением акционерами обязанности по своевременному информированию регистратора об изменении данных, содержащихся в анкете зарегистрированного лица. По мере поступления от акционеров необходимых сведений, эмитент исполнит обязательства по выплате дивидендов в полном объеме.</w:t>
            </w:r>
          </w:p>
        </w:tc>
      </w:tr>
      <w:tr w:rsidR="001B5802" w14:paraId="331E4BBE" w14:textId="77777777" w:rsidTr="001E4130">
        <w:tc>
          <w:tcPr>
            <w:tcW w:w="692" w:type="dxa"/>
          </w:tcPr>
          <w:p w14:paraId="051FB00E" w14:textId="77777777" w:rsidR="001B5802" w:rsidRDefault="001B5802" w:rsidP="0099478D">
            <w:pPr>
              <w:jc w:val="center"/>
            </w:pPr>
            <w:r>
              <w:t>17</w:t>
            </w:r>
          </w:p>
        </w:tc>
        <w:tc>
          <w:tcPr>
            <w:tcW w:w="5120" w:type="dxa"/>
          </w:tcPr>
          <w:p w14:paraId="2BB1AAE1" w14:textId="77777777" w:rsidR="001B5802" w:rsidRDefault="001B5802" w:rsidP="0099478D">
            <w:r>
              <w:t>Иные сведения о выплаченных дивидендах, указываемые эмитентом по собственному усмотрению</w:t>
            </w:r>
          </w:p>
        </w:tc>
        <w:tc>
          <w:tcPr>
            <w:tcW w:w="3440" w:type="dxa"/>
          </w:tcPr>
          <w:p w14:paraId="59F55081" w14:textId="77777777" w:rsidR="001B5802" w:rsidRDefault="001B5802" w:rsidP="0099478D">
            <w:r>
              <w:t>нет</w:t>
            </w:r>
          </w:p>
        </w:tc>
      </w:tr>
    </w:tbl>
    <w:p w14:paraId="2C4C7A90" w14:textId="77777777" w:rsidR="001B5802" w:rsidRDefault="001B5802" w:rsidP="001B5802">
      <w:pPr>
        <w:pStyle w:val="ThinDelim"/>
      </w:pP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92"/>
        <w:gridCol w:w="5120"/>
        <w:gridCol w:w="3440"/>
      </w:tblGrid>
      <w:tr w:rsidR="001B5802" w14:paraId="6E41AB5D" w14:textId="77777777" w:rsidTr="001E4130">
        <w:tc>
          <w:tcPr>
            <w:tcW w:w="692" w:type="dxa"/>
          </w:tcPr>
          <w:p w14:paraId="0D06A52E" w14:textId="77777777" w:rsidR="001B5802" w:rsidRDefault="001B5802" w:rsidP="0099478D">
            <w:pPr>
              <w:jc w:val="center"/>
            </w:pPr>
            <w:r>
              <w:t>N п/п</w:t>
            </w:r>
          </w:p>
        </w:tc>
        <w:tc>
          <w:tcPr>
            <w:tcW w:w="5120" w:type="dxa"/>
          </w:tcPr>
          <w:p w14:paraId="52FB9865" w14:textId="77777777" w:rsidR="001B5802" w:rsidRDefault="001B5802" w:rsidP="0099478D">
            <w:pPr>
              <w:jc w:val="center"/>
            </w:pPr>
            <w:r>
              <w:t>Наименование показателя</w:t>
            </w:r>
          </w:p>
        </w:tc>
        <w:tc>
          <w:tcPr>
            <w:tcW w:w="3440" w:type="dxa"/>
          </w:tcPr>
          <w:p w14:paraId="19124DDC" w14:textId="20F0D17E" w:rsidR="001B5802" w:rsidRDefault="001B5802" w:rsidP="0099478D">
            <w:pPr>
              <w:jc w:val="center"/>
            </w:pPr>
            <w:r>
              <w:t>Отчетный период, за который (по результатам которого) выплачиваются (выплачивались) объявленные дивиденды – 2023 г., полный год</w:t>
            </w:r>
          </w:p>
        </w:tc>
      </w:tr>
      <w:tr w:rsidR="001B5802" w14:paraId="3385372E" w14:textId="77777777" w:rsidTr="001E4130">
        <w:tc>
          <w:tcPr>
            <w:tcW w:w="692" w:type="dxa"/>
          </w:tcPr>
          <w:p w14:paraId="685802B2" w14:textId="77777777" w:rsidR="001B5802" w:rsidRDefault="001B5802" w:rsidP="0099478D">
            <w:pPr>
              <w:jc w:val="center"/>
            </w:pPr>
            <w:r>
              <w:t>1</w:t>
            </w:r>
          </w:p>
        </w:tc>
        <w:tc>
          <w:tcPr>
            <w:tcW w:w="5120" w:type="dxa"/>
          </w:tcPr>
          <w:p w14:paraId="136C66DF" w14:textId="77777777" w:rsidR="001B5802" w:rsidRDefault="001B5802" w:rsidP="0099478D">
            <w:pPr>
              <w:jc w:val="center"/>
            </w:pPr>
            <w:r>
              <w:t>2</w:t>
            </w:r>
          </w:p>
        </w:tc>
        <w:tc>
          <w:tcPr>
            <w:tcW w:w="3440" w:type="dxa"/>
          </w:tcPr>
          <w:p w14:paraId="40B32452" w14:textId="77777777" w:rsidR="001B5802" w:rsidRDefault="001B5802" w:rsidP="0099478D">
            <w:pPr>
              <w:jc w:val="center"/>
            </w:pPr>
            <w:r>
              <w:t>3</w:t>
            </w:r>
          </w:p>
        </w:tc>
      </w:tr>
      <w:tr w:rsidR="001B5802" w14:paraId="3D263887" w14:textId="77777777" w:rsidTr="001E4130">
        <w:tc>
          <w:tcPr>
            <w:tcW w:w="692" w:type="dxa"/>
          </w:tcPr>
          <w:p w14:paraId="18A2ADF0" w14:textId="77777777" w:rsidR="001B5802" w:rsidRDefault="001B5802" w:rsidP="0099478D">
            <w:pPr>
              <w:jc w:val="center"/>
            </w:pPr>
            <w:r>
              <w:t>1</w:t>
            </w:r>
          </w:p>
        </w:tc>
        <w:tc>
          <w:tcPr>
            <w:tcW w:w="8560" w:type="dxa"/>
            <w:gridSpan w:val="2"/>
          </w:tcPr>
          <w:p w14:paraId="33F79BF1" w14:textId="77777777" w:rsidR="001B5802" w:rsidRDefault="001B5802" w:rsidP="0099478D">
            <w:pPr>
              <w:jc w:val="center"/>
            </w:pPr>
            <w:r>
              <w:t>Категория (тип) акций: привилегированные</w:t>
            </w:r>
          </w:p>
        </w:tc>
      </w:tr>
      <w:tr w:rsidR="001B5802" w14:paraId="4130C60B" w14:textId="77777777" w:rsidTr="001E4130">
        <w:tc>
          <w:tcPr>
            <w:tcW w:w="692" w:type="dxa"/>
          </w:tcPr>
          <w:p w14:paraId="7E5373EC" w14:textId="77777777" w:rsidR="001B5802" w:rsidRDefault="001B5802" w:rsidP="0099478D">
            <w:pPr>
              <w:jc w:val="center"/>
            </w:pPr>
            <w:r>
              <w:t>2</w:t>
            </w:r>
          </w:p>
        </w:tc>
        <w:tc>
          <w:tcPr>
            <w:tcW w:w="8560" w:type="dxa"/>
            <w:gridSpan w:val="2"/>
          </w:tcPr>
          <w:p w14:paraId="62931F9D" w14:textId="77777777" w:rsidR="001B5802" w:rsidRDefault="001B5802" w:rsidP="0099478D">
            <w:pPr>
              <w:jc w:val="center"/>
            </w:pPr>
            <w:r>
              <w:t>I. Сведения об объявленных дивидендах</w:t>
            </w:r>
          </w:p>
        </w:tc>
      </w:tr>
      <w:tr w:rsidR="001B5802" w14:paraId="2578D8D6" w14:textId="77777777" w:rsidTr="001E4130">
        <w:tc>
          <w:tcPr>
            <w:tcW w:w="692" w:type="dxa"/>
          </w:tcPr>
          <w:p w14:paraId="072A5F14" w14:textId="77777777" w:rsidR="001B5802" w:rsidRDefault="001B5802" w:rsidP="0099478D">
            <w:pPr>
              <w:jc w:val="center"/>
            </w:pPr>
            <w:r>
              <w:t>3</w:t>
            </w:r>
          </w:p>
        </w:tc>
        <w:tc>
          <w:tcPr>
            <w:tcW w:w="5120" w:type="dxa"/>
          </w:tcPr>
          <w:p w14:paraId="7F8E35E3" w14:textId="77777777" w:rsidR="001B5802" w:rsidRDefault="001B5802" w:rsidP="0099478D">
            <w:r>
              <w:t>Размер объявленных дивидендов в расчете на одну акцию, руб.</w:t>
            </w:r>
          </w:p>
        </w:tc>
        <w:tc>
          <w:tcPr>
            <w:tcW w:w="3440" w:type="dxa"/>
          </w:tcPr>
          <w:p w14:paraId="0DB64B71" w14:textId="4D8DBAC7" w:rsidR="001B5802" w:rsidRPr="00373F5D" w:rsidRDefault="00C94E98" w:rsidP="0091256F">
            <w:r w:rsidRPr="00373F5D">
              <w:t>2</w:t>
            </w:r>
            <w:r w:rsidR="0091256F">
              <w:t>,</w:t>
            </w:r>
            <w:r w:rsidR="001B5802" w:rsidRPr="00373F5D">
              <w:t>9</w:t>
            </w:r>
            <w:r w:rsidRPr="00373F5D">
              <w:t>4</w:t>
            </w:r>
          </w:p>
        </w:tc>
      </w:tr>
      <w:tr w:rsidR="001B5802" w14:paraId="7640281B" w14:textId="77777777" w:rsidTr="001E4130">
        <w:tc>
          <w:tcPr>
            <w:tcW w:w="692" w:type="dxa"/>
          </w:tcPr>
          <w:p w14:paraId="282358B8" w14:textId="77777777" w:rsidR="001B5802" w:rsidRDefault="001B5802" w:rsidP="0099478D">
            <w:pPr>
              <w:jc w:val="center"/>
            </w:pPr>
            <w:r>
              <w:t>4</w:t>
            </w:r>
          </w:p>
        </w:tc>
        <w:tc>
          <w:tcPr>
            <w:tcW w:w="5120" w:type="dxa"/>
          </w:tcPr>
          <w:p w14:paraId="6F0F4F8D" w14:textId="77777777" w:rsidR="001B5802" w:rsidRDefault="001B5802" w:rsidP="0099478D">
            <w:r>
              <w:t>Размер объявленных дивидендов в совокупности по всем акциям данной категории (типа), руб.</w:t>
            </w:r>
          </w:p>
        </w:tc>
        <w:tc>
          <w:tcPr>
            <w:tcW w:w="3440" w:type="dxa"/>
          </w:tcPr>
          <w:p w14:paraId="396BC3B7" w14:textId="50C13A14" w:rsidR="001B5802" w:rsidRPr="00373F5D" w:rsidRDefault="00C94E98" w:rsidP="0091256F">
            <w:r w:rsidRPr="00373F5D">
              <w:t>643 812</w:t>
            </w:r>
            <w:r w:rsidR="0091256F">
              <w:t> </w:t>
            </w:r>
            <w:r w:rsidRPr="00373F5D">
              <w:t>225</w:t>
            </w:r>
            <w:r w:rsidR="0091256F">
              <w:t>,</w:t>
            </w:r>
            <w:r w:rsidRPr="00373F5D">
              <w:t>00</w:t>
            </w:r>
          </w:p>
        </w:tc>
      </w:tr>
      <w:tr w:rsidR="001B5802" w:rsidRPr="00267DAA" w14:paraId="10BE3590" w14:textId="77777777" w:rsidTr="001E4130">
        <w:tc>
          <w:tcPr>
            <w:tcW w:w="692" w:type="dxa"/>
          </w:tcPr>
          <w:p w14:paraId="164F91D7" w14:textId="77777777" w:rsidR="001B5802" w:rsidRPr="00267DAA" w:rsidRDefault="001B5802" w:rsidP="0099478D">
            <w:pPr>
              <w:jc w:val="center"/>
            </w:pPr>
            <w:r>
              <w:t>5</w:t>
            </w:r>
          </w:p>
        </w:tc>
        <w:tc>
          <w:tcPr>
            <w:tcW w:w="5120" w:type="dxa"/>
          </w:tcPr>
          <w:p w14:paraId="059AACAA" w14:textId="77777777" w:rsidR="001B5802" w:rsidRPr="00267DAA" w:rsidRDefault="001B5802" w:rsidP="0099478D">
            <w: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3440" w:type="dxa"/>
            <w:shd w:val="clear" w:color="auto" w:fill="auto"/>
          </w:tcPr>
          <w:p w14:paraId="19DEBB25" w14:textId="77777777" w:rsidR="001B5802" w:rsidRPr="001B5802" w:rsidRDefault="001B5802" w:rsidP="0099478D">
            <w:pPr>
              <w:rPr>
                <w:highlight w:val="yellow"/>
              </w:rPr>
            </w:pPr>
          </w:p>
        </w:tc>
      </w:tr>
      <w:tr w:rsidR="001B5802" w:rsidRPr="00267DAA" w14:paraId="2F0A0810" w14:textId="77777777" w:rsidTr="001E4130">
        <w:tc>
          <w:tcPr>
            <w:tcW w:w="692" w:type="dxa"/>
          </w:tcPr>
          <w:p w14:paraId="6C1994D9" w14:textId="77777777" w:rsidR="001B5802" w:rsidRPr="00267DAA" w:rsidRDefault="001B5802" w:rsidP="0099478D">
            <w:pPr>
              <w:jc w:val="center"/>
            </w:pPr>
            <w:r>
              <w:t>6</w:t>
            </w:r>
          </w:p>
        </w:tc>
        <w:tc>
          <w:tcPr>
            <w:tcW w:w="5120" w:type="dxa"/>
          </w:tcPr>
          <w:p w14:paraId="2C704A3C" w14:textId="77777777" w:rsidR="001B5802" w:rsidRPr="00267DAA" w:rsidRDefault="001B5802" w:rsidP="0099478D">
            <w:r>
              <w:t xml:space="preserve">  по данным консолидированной финансовой отчетности (финансовой отчетности), %</w:t>
            </w:r>
          </w:p>
        </w:tc>
        <w:tc>
          <w:tcPr>
            <w:tcW w:w="3440" w:type="dxa"/>
            <w:shd w:val="clear" w:color="auto" w:fill="auto"/>
          </w:tcPr>
          <w:p w14:paraId="6ADCADF2" w14:textId="0B08E184" w:rsidR="001B5802" w:rsidRPr="001B5802" w:rsidRDefault="001B35A0" w:rsidP="001B35A0">
            <w:pPr>
              <w:rPr>
                <w:highlight w:val="yellow"/>
              </w:rPr>
            </w:pPr>
            <w:r w:rsidRPr="00297228">
              <w:t>3,87</w:t>
            </w:r>
          </w:p>
        </w:tc>
      </w:tr>
      <w:tr w:rsidR="001B5802" w14:paraId="5C195FE8" w14:textId="77777777" w:rsidTr="001E4130">
        <w:tc>
          <w:tcPr>
            <w:tcW w:w="692" w:type="dxa"/>
          </w:tcPr>
          <w:p w14:paraId="2EE41E10" w14:textId="77777777" w:rsidR="001B5802" w:rsidRPr="00267DAA" w:rsidRDefault="001B5802" w:rsidP="0099478D">
            <w:pPr>
              <w:jc w:val="center"/>
            </w:pPr>
            <w:r>
              <w:t>7</w:t>
            </w:r>
          </w:p>
        </w:tc>
        <w:tc>
          <w:tcPr>
            <w:tcW w:w="5120" w:type="dxa"/>
          </w:tcPr>
          <w:p w14:paraId="006213E6" w14:textId="77777777" w:rsidR="001B5802" w:rsidRPr="00267DAA" w:rsidRDefault="001B5802" w:rsidP="0099478D">
            <w:r>
              <w:t xml:space="preserve">  по данным бухгалтерской (финансовой) отчетности, %</w:t>
            </w:r>
          </w:p>
        </w:tc>
        <w:tc>
          <w:tcPr>
            <w:tcW w:w="3440" w:type="dxa"/>
            <w:shd w:val="clear" w:color="auto" w:fill="auto"/>
          </w:tcPr>
          <w:p w14:paraId="4DA207FD" w14:textId="77777777" w:rsidR="001B5802" w:rsidRPr="00665CDD" w:rsidRDefault="001B5802" w:rsidP="0099478D">
            <w:pPr>
              <w:rPr>
                <w:highlight w:val="lightGray"/>
              </w:rPr>
            </w:pPr>
          </w:p>
        </w:tc>
      </w:tr>
      <w:tr w:rsidR="001B5802" w14:paraId="1EC9A7F5" w14:textId="77777777" w:rsidTr="001E4130">
        <w:tc>
          <w:tcPr>
            <w:tcW w:w="692" w:type="dxa"/>
          </w:tcPr>
          <w:p w14:paraId="54813E31" w14:textId="77777777" w:rsidR="001B5802" w:rsidRDefault="001B5802" w:rsidP="0099478D">
            <w:pPr>
              <w:jc w:val="center"/>
            </w:pPr>
            <w:r>
              <w:t>8</w:t>
            </w:r>
          </w:p>
        </w:tc>
        <w:tc>
          <w:tcPr>
            <w:tcW w:w="5120" w:type="dxa"/>
          </w:tcPr>
          <w:p w14:paraId="7D3BC1C0" w14:textId="77777777" w:rsidR="001B5802" w:rsidRDefault="001B5802" w:rsidP="0099478D">
            <w: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3440" w:type="dxa"/>
          </w:tcPr>
          <w:p w14:paraId="7884EECA" w14:textId="77777777" w:rsidR="001B5802" w:rsidRPr="00C94E98" w:rsidRDefault="001B5802" w:rsidP="0099478D">
            <w:r w:rsidRPr="00C94E98">
              <w:t>Чистая прибыль отчетного периода</w:t>
            </w:r>
          </w:p>
        </w:tc>
      </w:tr>
      <w:tr w:rsidR="001B5802" w14:paraId="75EFB3C2" w14:textId="77777777" w:rsidTr="001E4130">
        <w:tc>
          <w:tcPr>
            <w:tcW w:w="692" w:type="dxa"/>
          </w:tcPr>
          <w:p w14:paraId="393D1D20" w14:textId="77777777" w:rsidR="001B5802" w:rsidRDefault="001B5802" w:rsidP="0099478D">
            <w:pPr>
              <w:jc w:val="center"/>
            </w:pPr>
            <w:r>
              <w:t>9</w:t>
            </w:r>
          </w:p>
        </w:tc>
        <w:tc>
          <w:tcPr>
            <w:tcW w:w="5120" w:type="dxa"/>
          </w:tcPr>
          <w:p w14:paraId="78931429" w14:textId="77777777" w:rsidR="001B5802" w:rsidRPr="001863FD" w:rsidRDefault="001B5802" w:rsidP="0099478D">
            <w: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440" w:type="dxa"/>
          </w:tcPr>
          <w:p w14:paraId="3D796A4C" w14:textId="078EB817" w:rsidR="001B5802" w:rsidRPr="00556A87" w:rsidRDefault="001B5802" w:rsidP="00556A87">
            <w:r w:rsidRPr="00556A87">
              <w:t>Общее собрание акционеров, 2</w:t>
            </w:r>
            <w:r w:rsidR="00556A87" w:rsidRPr="00556A87">
              <w:t>8</w:t>
            </w:r>
            <w:r w:rsidRPr="00556A87">
              <w:t>.06.202</w:t>
            </w:r>
            <w:r w:rsidR="00556A87" w:rsidRPr="00556A87">
              <w:t>4</w:t>
            </w:r>
            <w:r w:rsidRPr="00556A87">
              <w:t>, Протокол № 0</w:t>
            </w:r>
            <w:r w:rsidR="00556A87" w:rsidRPr="00556A87">
              <w:t>4</w:t>
            </w:r>
            <w:r w:rsidRPr="00556A87">
              <w:t xml:space="preserve"> от </w:t>
            </w:r>
            <w:r w:rsidR="00556A87" w:rsidRPr="00556A87">
              <w:t>02</w:t>
            </w:r>
            <w:r w:rsidRPr="00556A87">
              <w:t>.0</w:t>
            </w:r>
            <w:r w:rsidR="00556A87" w:rsidRPr="00556A87">
              <w:t>7</w:t>
            </w:r>
            <w:r w:rsidR="00556A87">
              <w:t>.2024</w:t>
            </w:r>
          </w:p>
        </w:tc>
      </w:tr>
      <w:tr w:rsidR="001B5802" w14:paraId="218076CE" w14:textId="77777777" w:rsidTr="001E4130">
        <w:tc>
          <w:tcPr>
            <w:tcW w:w="692" w:type="dxa"/>
          </w:tcPr>
          <w:p w14:paraId="07D004A1" w14:textId="77777777" w:rsidR="001B5802" w:rsidRDefault="001B5802" w:rsidP="0099478D">
            <w:pPr>
              <w:jc w:val="center"/>
            </w:pPr>
            <w:r>
              <w:t>10</w:t>
            </w:r>
          </w:p>
        </w:tc>
        <w:tc>
          <w:tcPr>
            <w:tcW w:w="5120" w:type="dxa"/>
          </w:tcPr>
          <w:p w14:paraId="524E3E5F" w14:textId="77777777" w:rsidR="001B5802" w:rsidRDefault="001B5802" w:rsidP="0099478D">
            <w:r>
              <w:t>Дата, на которую определяются (определялись) лица, имеющие (имевшие) право на получение дивидендов</w:t>
            </w:r>
          </w:p>
        </w:tc>
        <w:tc>
          <w:tcPr>
            <w:tcW w:w="3440" w:type="dxa"/>
          </w:tcPr>
          <w:p w14:paraId="1EBBB0F5" w14:textId="13081D17" w:rsidR="001B5802" w:rsidRPr="00C94E98" w:rsidRDefault="00C94E98" w:rsidP="0099478D">
            <w:r w:rsidRPr="00C94E98">
              <w:t>09.07.2024</w:t>
            </w:r>
          </w:p>
        </w:tc>
      </w:tr>
      <w:tr w:rsidR="001B5802" w14:paraId="7CE3AB98" w14:textId="77777777" w:rsidTr="001E4130">
        <w:tc>
          <w:tcPr>
            <w:tcW w:w="692" w:type="dxa"/>
          </w:tcPr>
          <w:p w14:paraId="585A8178" w14:textId="77777777" w:rsidR="001B5802" w:rsidRPr="00FF0705" w:rsidRDefault="001B5802" w:rsidP="0099478D">
            <w:pPr>
              <w:jc w:val="center"/>
            </w:pPr>
            <w:r>
              <w:t>11</w:t>
            </w:r>
          </w:p>
        </w:tc>
        <w:tc>
          <w:tcPr>
            <w:tcW w:w="5120" w:type="dxa"/>
          </w:tcPr>
          <w:p w14:paraId="2325C11F" w14:textId="77777777" w:rsidR="001B5802" w:rsidRPr="00FF0705" w:rsidRDefault="001B5802" w:rsidP="0099478D">
            <w:r>
              <w:t>Срок (дата) выплаты объявленных дивидендов</w:t>
            </w:r>
          </w:p>
        </w:tc>
        <w:tc>
          <w:tcPr>
            <w:tcW w:w="3440" w:type="dxa"/>
          </w:tcPr>
          <w:p w14:paraId="7A6E84A5" w14:textId="27F21AAF" w:rsidR="001B5802" w:rsidRPr="00C94E98" w:rsidRDefault="001B5802" w:rsidP="00C94E98">
            <w:r w:rsidRPr="00C94E98">
              <w:t>до 1</w:t>
            </w:r>
            <w:r w:rsidR="00C94E98" w:rsidRPr="00C94E98">
              <w:t>3</w:t>
            </w:r>
            <w:r w:rsidRPr="00C94E98">
              <w:t>.08.202</w:t>
            </w:r>
            <w:r w:rsidR="00C94E98" w:rsidRPr="00C94E98">
              <w:t>4</w:t>
            </w:r>
            <w:r w:rsidRPr="00C94E98">
              <w:t>. Исполнение обязательств завершено в указанный срок</w:t>
            </w:r>
          </w:p>
        </w:tc>
      </w:tr>
      <w:tr w:rsidR="001B5802" w14:paraId="109C7D75" w14:textId="77777777" w:rsidTr="001E4130">
        <w:tc>
          <w:tcPr>
            <w:tcW w:w="692" w:type="dxa"/>
          </w:tcPr>
          <w:p w14:paraId="453AD796" w14:textId="77777777" w:rsidR="001B5802" w:rsidRDefault="001B5802" w:rsidP="0099478D">
            <w:pPr>
              <w:jc w:val="center"/>
            </w:pPr>
            <w:r>
              <w:t>12</w:t>
            </w:r>
          </w:p>
        </w:tc>
        <w:tc>
          <w:tcPr>
            <w:tcW w:w="5120" w:type="dxa"/>
          </w:tcPr>
          <w:p w14:paraId="7D6D6896" w14:textId="77777777" w:rsidR="001B5802" w:rsidRDefault="001B5802" w:rsidP="0099478D">
            <w:r>
              <w:t>Иные сведения об объявленных дивидендах, указываемые эмитентом по собственному усмотрению</w:t>
            </w:r>
          </w:p>
        </w:tc>
        <w:tc>
          <w:tcPr>
            <w:tcW w:w="3440" w:type="dxa"/>
          </w:tcPr>
          <w:p w14:paraId="69522D30" w14:textId="77777777" w:rsidR="001B5802" w:rsidRPr="00C94E98" w:rsidRDefault="001B5802" w:rsidP="0099478D">
            <w:r w:rsidRPr="00C94E98">
              <w:t>нет</w:t>
            </w:r>
          </w:p>
        </w:tc>
      </w:tr>
      <w:tr w:rsidR="001B5802" w14:paraId="2640ED1E" w14:textId="77777777" w:rsidTr="001E4130">
        <w:tc>
          <w:tcPr>
            <w:tcW w:w="692" w:type="dxa"/>
          </w:tcPr>
          <w:p w14:paraId="5E859E03" w14:textId="77777777" w:rsidR="001B5802" w:rsidRDefault="001B5802" w:rsidP="0099478D">
            <w:pPr>
              <w:jc w:val="center"/>
            </w:pPr>
            <w:r>
              <w:t>13</w:t>
            </w:r>
          </w:p>
        </w:tc>
        <w:tc>
          <w:tcPr>
            <w:tcW w:w="8560" w:type="dxa"/>
            <w:gridSpan w:val="2"/>
          </w:tcPr>
          <w:p w14:paraId="470BAEE2" w14:textId="77777777" w:rsidR="001B5802" w:rsidRDefault="001B5802" w:rsidP="0099478D">
            <w:pPr>
              <w:jc w:val="center"/>
            </w:pPr>
            <w:r>
              <w:t>II. Сведения о выплаченных дивидендах</w:t>
            </w:r>
          </w:p>
        </w:tc>
      </w:tr>
      <w:tr w:rsidR="001B5802" w:rsidRPr="00FF0705" w14:paraId="00C94666" w14:textId="77777777" w:rsidTr="001E4130">
        <w:tc>
          <w:tcPr>
            <w:tcW w:w="692" w:type="dxa"/>
          </w:tcPr>
          <w:p w14:paraId="23D569A6" w14:textId="77777777" w:rsidR="001B5802" w:rsidRPr="00FF0705" w:rsidRDefault="001B5802" w:rsidP="0099478D">
            <w:pPr>
              <w:jc w:val="center"/>
            </w:pPr>
            <w:r>
              <w:t>14</w:t>
            </w:r>
          </w:p>
        </w:tc>
        <w:tc>
          <w:tcPr>
            <w:tcW w:w="5120" w:type="dxa"/>
          </w:tcPr>
          <w:p w14:paraId="4D42BF4C" w14:textId="77777777" w:rsidR="001B5802" w:rsidRPr="00FF0705" w:rsidRDefault="001B5802" w:rsidP="0099478D">
            <w:r>
              <w:t>Общий размер выплаченных дивидендов по акциям данной категории (типа), руб.</w:t>
            </w:r>
          </w:p>
        </w:tc>
        <w:tc>
          <w:tcPr>
            <w:tcW w:w="3440" w:type="dxa"/>
          </w:tcPr>
          <w:p w14:paraId="14B1B714" w14:textId="0FF4C91B" w:rsidR="001B5802" w:rsidRPr="001B5802" w:rsidRDefault="00C94E98" w:rsidP="0091256F">
            <w:pPr>
              <w:rPr>
                <w:highlight w:val="yellow"/>
              </w:rPr>
            </w:pPr>
            <w:r w:rsidRPr="00C94E98">
              <w:t>643</w:t>
            </w:r>
            <w:r>
              <w:t> </w:t>
            </w:r>
            <w:r w:rsidRPr="00C94E98">
              <w:t>715</w:t>
            </w:r>
            <w:r w:rsidR="0091256F">
              <w:t> </w:t>
            </w:r>
            <w:r w:rsidRPr="00C94E98">
              <w:t>895</w:t>
            </w:r>
            <w:r w:rsidR="0091256F">
              <w:t>,</w:t>
            </w:r>
            <w:r w:rsidRPr="00C94E98">
              <w:t>90</w:t>
            </w:r>
          </w:p>
        </w:tc>
      </w:tr>
      <w:tr w:rsidR="001B5802" w14:paraId="2326AD6E" w14:textId="77777777" w:rsidTr="001E4130">
        <w:tc>
          <w:tcPr>
            <w:tcW w:w="692" w:type="dxa"/>
          </w:tcPr>
          <w:p w14:paraId="449E5926" w14:textId="77777777" w:rsidR="001B5802" w:rsidRPr="00FF0705" w:rsidRDefault="001B5802" w:rsidP="0099478D">
            <w:pPr>
              <w:jc w:val="center"/>
            </w:pPr>
            <w:r>
              <w:t>15</w:t>
            </w:r>
          </w:p>
        </w:tc>
        <w:tc>
          <w:tcPr>
            <w:tcW w:w="5120" w:type="dxa"/>
          </w:tcPr>
          <w:p w14:paraId="09CED316" w14:textId="77777777" w:rsidR="001B5802" w:rsidRPr="00FF0705" w:rsidRDefault="001B5802" w:rsidP="0099478D">
            <w:r>
              <w:t xml:space="preserve">Доля выплаченных дивидендов в общем размере </w:t>
            </w:r>
            <w:r>
              <w:lastRenderedPageBreak/>
              <w:t>объявленных дивидендов по акциям данной категории (типа), %</w:t>
            </w:r>
          </w:p>
        </w:tc>
        <w:tc>
          <w:tcPr>
            <w:tcW w:w="3440" w:type="dxa"/>
          </w:tcPr>
          <w:p w14:paraId="5E84AE7C" w14:textId="228D0A60" w:rsidR="001B5802" w:rsidRPr="001B5802" w:rsidRDefault="00C94E98" w:rsidP="0091256F">
            <w:pPr>
              <w:rPr>
                <w:highlight w:val="yellow"/>
              </w:rPr>
            </w:pPr>
            <w:r w:rsidRPr="00C94E98">
              <w:lastRenderedPageBreak/>
              <w:t>99</w:t>
            </w:r>
            <w:r w:rsidR="0091256F">
              <w:t>,</w:t>
            </w:r>
            <w:r w:rsidRPr="00C94E98">
              <w:t>9850</w:t>
            </w:r>
          </w:p>
        </w:tc>
      </w:tr>
      <w:tr w:rsidR="001B5802" w14:paraId="28B82917" w14:textId="77777777" w:rsidTr="001E4130">
        <w:tc>
          <w:tcPr>
            <w:tcW w:w="692" w:type="dxa"/>
          </w:tcPr>
          <w:p w14:paraId="1DD81B65" w14:textId="77777777" w:rsidR="001B5802" w:rsidRDefault="001B5802" w:rsidP="0099478D">
            <w:pPr>
              <w:jc w:val="center"/>
            </w:pPr>
            <w:r>
              <w:lastRenderedPageBreak/>
              <w:t>16</w:t>
            </w:r>
          </w:p>
        </w:tc>
        <w:tc>
          <w:tcPr>
            <w:tcW w:w="5120" w:type="dxa"/>
          </w:tcPr>
          <w:p w14:paraId="069FC1A5" w14:textId="77777777" w:rsidR="001B5802" w:rsidRDefault="001B5802" w:rsidP="0099478D">
            <w: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3440" w:type="dxa"/>
          </w:tcPr>
          <w:p w14:paraId="39D48326" w14:textId="77777777" w:rsidR="001B5802" w:rsidRDefault="001B5802" w:rsidP="0099478D">
            <w:r>
              <w:t>Дивиденды выплачены не в полном объеме в связи с неисполнением акционерами обязанности по своевременному информированию регистратора об изменении данных, содержащихся в анкете зарегистрированного лица. По мере поступления от акционеров необходимых сведений, эмитент исполнит обязательства по выплате дивидендов в полном объеме.</w:t>
            </w:r>
          </w:p>
        </w:tc>
      </w:tr>
      <w:tr w:rsidR="001B5802" w14:paraId="4DC15423" w14:textId="77777777" w:rsidTr="001E4130">
        <w:tc>
          <w:tcPr>
            <w:tcW w:w="692" w:type="dxa"/>
          </w:tcPr>
          <w:p w14:paraId="3C0D1A7E" w14:textId="77777777" w:rsidR="001B5802" w:rsidRDefault="001B5802" w:rsidP="0099478D">
            <w:pPr>
              <w:jc w:val="center"/>
            </w:pPr>
            <w:r>
              <w:t>17</w:t>
            </w:r>
          </w:p>
        </w:tc>
        <w:tc>
          <w:tcPr>
            <w:tcW w:w="5120" w:type="dxa"/>
          </w:tcPr>
          <w:p w14:paraId="5DBE2405" w14:textId="77777777" w:rsidR="001B5802" w:rsidRDefault="001B5802" w:rsidP="0099478D">
            <w:r>
              <w:t>Иные сведения о выплаченных дивидендах, указываемые эмитентом по собственному усмотрению</w:t>
            </w:r>
          </w:p>
        </w:tc>
        <w:tc>
          <w:tcPr>
            <w:tcW w:w="3440" w:type="dxa"/>
          </w:tcPr>
          <w:p w14:paraId="6278C242" w14:textId="77777777" w:rsidR="001B5802" w:rsidRDefault="001B5802" w:rsidP="0099478D">
            <w:r>
              <w:t>нет</w:t>
            </w:r>
          </w:p>
        </w:tc>
      </w:tr>
    </w:tbl>
    <w:p w14:paraId="607B862F" w14:textId="57BEDBCB" w:rsidR="00327D88" w:rsidRDefault="1ACA4C07" w:rsidP="0033268E">
      <w:pPr>
        <w:pStyle w:val="2"/>
        <w:jc w:val="both"/>
      </w:pPr>
      <w:bookmarkStart w:id="78" w:name="_Toc196496229"/>
      <w:r>
        <w:t xml:space="preserve">4.5. Сведения об организациях, осуществляющих учет прав на эмиссионные ценные бумаги </w:t>
      </w:r>
      <w:r w:rsidR="00D3318F" w:rsidRPr="005D465A">
        <w:t>эмитента</w:t>
      </w:r>
      <w:r w:rsidR="00D3318F">
        <w:rPr>
          <w:rStyle w:val="af8"/>
        </w:rPr>
        <w:footnoteReference w:id="12"/>
      </w:r>
      <w:bookmarkEnd w:id="78"/>
    </w:p>
    <w:p w14:paraId="607B8630" w14:textId="77777777" w:rsidR="00327D88" w:rsidRPr="001863FD" w:rsidRDefault="023CF98E" w:rsidP="0033268E">
      <w:pPr>
        <w:pStyle w:val="2"/>
        <w:jc w:val="both"/>
      </w:pPr>
      <w:bookmarkStart w:id="79" w:name="_Toc196496230"/>
      <w:r>
        <w:t>4.5.1. Сведения о регистраторе, осуществляющем ведение реестра владельцев ценных бумаг эмитента</w:t>
      </w:r>
      <w:bookmarkEnd w:id="79"/>
    </w:p>
    <w:p w14:paraId="607B8631" w14:textId="77777777" w:rsidR="00327D88" w:rsidRPr="001863FD" w:rsidRDefault="023CF98E" w:rsidP="0033268E">
      <w:pPr>
        <w:ind w:left="200"/>
        <w:jc w:val="both"/>
      </w:pPr>
      <w:r>
        <w:t xml:space="preserve">Держателем реестра акционеров общества, осуществляющим учет прав на акции общества, является </w:t>
      </w:r>
      <w:r w:rsidRPr="002965E0">
        <w:rPr>
          <w:b/>
          <w:i/>
        </w:rPr>
        <w:t>регистратор</w:t>
      </w:r>
    </w:p>
    <w:p w14:paraId="607B8632" w14:textId="27FC1343" w:rsidR="00327D88" w:rsidRPr="00CE20AC" w:rsidRDefault="023CF98E" w:rsidP="0033268E">
      <w:pPr>
        <w:ind w:left="200"/>
        <w:jc w:val="both"/>
      </w:pPr>
      <w:r w:rsidRPr="00CE20AC">
        <w:t>Полное фирменное наименование:</w:t>
      </w:r>
      <w:r w:rsidRPr="00CE20AC">
        <w:rPr>
          <w:rStyle w:val="Subst"/>
        </w:rPr>
        <w:t xml:space="preserve"> Акционерное общество «Независимая регистраторская компания Р.О.С.Т.»</w:t>
      </w:r>
    </w:p>
    <w:p w14:paraId="607B8633" w14:textId="1023C69C" w:rsidR="00327D88" w:rsidRPr="00CE20AC" w:rsidRDefault="023CF98E" w:rsidP="0033268E">
      <w:pPr>
        <w:ind w:left="200"/>
        <w:jc w:val="both"/>
      </w:pPr>
      <w:r w:rsidRPr="00CE20AC">
        <w:t>Сокращенное фирменное наименование:</w:t>
      </w:r>
      <w:r w:rsidRPr="00CE20AC">
        <w:rPr>
          <w:rStyle w:val="Subst"/>
        </w:rPr>
        <w:t xml:space="preserve"> АО «НРК-Р.О.С.Т.»</w:t>
      </w:r>
    </w:p>
    <w:p w14:paraId="607B8634" w14:textId="7AA72934" w:rsidR="00327D88" w:rsidRPr="00CE20AC" w:rsidRDefault="023CF98E" w:rsidP="0033268E">
      <w:pPr>
        <w:ind w:left="200"/>
        <w:jc w:val="both"/>
      </w:pPr>
      <w:r w:rsidRPr="00CE20AC">
        <w:t>Место нахождения:</w:t>
      </w:r>
      <w:r w:rsidRPr="00CE20AC">
        <w:rPr>
          <w:rStyle w:val="Subst"/>
        </w:rPr>
        <w:t xml:space="preserve"> 107076, Москва, ул. Стромынка, д. 18, корп. 5Б, помещение IX</w:t>
      </w:r>
    </w:p>
    <w:p w14:paraId="607B8635" w14:textId="158953E4" w:rsidR="00327D88" w:rsidRPr="00CE20AC" w:rsidRDefault="023CF98E" w:rsidP="0033268E">
      <w:pPr>
        <w:ind w:left="200"/>
        <w:jc w:val="both"/>
      </w:pPr>
      <w:r w:rsidRPr="00CE20AC">
        <w:t>ИНН:</w:t>
      </w:r>
      <w:r w:rsidRPr="00CE20AC">
        <w:rPr>
          <w:rStyle w:val="Subst"/>
        </w:rPr>
        <w:t xml:space="preserve"> 7726030449</w:t>
      </w:r>
    </w:p>
    <w:p w14:paraId="607B8637" w14:textId="2A2EBEC9" w:rsidR="00327D88" w:rsidRPr="00CE20AC" w:rsidRDefault="023CF98E" w:rsidP="0033268E">
      <w:pPr>
        <w:ind w:left="200"/>
        <w:jc w:val="both"/>
      </w:pPr>
      <w:r w:rsidRPr="00CE20AC">
        <w:t>ОГРН:</w:t>
      </w:r>
      <w:r w:rsidRPr="00CE20AC">
        <w:rPr>
          <w:rStyle w:val="Subst"/>
        </w:rPr>
        <w:t xml:space="preserve"> 1027739216757</w:t>
      </w:r>
    </w:p>
    <w:p w14:paraId="607B8639" w14:textId="77777777" w:rsidR="00327D88" w:rsidRPr="00CE20AC" w:rsidRDefault="023CF98E" w:rsidP="0033268E">
      <w:pPr>
        <w:pStyle w:val="SubHeading"/>
        <w:ind w:left="200"/>
        <w:jc w:val="both"/>
      </w:pPr>
      <w:r w:rsidRPr="00CE20AC">
        <w:t>Данные о лицензии на осуществление деятельности по ведению реестра владельцев ценных бумаг</w:t>
      </w:r>
    </w:p>
    <w:p w14:paraId="607B863A" w14:textId="422B34DB" w:rsidR="00327D88" w:rsidRPr="00CE20AC" w:rsidRDefault="023CF98E" w:rsidP="0033268E">
      <w:pPr>
        <w:ind w:left="400"/>
        <w:jc w:val="both"/>
      </w:pPr>
      <w:r w:rsidRPr="00CE20AC">
        <w:t>Номер:</w:t>
      </w:r>
      <w:r w:rsidRPr="00CE20AC">
        <w:rPr>
          <w:rStyle w:val="Subst"/>
        </w:rPr>
        <w:t xml:space="preserve"> 045-13976-000001</w:t>
      </w:r>
    </w:p>
    <w:p w14:paraId="607B863B" w14:textId="51E9B4DA" w:rsidR="00327D88" w:rsidRPr="00CE20AC" w:rsidRDefault="023CF98E" w:rsidP="0033268E">
      <w:pPr>
        <w:ind w:left="400"/>
        <w:jc w:val="both"/>
      </w:pPr>
      <w:r w:rsidRPr="00CE20AC">
        <w:t>Дата выдачи:</w:t>
      </w:r>
      <w:r w:rsidRPr="00CE20AC">
        <w:rPr>
          <w:rStyle w:val="Subst"/>
        </w:rPr>
        <w:t xml:space="preserve"> 03.12.2002</w:t>
      </w:r>
    </w:p>
    <w:p w14:paraId="607B863C" w14:textId="77777777" w:rsidR="00327D88" w:rsidRPr="00CE20AC" w:rsidRDefault="023CF98E" w:rsidP="0033268E">
      <w:pPr>
        <w:ind w:left="400"/>
        <w:jc w:val="both"/>
      </w:pPr>
      <w:r w:rsidRPr="00CE20AC">
        <w:t>Срок действия:</w:t>
      </w:r>
    </w:p>
    <w:p w14:paraId="607B863D" w14:textId="162E1BEC" w:rsidR="00327D88" w:rsidRPr="00CE20AC" w:rsidRDefault="023CF98E" w:rsidP="0033268E">
      <w:pPr>
        <w:ind w:left="400"/>
        <w:jc w:val="both"/>
      </w:pPr>
      <w:r w:rsidRPr="00CE20AC">
        <w:t>Наименование органа, выдавшего лицензию:</w:t>
      </w:r>
      <w:r w:rsidRPr="00CE20AC">
        <w:rPr>
          <w:rStyle w:val="Subst"/>
        </w:rPr>
        <w:t xml:space="preserve"> ФКЦБ России</w:t>
      </w:r>
    </w:p>
    <w:p w14:paraId="607B863E" w14:textId="1E03935A" w:rsidR="00327D88" w:rsidRPr="00CE20AC" w:rsidRDefault="023CF98E" w:rsidP="0033268E">
      <w:pPr>
        <w:ind w:left="200"/>
        <w:jc w:val="both"/>
      </w:pPr>
      <w:r w:rsidRPr="00CE20AC">
        <w:t>Дата, с которой регистратор осуществляет ведение реестра владельцев ценных бумаг эмитента:</w:t>
      </w:r>
      <w:r w:rsidRPr="00CE20AC">
        <w:rPr>
          <w:rStyle w:val="Subst"/>
        </w:rPr>
        <w:t xml:space="preserve"> 07.06.2023</w:t>
      </w:r>
    </w:p>
    <w:p w14:paraId="607B863F" w14:textId="392F2DD3" w:rsidR="00327D88" w:rsidRPr="001863FD" w:rsidRDefault="023CF98E" w:rsidP="023CF98E">
      <w:pPr>
        <w:ind w:left="200"/>
        <w:jc w:val="both"/>
        <w:rPr>
          <w:rStyle w:val="Subst"/>
        </w:rPr>
      </w:pPr>
      <w:r w:rsidRPr="00CE20AC">
        <w:t>Иные сведения о ведении реестра владельцев ценных бумаг эмитента, указываемые эмитентом по собственному усмотрению:</w:t>
      </w:r>
      <w:r w:rsidRPr="00CE20AC">
        <w:rPr>
          <w:rStyle w:val="Subst"/>
        </w:rPr>
        <w:t xml:space="preserve"> </w:t>
      </w:r>
      <w:r w:rsidRPr="00CE20AC">
        <w:rPr>
          <w:b/>
          <w:bCs/>
          <w:i/>
          <w:iCs/>
        </w:rPr>
        <w:t xml:space="preserve">официальный сайт </w:t>
      </w:r>
      <w:hyperlink r:id="rId17">
        <w:r w:rsidRPr="00CE20AC">
          <w:rPr>
            <w:rStyle w:val="af5"/>
            <w:b/>
            <w:bCs/>
            <w:i/>
            <w:iCs/>
          </w:rPr>
          <w:t>https://rrost.ru/ru/</w:t>
        </w:r>
      </w:hyperlink>
      <w:r w:rsidRPr="00CE20AC">
        <w:rPr>
          <w:rStyle w:val="Subst"/>
        </w:rPr>
        <w:t>.</w:t>
      </w:r>
    </w:p>
    <w:p w14:paraId="607B8640" w14:textId="77777777" w:rsidR="00327D88" w:rsidRDefault="023CF98E" w:rsidP="0033268E">
      <w:pPr>
        <w:pStyle w:val="2"/>
        <w:jc w:val="both"/>
      </w:pPr>
      <w:bookmarkStart w:id="80" w:name="_Toc196496231"/>
      <w:r>
        <w:t>4.5.2. Сведения о депозитарии, осуществляющем централизованный учет прав на ценные бумаги эмитента</w:t>
      </w:r>
      <w:bookmarkEnd w:id="80"/>
    </w:p>
    <w:p w14:paraId="5E225711" w14:textId="19D7BD86" w:rsidR="002965E0" w:rsidRDefault="002965E0" w:rsidP="0033268E">
      <w:pPr>
        <w:ind w:left="200"/>
        <w:jc w:val="both"/>
      </w:pPr>
      <w:r w:rsidRPr="00694399">
        <w:t>В случае если в обращении находятся ценные бумаги эмитента с централизованным учетом прав,</w:t>
      </w:r>
      <w:r w:rsidRPr="00AA4F84">
        <w:t xml:space="preserve"> указывается на это обстоятельство, а также указываются следующие сведения о каждом из депозитариев, осуществляющих централизованный учет прав на ценные бумаги эмитента:</w:t>
      </w:r>
    </w:p>
    <w:p w14:paraId="048E7940" w14:textId="4D4B4060" w:rsidR="00CE20AC" w:rsidRDefault="00CE20AC" w:rsidP="00CE20AC">
      <w:pPr>
        <w:ind w:left="200"/>
        <w:jc w:val="both"/>
        <w:rPr>
          <w:b/>
          <w:i/>
        </w:rPr>
      </w:pPr>
      <w:r w:rsidRPr="00CE20AC">
        <w:rPr>
          <w:b/>
          <w:i/>
        </w:rPr>
        <w:t>В обращении находятся документарные ценные бумаги Эмитента с обязательным централизованным хранением.</w:t>
      </w:r>
    </w:p>
    <w:p w14:paraId="5AF176A5" w14:textId="0B6E9EB5" w:rsidR="00B87420" w:rsidRPr="00CE20AC" w:rsidRDefault="00B87420" w:rsidP="00CE20AC">
      <w:pPr>
        <w:ind w:left="200"/>
        <w:jc w:val="both"/>
        <w:rPr>
          <w:b/>
          <w:i/>
        </w:rPr>
      </w:pPr>
      <w:r>
        <w:rPr>
          <w:rFonts w:eastAsia="MS Mincho"/>
          <w:b/>
          <w:bCs/>
          <w:i/>
          <w:iCs/>
        </w:rPr>
        <w:t>Информация не раскрывается.</w:t>
      </w:r>
    </w:p>
    <w:p w14:paraId="607B8652" w14:textId="4B29D974" w:rsidR="00327D88" w:rsidRDefault="1ACA4C07" w:rsidP="0033268E">
      <w:pPr>
        <w:pStyle w:val="2"/>
        <w:jc w:val="both"/>
      </w:pPr>
      <w:bookmarkStart w:id="81" w:name="_Toc196496232"/>
      <w:r>
        <w:t xml:space="preserve">4.6. Информация об аудиторе </w:t>
      </w:r>
      <w:r w:rsidR="00D3318F" w:rsidRPr="00A234DF">
        <w:rPr>
          <w:bCs w:val="0"/>
        </w:rPr>
        <w:t>эмитента</w:t>
      </w:r>
      <w:r w:rsidR="00D3318F">
        <w:rPr>
          <w:rStyle w:val="af8"/>
          <w:b w:val="0"/>
          <w:bCs w:val="0"/>
        </w:rPr>
        <w:footnoteReference w:id="13"/>
      </w:r>
      <w:bookmarkEnd w:id="81"/>
    </w:p>
    <w:p w14:paraId="0A7959B5" w14:textId="77777777" w:rsidR="001F3464" w:rsidRPr="00DC4A7E" w:rsidRDefault="023CF98E" w:rsidP="001F3464">
      <w:pPr>
        <w:pStyle w:val="ConsPlusNormal"/>
        <w:spacing w:before="240"/>
        <w:jc w:val="both"/>
      </w:pPr>
      <w:r>
        <w:lastRenderedPageBreak/>
        <w:t>Указывается информация в отношении аудитора (аудиторской организации, индивидуального аудитора) эмитента, который проводил проверку промежуточной информации эмитента, раскрытой эмитентом в отчетном периоде, и (или) который проводил (будет проводить) проверку (обязательный аудит) годовой отчетности эмитента за текущий и последний завершенный отчетный год.</w:t>
      </w:r>
    </w:p>
    <w:p w14:paraId="6C732AB3" w14:textId="77777777" w:rsidR="001F3464" w:rsidRPr="00DC4A7E" w:rsidRDefault="023CF98E" w:rsidP="001F3464">
      <w:pPr>
        <w:spacing w:before="120" w:after="0"/>
        <w:jc w:val="both"/>
        <w:outlineLvl w:val="4"/>
      </w:pPr>
      <w:r>
        <w:t xml:space="preserve">Полное фирменное наименование: </w:t>
      </w:r>
      <w:r w:rsidRPr="023CF98E">
        <w:rPr>
          <w:b/>
          <w:bCs/>
          <w:i/>
          <w:iCs/>
        </w:rPr>
        <w:t>Акционерное общество «Технологии Доверия - Аудит»</w:t>
      </w:r>
    </w:p>
    <w:p w14:paraId="193A0CD7" w14:textId="77777777" w:rsidR="001F3464" w:rsidRPr="00DC4A7E" w:rsidRDefault="023CF98E" w:rsidP="001F3464">
      <w:pPr>
        <w:spacing w:after="0"/>
        <w:jc w:val="both"/>
        <w:outlineLvl w:val="4"/>
      </w:pPr>
      <w:r>
        <w:t xml:space="preserve">Сокращенное фирменное наименование: </w:t>
      </w:r>
      <w:r w:rsidRPr="023CF98E">
        <w:rPr>
          <w:b/>
          <w:bCs/>
          <w:i/>
          <w:iCs/>
        </w:rPr>
        <w:t>АО «Технологии Доверия - Аудит»</w:t>
      </w:r>
    </w:p>
    <w:p w14:paraId="630B58AA" w14:textId="50C5EB91" w:rsidR="001F3464" w:rsidRDefault="023CF98E" w:rsidP="023CF98E">
      <w:pPr>
        <w:spacing w:after="0"/>
        <w:rPr>
          <w:b/>
          <w:bCs/>
          <w:i/>
          <w:iCs/>
        </w:rPr>
      </w:pPr>
      <w:r>
        <w:t xml:space="preserve">Место нахождения: </w:t>
      </w:r>
      <w:r w:rsidRPr="023CF98E">
        <w:rPr>
          <w:b/>
          <w:bCs/>
          <w:i/>
          <w:iCs/>
        </w:rPr>
        <w:t>117218, Россия, г. Москва, вн. тер. г. муниципальный округ Академический, ул. Кржижановского, д. 14, к. 3, помещение 5/1.</w:t>
      </w:r>
    </w:p>
    <w:p w14:paraId="45555350" w14:textId="77777777" w:rsidR="001F3464" w:rsidRPr="00DC4A7E" w:rsidRDefault="023CF98E" w:rsidP="001F3464">
      <w:pPr>
        <w:spacing w:after="0"/>
        <w:jc w:val="both"/>
        <w:outlineLvl w:val="4"/>
      </w:pPr>
      <w:r>
        <w:t xml:space="preserve">ИНН: </w:t>
      </w:r>
      <w:r w:rsidRPr="023CF98E">
        <w:rPr>
          <w:b/>
          <w:bCs/>
          <w:i/>
          <w:iCs/>
        </w:rPr>
        <w:t>7705051102</w:t>
      </w:r>
    </w:p>
    <w:p w14:paraId="756A10EE" w14:textId="77777777" w:rsidR="001F3464" w:rsidRPr="00DC4A7E" w:rsidRDefault="023CF98E" w:rsidP="001F3464">
      <w:pPr>
        <w:spacing w:after="0"/>
        <w:jc w:val="both"/>
        <w:outlineLvl w:val="4"/>
      </w:pPr>
      <w:r>
        <w:t xml:space="preserve">ОГРН: </w:t>
      </w:r>
      <w:r w:rsidRPr="023CF98E">
        <w:rPr>
          <w:b/>
          <w:bCs/>
          <w:i/>
          <w:iCs/>
        </w:rPr>
        <w:t>1027700148431</w:t>
      </w:r>
    </w:p>
    <w:p w14:paraId="011877BF" w14:textId="77777777" w:rsidR="001F3464" w:rsidRPr="00DC4A7E" w:rsidRDefault="023CF98E" w:rsidP="001F3464">
      <w:pPr>
        <w:spacing w:after="0"/>
        <w:jc w:val="both"/>
        <w:outlineLvl w:val="4"/>
      </w:pPr>
      <w:r>
        <w:t xml:space="preserve">Телефон: </w:t>
      </w:r>
      <w:r w:rsidRPr="023CF98E">
        <w:rPr>
          <w:b/>
          <w:bCs/>
          <w:i/>
          <w:iCs/>
        </w:rPr>
        <w:t>+7</w:t>
      </w:r>
      <w:r>
        <w:t xml:space="preserve"> </w:t>
      </w:r>
      <w:r w:rsidRPr="023CF98E">
        <w:rPr>
          <w:b/>
          <w:bCs/>
          <w:i/>
          <w:iCs/>
        </w:rPr>
        <w:t>(495) 967-6000</w:t>
      </w:r>
    </w:p>
    <w:p w14:paraId="22B6827A" w14:textId="77777777" w:rsidR="001F3464" w:rsidRPr="00DC4A7E" w:rsidRDefault="023CF98E" w:rsidP="001F3464">
      <w:pPr>
        <w:spacing w:after="0"/>
        <w:jc w:val="both"/>
        <w:outlineLvl w:val="4"/>
      </w:pPr>
      <w:r>
        <w:t xml:space="preserve">Факс: </w:t>
      </w:r>
      <w:r w:rsidRPr="023CF98E">
        <w:rPr>
          <w:b/>
          <w:bCs/>
          <w:i/>
          <w:iCs/>
        </w:rPr>
        <w:t>+7</w:t>
      </w:r>
      <w:r>
        <w:t xml:space="preserve"> </w:t>
      </w:r>
      <w:r w:rsidRPr="023CF98E">
        <w:rPr>
          <w:b/>
          <w:bCs/>
          <w:i/>
          <w:iCs/>
        </w:rPr>
        <w:t>(495) 967-6001</w:t>
      </w:r>
    </w:p>
    <w:p w14:paraId="4EB83C9D" w14:textId="77777777" w:rsidR="001F3464" w:rsidRPr="00DC4A7E" w:rsidRDefault="023CF98E" w:rsidP="001F3464">
      <w:pPr>
        <w:spacing w:after="0"/>
        <w:jc w:val="both"/>
        <w:outlineLvl w:val="4"/>
      </w:pPr>
      <w:r>
        <w:t>Данные о членстве аудитора в саморегулируемых организациях аудиторов</w:t>
      </w:r>
    </w:p>
    <w:p w14:paraId="0CFA4484" w14:textId="77777777" w:rsidR="001F3464" w:rsidRPr="00DC4A7E" w:rsidRDefault="023CF98E" w:rsidP="023CF98E">
      <w:pPr>
        <w:keepLines/>
        <w:spacing w:after="0"/>
        <w:jc w:val="both"/>
        <w:outlineLvl w:val="4"/>
        <w:rPr>
          <w:b/>
          <w:bCs/>
          <w:i/>
          <w:iCs/>
        </w:rPr>
      </w:pPr>
      <w:r>
        <w:t>Полное наименование:</w:t>
      </w:r>
      <w:r w:rsidRPr="023CF98E">
        <w:rPr>
          <w:b/>
          <w:bCs/>
          <w:i/>
          <w:iCs/>
        </w:rPr>
        <w:t xml:space="preserve"> Саморегулируемая организация аудиторов Ассоциация «Содружество» </w:t>
      </w:r>
      <w:r w:rsidR="1ACA4C07">
        <w:br/>
      </w:r>
      <w:r w:rsidRPr="023CF98E">
        <w:rPr>
          <w:b/>
          <w:bCs/>
          <w:i/>
          <w:iCs/>
        </w:rPr>
        <w:t xml:space="preserve">(СРО ААС). </w:t>
      </w:r>
    </w:p>
    <w:p w14:paraId="78234647" w14:textId="77777777" w:rsidR="001F3464" w:rsidRPr="00DC4A7E" w:rsidRDefault="023CF98E" w:rsidP="001F3464">
      <w:pPr>
        <w:spacing w:after="0"/>
        <w:jc w:val="both"/>
        <w:outlineLvl w:val="4"/>
      </w:pPr>
      <w:r>
        <w:t xml:space="preserve">Место нахождения: </w:t>
      </w:r>
      <w:r w:rsidRPr="023CF98E">
        <w:rPr>
          <w:b/>
          <w:bCs/>
          <w:i/>
          <w:iCs/>
        </w:rPr>
        <w:t>119192, г. Москва, Мичуринский пр-т, дом 21, корпус 4.</w:t>
      </w:r>
    </w:p>
    <w:p w14:paraId="7C4C192F" w14:textId="77777777" w:rsidR="001F3464" w:rsidRPr="00DC4A7E" w:rsidRDefault="023CF98E" w:rsidP="023CF98E">
      <w:pPr>
        <w:spacing w:after="0"/>
        <w:jc w:val="both"/>
        <w:rPr>
          <w:b/>
          <w:bCs/>
          <w:i/>
          <w:iCs/>
        </w:rPr>
      </w:pPr>
      <w:r>
        <w:t>Дополнительная информация:</w:t>
      </w:r>
      <w:r w:rsidRPr="023CF98E">
        <w:rPr>
          <w:b/>
          <w:bCs/>
          <w:i/>
          <w:iCs/>
        </w:rPr>
        <w:t xml:space="preserve"> регистрационный номер записи (ОРНЗ) в реестре аудиторов и аудиторских организаций 12006020338</w:t>
      </w:r>
    </w:p>
    <w:p w14:paraId="0E6F28F9" w14:textId="77777777" w:rsidR="001F3464" w:rsidRPr="00DC4A7E" w:rsidRDefault="001F3464" w:rsidP="001F3464">
      <w:pPr>
        <w:spacing w:after="0"/>
        <w:jc w:val="both"/>
      </w:pPr>
    </w:p>
    <w:p w14:paraId="59838689" w14:textId="77777777" w:rsidR="001F3464" w:rsidRPr="00DC4A7E" w:rsidRDefault="023CF98E" w:rsidP="001F3464">
      <w:pPr>
        <w:spacing w:after="0"/>
        <w:jc w:val="both"/>
      </w:pPr>
      <w:r>
        <w:t xml:space="preserve">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 </w:t>
      </w:r>
    </w:p>
    <w:p w14:paraId="25CD2ACF" w14:textId="77777777" w:rsidR="001F3464" w:rsidRPr="00DC4A7E" w:rsidRDefault="001F3464" w:rsidP="001F3464">
      <w:pPr>
        <w:spacing w:after="0"/>
        <w:jc w:val="both"/>
      </w:pPr>
    </w:p>
    <w:tbl>
      <w:tblPr>
        <w:tblW w:w="496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4322"/>
        <w:gridCol w:w="4827"/>
      </w:tblGrid>
      <w:tr w:rsidR="001F3464" w:rsidRPr="00DC4A7E" w14:paraId="222A2341" w14:textId="77777777" w:rsidTr="023CF98E">
        <w:tc>
          <w:tcPr>
            <w:tcW w:w="2362" w:type="pct"/>
          </w:tcPr>
          <w:p w14:paraId="4AF01666" w14:textId="77777777" w:rsidR="001F3464" w:rsidRPr="00DC4A7E" w:rsidRDefault="023CF98E" w:rsidP="00D4482C">
            <w:pPr>
              <w:spacing w:after="0"/>
            </w:pPr>
            <w:r>
              <w:t>Бухгалтерская (финансовая) отчётность, год</w:t>
            </w:r>
          </w:p>
        </w:tc>
        <w:tc>
          <w:tcPr>
            <w:tcW w:w="2638" w:type="pct"/>
          </w:tcPr>
          <w:p w14:paraId="779820AA" w14:textId="77777777" w:rsidR="001F3464" w:rsidRPr="00DC4A7E" w:rsidRDefault="023CF98E" w:rsidP="00D4482C">
            <w:pPr>
              <w:spacing w:after="0"/>
            </w:pPr>
            <w:r>
              <w:t>Консолидированная финансовая отчётность, год</w:t>
            </w:r>
          </w:p>
        </w:tc>
      </w:tr>
      <w:tr w:rsidR="001F3464" w:rsidRPr="00DC4A7E" w14:paraId="2248C768" w14:textId="77777777" w:rsidTr="023CF98E">
        <w:tc>
          <w:tcPr>
            <w:tcW w:w="2362" w:type="pct"/>
          </w:tcPr>
          <w:p w14:paraId="781A1C7D" w14:textId="77777777" w:rsidR="001F3464" w:rsidRPr="00DC4A7E" w:rsidRDefault="023CF98E" w:rsidP="023CF98E">
            <w:pPr>
              <w:spacing w:after="0"/>
              <w:rPr>
                <w:lang w:val="en-US"/>
              </w:rPr>
            </w:pPr>
            <w:r w:rsidRPr="023CF98E">
              <w:rPr>
                <w:lang w:val="en-US"/>
              </w:rPr>
              <w:t>2021</w:t>
            </w:r>
          </w:p>
        </w:tc>
        <w:tc>
          <w:tcPr>
            <w:tcW w:w="2638" w:type="pct"/>
          </w:tcPr>
          <w:p w14:paraId="1CC3E584" w14:textId="77777777" w:rsidR="001F3464" w:rsidRPr="00DC4A7E" w:rsidRDefault="023CF98E" w:rsidP="023CF98E">
            <w:pPr>
              <w:spacing w:after="0"/>
              <w:rPr>
                <w:lang w:val="en-US"/>
              </w:rPr>
            </w:pPr>
            <w:r w:rsidRPr="023CF98E">
              <w:rPr>
                <w:lang w:val="en-US"/>
              </w:rPr>
              <w:t>2021</w:t>
            </w:r>
          </w:p>
        </w:tc>
      </w:tr>
      <w:tr w:rsidR="001F3464" w:rsidRPr="00DC4A7E" w14:paraId="324952BF" w14:textId="77777777" w:rsidTr="023CF98E">
        <w:tc>
          <w:tcPr>
            <w:tcW w:w="2362" w:type="pct"/>
          </w:tcPr>
          <w:p w14:paraId="5D169B13" w14:textId="77777777" w:rsidR="001F3464" w:rsidRPr="00DC4A7E" w:rsidRDefault="023CF98E" w:rsidP="00D4482C">
            <w:pPr>
              <w:spacing w:after="0"/>
            </w:pPr>
            <w:r>
              <w:t>2022</w:t>
            </w:r>
          </w:p>
        </w:tc>
        <w:tc>
          <w:tcPr>
            <w:tcW w:w="2638" w:type="pct"/>
          </w:tcPr>
          <w:p w14:paraId="47480DE1" w14:textId="77777777" w:rsidR="001F3464" w:rsidRPr="00DC4A7E" w:rsidRDefault="023CF98E" w:rsidP="00D4482C">
            <w:pPr>
              <w:spacing w:after="0"/>
            </w:pPr>
            <w:r>
              <w:t>2022</w:t>
            </w:r>
          </w:p>
        </w:tc>
      </w:tr>
      <w:tr w:rsidR="001F3464" w:rsidRPr="00DC4A7E" w14:paraId="63597697" w14:textId="77777777" w:rsidTr="023CF98E">
        <w:tc>
          <w:tcPr>
            <w:tcW w:w="2362" w:type="pct"/>
          </w:tcPr>
          <w:p w14:paraId="41F83357" w14:textId="77777777" w:rsidR="001F3464" w:rsidRPr="00DC4A7E" w:rsidRDefault="023CF98E" w:rsidP="00D4482C">
            <w:pPr>
              <w:spacing w:after="0"/>
            </w:pPr>
            <w:r>
              <w:t>2023</w:t>
            </w:r>
          </w:p>
        </w:tc>
        <w:tc>
          <w:tcPr>
            <w:tcW w:w="2638" w:type="pct"/>
          </w:tcPr>
          <w:p w14:paraId="69D67528" w14:textId="77777777" w:rsidR="001F3464" w:rsidRPr="00DC4A7E" w:rsidRDefault="023CF98E" w:rsidP="00D4482C">
            <w:pPr>
              <w:spacing w:after="0"/>
            </w:pPr>
            <w:r>
              <w:t>2023</w:t>
            </w:r>
          </w:p>
        </w:tc>
      </w:tr>
      <w:tr w:rsidR="001B5802" w:rsidRPr="00DC4A7E" w14:paraId="2C09038E" w14:textId="77777777" w:rsidTr="023CF98E">
        <w:tc>
          <w:tcPr>
            <w:tcW w:w="2362" w:type="pct"/>
          </w:tcPr>
          <w:p w14:paraId="08530A02" w14:textId="4682CC88" w:rsidR="001B5802" w:rsidRDefault="001B5802" w:rsidP="00D4482C">
            <w:pPr>
              <w:spacing w:after="0"/>
            </w:pPr>
            <w:r>
              <w:t>2024</w:t>
            </w:r>
          </w:p>
        </w:tc>
        <w:tc>
          <w:tcPr>
            <w:tcW w:w="2638" w:type="pct"/>
          </w:tcPr>
          <w:p w14:paraId="74B3AD37" w14:textId="113BB2A1" w:rsidR="001B5802" w:rsidRDefault="001B5802" w:rsidP="00D4482C">
            <w:pPr>
              <w:spacing w:after="0"/>
            </w:pPr>
            <w:r>
              <w:t>2024</w:t>
            </w:r>
          </w:p>
        </w:tc>
      </w:tr>
    </w:tbl>
    <w:p w14:paraId="7A2770BE" w14:textId="77777777" w:rsidR="001F3464" w:rsidRPr="00DC4A7E" w:rsidRDefault="001F3464" w:rsidP="001F3464">
      <w:pPr>
        <w:spacing w:before="0" w:after="0"/>
        <w:ind w:firstLine="540"/>
        <w:jc w:val="both"/>
      </w:pPr>
    </w:p>
    <w:p w14:paraId="561D2CD2" w14:textId="6E2DF6CB" w:rsidR="001F3464" w:rsidRPr="00DC4A7E" w:rsidRDefault="023CF98E" w:rsidP="001F3464">
      <w:pPr>
        <w:jc w:val="both"/>
      </w:pPr>
      <w:r>
        <w:t xml:space="preserve">Вид отчетности эмитента, в отношении которой аудитором проводилась (будет проводиться) проверка (бухгалтерская (финансовая) отчетность; </w:t>
      </w:r>
      <w:r w:rsidR="00295F53">
        <w:t xml:space="preserve">раскрываемая </w:t>
      </w:r>
      <w:r>
        <w:t xml:space="preserve">консолидированная финансовая отчетность или финансовая отчетность): </w:t>
      </w:r>
    </w:p>
    <w:p w14:paraId="384D619C" w14:textId="1310D8E1" w:rsidR="001F3464" w:rsidRPr="00DC4A7E" w:rsidRDefault="023CF98E" w:rsidP="001F3464">
      <w:pPr>
        <w:tabs>
          <w:tab w:val="left" w:pos="142"/>
          <w:tab w:val="left" w:pos="426"/>
        </w:tabs>
        <w:spacing w:before="0" w:after="0"/>
        <w:jc w:val="both"/>
      </w:pPr>
      <w:r w:rsidRPr="023CF98E">
        <w:rPr>
          <w:b/>
          <w:bCs/>
          <w:i/>
          <w:iCs/>
        </w:rPr>
        <w:t>- бухгалтерская отчетность, подготовленная исходя из законодательства Российской Федерации в части подготовки бухгалтерской отчетности;</w:t>
      </w:r>
    </w:p>
    <w:p w14:paraId="0BA6780A" w14:textId="6138E0C1" w:rsidR="001F3464" w:rsidRDefault="023CF98E" w:rsidP="001F3464">
      <w:pPr>
        <w:spacing w:before="0" w:after="0"/>
        <w:jc w:val="both"/>
        <w:rPr>
          <w:b/>
          <w:bCs/>
          <w:i/>
          <w:iCs/>
        </w:rPr>
      </w:pPr>
      <w:r w:rsidRPr="023CF98E">
        <w:rPr>
          <w:b/>
          <w:bCs/>
          <w:i/>
          <w:iCs/>
        </w:rPr>
        <w:t>- консолидированная финансовая отчётность, подготовленная в соответствии с Международными стандартами финансовой отчетности (МС</w:t>
      </w:r>
      <w:r w:rsidR="002A4EB4">
        <w:rPr>
          <w:b/>
          <w:bCs/>
          <w:i/>
          <w:iCs/>
        </w:rPr>
        <w:t>ФО)</w:t>
      </w:r>
      <w:r w:rsidR="002A4EB4" w:rsidRPr="002A4EB4">
        <w:rPr>
          <w:b/>
          <w:bCs/>
          <w:i/>
          <w:iCs/>
        </w:rPr>
        <w:t>;</w:t>
      </w:r>
    </w:p>
    <w:p w14:paraId="3AEEF266" w14:textId="4F1DAD3B" w:rsidR="002A4EB4" w:rsidRPr="00DC4A7E" w:rsidRDefault="002A4EB4" w:rsidP="001F3464">
      <w:pPr>
        <w:spacing w:before="0" w:after="0"/>
        <w:jc w:val="both"/>
      </w:pPr>
      <w:r>
        <w:rPr>
          <w:b/>
          <w:bCs/>
          <w:i/>
          <w:iCs/>
        </w:rPr>
        <w:t>- раскрываемая консолидированная финансовая отчетность в соответствии с частью 8 ста</w:t>
      </w:r>
      <w:r w:rsidR="00D739B1">
        <w:rPr>
          <w:b/>
          <w:bCs/>
          <w:i/>
          <w:iCs/>
        </w:rPr>
        <w:t>тьи 7 Федерального закона от 27.07.</w:t>
      </w:r>
      <w:r>
        <w:rPr>
          <w:b/>
          <w:bCs/>
          <w:i/>
          <w:iCs/>
        </w:rPr>
        <w:t>2010 №208-ФЗ «О консолидированной финансовой отчетности» и постановлений Правитель</w:t>
      </w:r>
      <w:r w:rsidR="00D739B1">
        <w:rPr>
          <w:b/>
          <w:bCs/>
          <w:i/>
          <w:iCs/>
        </w:rPr>
        <w:t>ства Российской Федерации от 13.09.</w:t>
      </w:r>
      <w:r>
        <w:rPr>
          <w:b/>
          <w:bCs/>
          <w:i/>
          <w:iCs/>
        </w:rPr>
        <w:t>2023 №1490 «Об особенностях раскрытия консолидированно</w:t>
      </w:r>
      <w:r w:rsidR="00D739B1">
        <w:rPr>
          <w:b/>
          <w:bCs/>
          <w:i/>
          <w:iCs/>
        </w:rPr>
        <w:t>й финансовой отчетности» и от 04.07.</w:t>
      </w:r>
      <w:r>
        <w:rPr>
          <w:b/>
          <w:bCs/>
          <w:i/>
          <w:iCs/>
        </w:rPr>
        <w:t>2023 №1102 «Об особенностях раскрытия и (или) предоставления информации, подлежащей раскрытию и (или) предоставлению в соответствии с требованиями Федерального закона «Об акционерных обществах» и Федерального закона «О рынке ценных бумаг», а также постановления Правитель</w:t>
      </w:r>
      <w:r w:rsidR="00D739B1">
        <w:rPr>
          <w:b/>
          <w:bCs/>
          <w:i/>
          <w:iCs/>
        </w:rPr>
        <w:t>ства Российской Федерации от 18.03.</w:t>
      </w:r>
      <w:r>
        <w:rPr>
          <w:b/>
          <w:bCs/>
          <w:i/>
          <w:iCs/>
        </w:rPr>
        <w:t xml:space="preserve">2022 №395 «Об особенностях доступа к информации, содержащейся </w:t>
      </w:r>
      <w:r w:rsidRPr="00B77AC2">
        <w:rPr>
          <w:b/>
          <w:bCs/>
          <w:i/>
          <w:iCs/>
        </w:rPr>
        <w:t>в государственном информационном ресурсе бухгалтерской (финансовой) отчетности, и раскрытия консолидированной финансовой отчетности»</w:t>
      </w:r>
      <w:r w:rsidR="005657EF">
        <w:rPr>
          <w:b/>
          <w:bCs/>
          <w:i/>
          <w:iCs/>
        </w:rPr>
        <w:t>.</w:t>
      </w:r>
    </w:p>
    <w:p w14:paraId="0C57CD5C" w14:textId="77777777" w:rsidR="001F3464" w:rsidRPr="00DC4A7E" w:rsidRDefault="001F3464" w:rsidP="001F3464">
      <w:pPr>
        <w:spacing w:before="0" w:after="0"/>
        <w:jc w:val="both"/>
      </w:pPr>
    </w:p>
    <w:p w14:paraId="1F6DFEF7" w14:textId="77777777" w:rsidR="001F3464" w:rsidRDefault="023CF98E" w:rsidP="001F3464">
      <w:pPr>
        <w:spacing w:before="0" w:after="0"/>
        <w:jc w:val="both"/>
      </w:pPr>
      <w:r>
        <w:t>Сопутствующие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аудитором:</w:t>
      </w:r>
    </w:p>
    <w:p w14:paraId="59DB1A94" w14:textId="77777777" w:rsidR="001F3464" w:rsidRDefault="001F3464" w:rsidP="001F3464">
      <w:pPr>
        <w:spacing w:before="0" w:after="0"/>
        <w:jc w:val="both"/>
      </w:pPr>
    </w:p>
    <w:p w14:paraId="4597793B" w14:textId="77777777" w:rsidR="001F3464" w:rsidRPr="00F24D7D" w:rsidRDefault="023CF98E" w:rsidP="023CF98E">
      <w:pPr>
        <w:spacing w:before="0" w:after="0"/>
        <w:jc w:val="both"/>
        <w:rPr>
          <w:b/>
          <w:bCs/>
          <w:i/>
          <w:iCs/>
        </w:rPr>
      </w:pPr>
      <w:r w:rsidRPr="023CF98E">
        <w:rPr>
          <w:b/>
          <w:bCs/>
          <w:i/>
          <w:iCs/>
        </w:rPr>
        <w:t xml:space="preserve">Обзорные проверки консолидированной промежуточной сокращенной финансовой информации: </w:t>
      </w:r>
    </w:p>
    <w:p w14:paraId="68CF651E" w14:textId="4BBBD979" w:rsidR="001F3464" w:rsidRPr="00F24D7D" w:rsidRDefault="002A4EB4" w:rsidP="023CF98E">
      <w:pPr>
        <w:spacing w:before="0" w:after="0"/>
        <w:jc w:val="both"/>
        <w:rPr>
          <w:b/>
          <w:bCs/>
          <w:i/>
          <w:iCs/>
        </w:rPr>
      </w:pPr>
      <w:r>
        <w:rPr>
          <w:b/>
          <w:bCs/>
          <w:i/>
          <w:iCs/>
        </w:rPr>
        <w:t>- за 6 месяцев, закончивших</w:t>
      </w:r>
      <w:r w:rsidR="023CF98E" w:rsidRPr="023CF98E">
        <w:rPr>
          <w:b/>
          <w:bCs/>
          <w:i/>
          <w:iCs/>
        </w:rPr>
        <w:t>ся 30 июня 2021 г.;</w:t>
      </w:r>
    </w:p>
    <w:p w14:paraId="7767229C" w14:textId="1049585D" w:rsidR="001F3464" w:rsidRPr="00F24D7D" w:rsidRDefault="002A4EB4" w:rsidP="023CF98E">
      <w:pPr>
        <w:spacing w:before="0" w:after="0"/>
        <w:jc w:val="both"/>
        <w:rPr>
          <w:b/>
          <w:bCs/>
          <w:i/>
          <w:iCs/>
        </w:rPr>
      </w:pPr>
      <w:r>
        <w:rPr>
          <w:b/>
          <w:bCs/>
          <w:i/>
          <w:iCs/>
        </w:rPr>
        <w:t>- за 6 месяцев, закончивших</w:t>
      </w:r>
      <w:r w:rsidR="023CF98E" w:rsidRPr="023CF98E">
        <w:rPr>
          <w:b/>
          <w:bCs/>
          <w:i/>
          <w:iCs/>
        </w:rPr>
        <w:t>ся 30 июня 2022 г.;</w:t>
      </w:r>
    </w:p>
    <w:p w14:paraId="4AA7BE65" w14:textId="440E8322" w:rsidR="001F3464" w:rsidRDefault="023CF98E" w:rsidP="023CF98E">
      <w:pPr>
        <w:spacing w:before="0" w:after="0"/>
        <w:jc w:val="both"/>
        <w:rPr>
          <w:b/>
          <w:bCs/>
          <w:i/>
          <w:iCs/>
        </w:rPr>
      </w:pPr>
      <w:r w:rsidRPr="023CF98E">
        <w:rPr>
          <w:b/>
          <w:bCs/>
          <w:i/>
          <w:iCs/>
        </w:rPr>
        <w:t xml:space="preserve">- </w:t>
      </w:r>
      <w:r w:rsidR="002A4EB4">
        <w:rPr>
          <w:b/>
          <w:bCs/>
          <w:i/>
          <w:iCs/>
        </w:rPr>
        <w:t>за 6 месяцев, закончивших</w:t>
      </w:r>
      <w:r w:rsidRPr="023CF98E">
        <w:rPr>
          <w:b/>
          <w:bCs/>
          <w:i/>
          <w:iCs/>
        </w:rPr>
        <w:t>ся 30 июня 2023 г.</w:t>
      </w:r>
      <w:r w:rsidR="001B5802">
        <w:rPr>
          <w:b/>
          <w:bCs/>
          <w:i/>
          <w:iCs/>
        </w:rPr>
        <w:t>;</w:t>
      </w:r>
    </w:p>
    <w:p w14:paraId="631C1A1C" w14:textId="2B351629" w:rsidR="00792865" w:rsidRDefault="00792865" w:rsidP="00792865">
      <w:pPr>
        <w:spacing w:before="0" w:after="0"/>
        <w:jc w:val="both"/>
        <w:rPr>
          <w:b/>
          <w:bCs/>
          <w:i/>
          <w:iCs/>
        </w:rPr>
      </w:pPr>
      <w:r w:rsidRPr="00286994">
        <w:rPr>
          <w:b/>
          <w:bCs/>
          <w:i/>
          <w:iCs/>
        </w:rPr>
        <w:t>- за 6 месяцев, закончившихся 30 июня 2024 г.</w:t>
      </w:r>
    </w:p>
    <w:p w14:paraId="20400F1F" w14:textId="77777777" w:rsidR="001F3464" w:rsidRDefault="001F3464" w:rsidP="001F3464">
      <w:pPr>
        <w:widowControl/>
        <w:spacing w:before="0" w:after="0"/>
        <w:rPr>
          <w:b/>
          <w:bCs/>
          <w:i/>
          <w:iCs/>
        </w:rPr>
      </w:pPr>
    </w:p>
    <w:p w14:paraId="38857B1E" w14:textId="77777777" w:rsidR="00792865" w:rsidRDefault="023CF98E" w:rsidP="023CF98E">
      <w:pPr>
        <w:widowControl/>
        <w:spacing w:before="0" w:after="0"/>
        <w:rPr>
          <w:b/>
          <w:bCs/>
          <w:i/>
          <w:iCs/>
        </w:rPr>
      </w:pPr>
      <w:r w:rsidRPr="023CF98E">
        <w:rPr>
          <w:b/>
          <w:bCs/>
          <w:i/>
          <w:iCs/>
        </w:rPr>
        <w:t>Обзорная проверка раскрываемой консолидированной промежуточной сокращенной финансовой информа</w:t>
      </w:r>
      <w:r w:rsidR="002A4EB4">
        <w:rPr>
          <w:b/>
          <w:bCs/>
          <w:i/>
          <w:iCs/>
        </w:rPr>
        <w:t xml:space="preserve">ции: </w:t>
      </w:r>
    </w:p>
    <w:p w14:paraId="5490D75A" w14:textId="45FE1FE1" w:rsidR="001F3464" w:rsidRPr="002751D7" w:rsidRDefault="002A4EB4" w:rsidP="023CF98E">
      <w:pPr>
        <w:widowControl/>
        <w:spacing w:before="0" w:after="0"/>
        <w:rPr>
          <w:b/>
          <w:bCs/>
          <w:i/>
          <w:iCs/>
        </w:rPr>
      </w:pPr>
      <w:r>
        <w:rPr>
          <w:b/>
          <w:bCs/>
          <w:i/>
          <w:iCs/>
        </w:rPr>
        <w:t>- за 6 месяцев, закончивших</w:t>
      </w:r>
      <w:r w:rsidR="023CF98E" w:rsidRPr="023CF98E">
        <w:rPr>
          <w:b/>
          <w:bCs/>
          <w:i/>
          <w:iCs/>
        </w:rPr>
        <w:t xml:space="preserve">ся 30 июня </w:t>
      </w:r>
      <w:r w:rsidR="001233BD" w:rsidRPr="023CF98E">
        <w:rPr>
          <w:b/>
          <w:bCs/>
          <w:i/>
          <w:iCs/>
        </w:rPr>
        <w:t>202</w:t>
      </w:r>
      <w:r w:rsidR="001233BD">
        <w:rPr>
          <w:b/>
          <w:bCs/>
          <w:i/>
          <w:iCs/>
        </w:rPr>
        <w:t>3</w:t>
      </w:r>
      <w:r w:rsidR="001233BD" w:rsidRPr="023CF98E">
        <w:rPr>
          <w:b/>
          <w:bCs/>
          <w:i/>
          <w:iCs/>
        </w:rPr>
        <w:t xml:space="preserve"> </w:t>
      </w:r>
      <w:r w:rsidR="023CF98E" w:rsidRPr="023CF98E">
        <w:rPr>
          <w:b/>
          <w:bCs/>
          <w:i/>
          <w:iCs/>
        </w:rPr>
        <w:t>г.</w:t>
      </w:r>
      <w:r w:rsidR="00313A2D">
        <w:rPr>
          <w:b/>
          <w:bCs/>
          <w:i/>
          <w:iCs/>
        </w:rPr>
        <w:t>;</w:t>
      </w:r>
    </w:p>
    <w:p w14:paraId="64DC98D8" w14:textId="6ADC8217" w:rsidR="00792865" w:rsidRDefault="00792865" w:rsidP="00313A2D">
      <w:pPr>
        <w:widowControl/>
        <w:spacing w:before="0" w:after="0"/>
        <w:rPr>
          <w:b/>
          <w:bCs/>
          <w:i/>
          <w:iCs/>
        </w:rPr>
      </w:pPr>
      <w:r w:rsidRPr="00456DDC">
        <w:rPr>
          <w:b/>
          <w:bCs/>
          <w:i/>
          <w:iCs/>
        </w:rPr>
        <w:t>- за 6 месяцев, закончившихся 30 июня 2024 г.</w:t>
      </w:r>
    </w:p>
    <w:p w14:paraId="53A26F49" w14:textId="77777777" w:rsidR="001F3464" w:rsidRPr="00DC4A7E" w:rsidRDefault="001F3464" w:rsidP="001F3464">
      <w:pPr>
        <w:spacing w:before="0" w:after="0"/>
        <w:jc w:val="both"/>
      </w:pPr>
    </w:p>
    <w:p w14:paraId="19942A53" w14:textId="77777777" w:rsidR="001F3464" w:rsidRPr="00DC4A7E" w:rsidRDefault="023CF98E" w:rsidP="001F3464">
      <w:pPr>
        <w:spacing w:before="0" w:after="0"/>
        <w:jc w:val="both"/>
      </w:pPr>
      <w:r>
        <w:t xml:space="preserve">Описываются 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 </w:t>
      </w:r>
    </w:p>
    <w:p w14:paraId="64286DB8" w14:textId="77777777" w:rsidR="001F3464" w:rsidRPr="00DC4A7E" w:rsidRDefault="001F3464" w:rsidP="001F3464">
      <w:pPr>
        <w:spacing w:before="0" w:after="0"/>
        <w:jc w:val="both"/>
        <w:rPr>
          <w:b/>
          <w:bCs/>
          <w:i/>
          <w:iCs/>
        </w:rPr>
      </w:pPr>
    </w:p>
    <w:p w14:paraId="7E061531" w14:textId="19BBA2A8" w:rsidR="001F3464" w:rsidRPr="00DC4A7E" w:rsidRDefault="023CF98E" w:rsidP="001F3464">
      <w:pPr>
        <w:spacing w:before="0" w:after="0"/>
        <w:jc w:val="both"/>
      </w:pPr>
      <w:r w:rsidRPr="023CF98E">
        <w:rPr>
          <w:b/>
          <w:bCs/>
          <w:i/>
          <w:iCs/>
        </w:rPr>
        <w:t xml:space="preserve">факторов, которые могут оказать влияние на независимость аудитора от </w:t>
      </w:r>
      <w:r w:rsidR="004E16CD">
        <w:rPr>
          <w:b/>
          <w:bCs/>
          <w:i/>
          <w:iCs/>
        </w:rPr>
        <w:t>Э</w:t>
      </w:r>
      <w:r w:rsidRPr="023CF98E">
        <w:rPr>
          <w:b/>
          <w:bCs/>
          <w:i/>
          <w:iCs/>
        </w:rPr>
        <w:t xml:space="preserve">митента, а также существенных интересов, связывающих аудитора (должностных лиц аудитора) с </w:t>
      </w:r>
      <w:r w:rsidR="004E16CD">
        <w:rPr>
          <w:b/>
          <w:bCs/>
          <w:i/>
          <w:iCs/>
        </w:rPr>
        <w:t>Э</w:t>
      </w:r>
      <w:r w:rsidRPr="023CF98E">
        <w:rPr>
          <w:b/>
          <w:bCs/>
          <w:i/>
          <w:iCs/>
        </w:rPr>
        <w:t xml:space="preserve">митентом (должностными лицами </w:t>
      </w:r>
      <w:r w:rsidR="004E16CD">
        <w:rPr>
          <w:b/>
          <w:bCs/>
          <w:i/>
          <w:iCs/>
        </w:rPr>
        <w:t>Э</w:t>
      </w:r>
      <w:r w:rsidRPr="023CF98E">
        <w:rPr>
          <w:b/>
          <w:bCs/>
          <w:i/>
          <w:iCs/>
        </w:rPr>
        <w:t>митента), нет.</w:t>
      </w:r>
    </w:p>
    <w:p w14:paraId="4A67E17A" w14:textId="77777777" w:rsidR="001F3464" w:rsidRPr="00DC4A7E" w:rsidRDefault="001F3464" w:rsidP="001F3464">
      <w:pPr>
        <w:spacing w:before="0" w:after="0"/>
        <w:jc w:val="both"/>
      </w:pPr>
    </w:p>
    <w:p w14:paraId="0E41D5B9" w14:textId="77777777" w:rsidR="001F3464" w:rsidRPr="00DC4A7E" w:rsidRDefault="023CF98E" w:rsidP="001F3464">
      <w:pPr>
        <w:spacing w:after="0"/>
        <w:jc w:val="both"/>
      </w:pPr>
      <w:r>
        <w:t>Указываются меры, предпринятые эмитентом и аудитором эмитента для снижения влияния факторов, которые могут оказать влияние на независимость аудитора.</w:t>
      </w:r>
    </w:p>
    <w:p w14:paraId="0EB0C9DD" w14:textId="77777777" w:rsidR="001F3464" w:rsidRPr="00DC4A7E" w:rsidRDefault="001F3464" w:rsidP="001F3464">
      <w:pPr>
        <w:spacing w:after="0"/>
        <w:jc w:val="both"/>
        <w:rPr>
          <w:b/>
          <w:i/>
        </w:rPr>
      </w:pPr>
    </w:p>
    <w:p w14:paraId="2F3CEAD8" w14:textId="4BF80A02" w:rsidR="001F3464" w:rsidRPr="00DC4A7E" w:rsidRDefault="023CF98E" w:rsidP="001F3464">
      <w:pPr>
        <w:jc w:val="both"/>
      </w:pPr>
      <w:r w:rsidRPr="023CF98E">
        <w:rPr>
          <w:b/>
          <w:bCs/>
          <w:i/>
          <w:iCs/>
        </w:rPr>
        <w:t xml:space="preserve">Аудитор является полностью независимым от органов управления </w:t>
      </w:r>
      <w:r w:rsidR="004E16CD">
        <w:rPr>
          <w:b/>
          <w:bCs/>
          <w:i/>
          <w:iCs/>
        </w:rPr>
        <w:t>Э</w:t>
      </w:r>
      <w:r w:rsidRPr="023CF98E">
        <w:rPr>
          <w:b/>
          <w:bCs/>
          <w:i/>
          <w:iCs/>
        </w:rPr>
        <w:t xml:space="preserve">митента в соответствии с положениями статьи 8 Федерального закона от 30.12.2008 №307-ФЗ «Об аудиторской деятельности»; размер вознаграждения аудитора не ставился в зависимость от результатов проведенной проверки. Основной мерой, предпринятой </w:t>
      </w:r>
      <w:r w:rsidR="004E16CD">
        <w:rPr>
          <w:b/>
          <w:bCs/>
          <w:i/>
          <w:iCs/>
        </w:rPr>
        <w:t>Э</w:t>
      </w:r>
      <w:r w:rsidRPr="023CF98E">
        <w:rPr>
          <w:b/>
          <w:bCs/>
          <w:i/>
          <w:iCs/>
        </w:rPr>
        <w:t xml:space="preserve">митентом для предотвращения/снижения влияния указанных факторов, является процесс тщательного рассмотрения кандидатуры аудитора </w:t>
      </w:r>
      <w:r w:rsidR="004E16CD">
        <w:rPr>
          <w:b/>
          <w:bCs/>
          <w:i/>
          <w:iCs/>
        </w:rPr>
        <w:t>Э</w:t>
      </w:r>
      <w:r w:rsidRPr="023CF98E">
        <w:rPr>
          <w:b/>
          <w:bCs/>
          <w:i/>
          <w:iCs/>
        </w:rPr>
        <w:t xml:space="preserve">митента на предмет его независимости от </w:t>
      </w:r>
      <w:r w:rsidR="004E16CD">
        <w:rPr>
          <w:b/>
          <w:bCs/>
          <w:i/>
          <w:iCs/>
        </w:rPr>
        <w:t>Э</w:t>
      </w:r>
      <w:r w:rsidRPr="023CF98E">
        <w:rPr>
          <w:b/>
          <w:bCs/>
          <w:i/>
          <w:iCs/>
        </w:rPr>
        <w:t>митента при проведении процедуры выбора аудитора.</w:t>
      </w:r>
    </w:p>
    <w:p w14:paraId="4F0A25DA" w14:textId="77777777" w:rsidR="001F3464" w:rsidRPr="00DC4A7E" w:rsidRDefault="001F3464" w:rsidP="001F3464">
      <w:pPr>
        <w:spacing w:before="0" w:after="0"/>
        <w:jc w:val="both"/>
      </w:pPr>
    </w:p>
    <w:p w14:paraId="64C2BBC0" w14:textId="2048416D" w:rsidR="001F3464" w:rsidRPr="00DC4A7E" w:rsidRDefault="023CF98E" w:rsidP="001F3464">
      <w:pPr>
        <w:pStyle w:val="ConsPlusNormal"/>
        <w:jc w:val="both"/>
      </w:pPr>
      <w:r>
        <w:t>Описывается порядок выбора аудитора эмитентом</w:t>
      </w:r>
      <w:r w:rsidR="004A38AA">
        <w:t xml:space="preserve"> </w:t>
      </w:r>
      <w:r>
        <w:t>процедура конкурса, связанного с выбором аудитора, и его основные условия</w:t>
      </w:r>
    </w:p>
    <w:p w14:paraId="1DA98FCA" w14:textId="4C66F378" w:rsidR="001F3464" w:rsidRPr="007E0CD9" w:rsidRDefault="023CF98E" w:rsidP="001F3464">
      <w:pPr>
        <w:spacing w:after="0"/>
        <w:jc w:val="both"/>
      </w:pPr>
      <w:r w:rsidRPr="023CF98E">
        <w:rPr>
          <w:b/>
          <w:bCs/>
          <w:i/>
          <w:iCs/>
        </w:rPr>
        <w:t xml:space="preserve">В Обществе предусмотрена процедура проведения тендера. Тендерной комиссией проводится рассмотрение поданных конкурсных заявок, из которых выбирается наиболее оптимальное </w:t>
      </w:r>
      <w:r w:rsidR="004A38AA" w:rsidRPr="023CF98E">
        <w:rPr>
          <w:b/>
          <w:bCs/>
          <w:i/>
          <w:iCs/>
        </w:rPr>
        <w:t xml:space="preserve">предложение </w:t>
      </w:r>
      <w:r w:rsidRPr="023CF98E">
        <w:rPr>
          <w:b/>
          <w:bCs/>
          <w:i/>
          <w:iCs/>
        </w:rPr>
        <w:t xml:space="preserve">по соотношению цена/качество. Далее Комитет по аудиту Совета директоров </w:t>
      </w:r>
      <w:r w:rsidR="004E16CD">
        <w:rPr>
          <w:b/>
          <w:bCs/>
          <w:i/>
          <w:iCs/>
        </w:rPr>
        <w:t>Э</w:t>
      </w:r>
      <w:r w:rsidRPr="023CF98E">
        <w:rPr>
          <w:b/>
          <w:bCs/>
          <w:i/>
          <w:iCs/>
        </w:rPr>
        <w:t xml:space="preserve">митента рассматривает выбранного на основании тендерных процедур аудитора и рекомендует аудитора Совету директоров. Совет директоров выносит вопрос на Общее собрание акционеров </w:t>
      </w:r>
      <w:r w:rsidR="004E16CD">
        <w:rPr>
          <w:b/>
          <w:bCs/>
          <w:i/>
          <w:iCs/>
        </w:rPr>
        <w:t>Э</w:t>
      </w:r>
      <w:r w:rsidRPr="023CF98E">
        <w:rPr>
          <w:b/>
          <w:bCs/>
          <w:i/>
          <w:iCs/>
        </w:rPr>
        <w:t xml:space="preserve">митента, где происходит </w:t>
      </w:r>
      <w:r w:rsidR="001233BD">
        <w:rPr>
          <w:b/>
          <w:bCs/>
          <w:i/>
          <w:iCs/>
        </w:rPr>
        <w:t>назначение</w:t>
      </w:r>
      <w:r w:rsidR="001233BD" w:rsidRPr="023CF98E">
        <w:rPr>
          <w:b/>
          <w:bCs/>
          <w:i/>
          <w:iCs/>
        </w:rPr>
        <w:t xml:space="preserve"> </w:t>
      </w:r>
      <w:r w:rsidRPr="023CF98E">
        <w:rPr>
          <w:b/>
          <w:bCs/>
          <w:i/>
          <w:iCs/>
        </w:rPr>
        <w:t>аудитора.</w:t>
      </w:r>
    </w:p>
    <w:p w14:paraId="0CFE0676" w14:textId="77777777" w:rsidR="001F3464" w:rsidRPr="00DC4A7E" w:rsidRDefault="023CF98E" w:rsidP="001F3464">
      <w:pPr>
        <w:outlineLvl w:val="0"/>
      </w:pPr>
      <w:r w:rsidRPr="023CF98E">
        <w:rPr>
          <w:b/>
          <w:bCs/>
          <w:i/>
          <w:iCs/>
        </w:rPr>
        <w:t>Основные условия тендера:</w:t>
      </w:r>
    </w:p>
    <w:p w14:paraId="084A9AB0" w14:textId="77777777" w:rsidR="001F3464" w:rsidRPr="00DC4A7E" w:rsidRDefault="001F3464" w:rsidP="027D8434">
      <w:pPr>
        <w:pStyle w:val="af0"/>
        <w:widowControl/>
        <w:numPr>
          <w:ilvl w:val="0"/>
          <w:numId w:val="9"/>
        </w:numPr>
        <w:adjustRightInd/>
        <w:spacing w:before="0" w:after="200"/>
        <w:jc w:val="both"/>
      </w:pPr>
      <w:r w:rsidRPr="023CF98E">
        <w:rPr>
          <w:b/>
          <w:bCs/>
          <w:i/>
          <w:iCs/>
          <w:shd w:val="clear" w:color="auto" w:fill="FFFFFF"/>
        </w:rPr>
        <w:t>принадлежность к крупнейшим аудиторским компаниям;</w:t>
      </w:r>
    </w:p>
    <w:p w14:paraId="311CFFCB" w14:textId="77777777" w:rsidR="001F3464" w:rsidRPr="00DC4A7E" w:rsidRDefault="001F3464" w:rsidP="027D8434">
      <w:pPr>
        <w:pStyle w:val="af0"/>
        <w:widowControl/>
        <w:numPr>
          <w:ilvl w:val="0"/>
          <w:numId w:val="9"/>
        </w:numPr>
        <w:adjustRightInd/>
        <w:spacing w:before="0" w:after="200"/>
        <w:jc w:val="both"/>
      </w:pPr>
      <w:r w:rsidRPr="023CF98E">
        <w:rPr>
          <w:b/>
          <w:bCs/>
          <w:i/>
          <w:iCs/>
          <w:shd w:val="clear" w:color="auto" w:fill="FFFFFF"/>
        </w:rPr>
        <w:t>наличие опыта аудита крупных российских компаний;</w:t>
      </w:r>
    </w:p>
    <w:p w14:paraId="408DEEE1" w14:textId="77777777" w:rsidR="001F3464" w:rsidRPr="00DC4A7E" w:rsidRDefault="001F3464" w:rsidP="027D8434">
      <w:pPr>
        <w:pStyle w:val="af0"/>
        <w:widowControl/>
        <w:numPr>
          <w:ilvl w:val="0"/>
          <w:numId w:val="9"/>
        </w:numPr>
        <w:adjustRightInd/>
        <w:spacing w:before="0" w:after="200"/>
        <w:jc w:val="both"/>
      </w:pPr>
      <w:r w:rsidRPr="023CF98E">
        <w:rPr>
          <w:b/>
          <w:bCs/>
          <w:i/>
          <w:iCs/>
          <w:shd w:val="clear" w:color="auto" w:fill="FFFFFF"/>
        </w:rPr>
        <w:t>профессионализм рабочей группы, квалификация и опыт специалистов;</w:t>
      </w:r>
    </w:p>
    <w:p w14:paraId="2012094E" w14:textId="77777777" w:rsidR="001F3464" w:rsidRPr="00DC4A7E" w:rsidRDefault="001F3464" w:rsidP="027D8434">
      <w:pPr>
        <w:pStyle w:val="af0"/>
        <w:widowControl/>
        <w:numPr>
          <w:ilvl w:val="0"/>
          <w:numId w:val="9"/>
        </w:numPr>
        <w:adjustRightInd/>
        <w:spacing w:before="0" w:after="200"/>
        <w:jc w:val="both"/>
      </w:pPr>
      <w:r w:rsidRPr="023CF98E">
        <w:rPr>
          <w:b/>
          <w:bCs/>
          <w:i/>
          <w:iCs/>
          <w:shd w:val="clear" w:color="auto" w:fill="FFFFFF"/>
        </w:rPr>
        <w:t>стоимость услуг;</w:t>
      </w:r>
    </w:p>
    <w:p w14:paraId="6EFBA776" w14:textId="7211C977" w:rsidR="001F3464" w:rsidRPr="00DC4A7E" w:rsidRDefault="001F3464" w:rsidP="027D8434">
      <w:pPr>
        <w:pStyle w:val="af0"/>
        <w:widowControl/>
        <w:numPr>
          <w:ilvl w:val="0"/>
          <w:numId w:val="9"/>
        </w:numPr>
        <w:adjustRightInd/>
        <w:spacing w:before="0" w:after="200"/>
        <w:jc w:val="both"/>
      </w:pPr>
      <w:r w:rsidRPr="023CF98E">
        <w:rPr>
          <w:b/>
          <w:bCs/>
          <w:i/>
          <w:iCs/>
          <w:shd w:val="clear" w:color="auto" w:fill="FFFFFF"/>
        </w:rPr>
        <w:t xml:space="preserve">готовность аудитора работать по установленным </w:t>
      </w:r>
      <w:r w:rsidR="004E16CD">
        <w:rPr>
          <w:b/>
          <w:bCs/>
          <w:i/>
          <w:iCs/>
          <w:shd w:val="clear" w:color="auto" w:fill="FFFFFF"/>
        </w:rPr>
        <w:t>Э</w:t>
      </w:r>
      <w:r w:rsidRPr="023CF98E">
        <w:rPr>
          <w:b/>
          <w:bCs/>
          <w:i/>
          <w:iCs/>
          <w:shd w:val="clear" w:color="auto" w:fill="FFFFFF"/>
        </w:rPr>
        <w:t>митентом срокам.</w:t>
      </w:r>
    </w:p>
    <w:p w14:paraId="47544790" w14:textId="733B4665" w:rsidR="001F3464" w:rsidRPr="00DC4A7E" w:rsidRDefault="00614F31" w:rsidP="001F3464">
      <w:pPr>
        <w:spacing w:after="0"/>
        <w:jc w:val="both"/>
      </w:pPr>
      <w:r>
        <w:t xml:space="preserve">Процедура </w:t>
      </w:r>
      <w:r w:rsidR="023CF98E">
        <w:t xml:space="preserve">выдвижения кандидатуры аудитора для утверждения общим собранием акционеров (участников) эмитента, в том числе орган управления эмитента, принимающий решение о выдвижении кандидатуры аудитора эмитента: </w:t>
      </w:r>
    </w:p>
    <w:p w14:paraId="074A3628" w14:textId="44DF09F8" w:rsidR="001F3464" w:rsidRPr="00DC4A7E" w:rsidRDefault="023CF98E" w:rsidP="001F3464">
      <w:pPr>
        <w:spacing w:after="0"/>
        <w:jc w:val="both"/>
      </w:pPr>
      <w:r w:rsidRPr="023CF98E">
        <w:rPr>
          <w:b/>
          <w:bCs/>
          <w:i/>
          <w:iCs/>
        </w:rPr>
        <w:t xml:space="preserve">В соответствии с уставом </w:t>
      </w:r>
      <w:r w:rsidR="004E16CD">
        <w:rPr>
          <w:b/>
          <w:bCs/>
          <w:i/>
          <w:iCs/>
        </w:rPr>
        <w:t>Э</w:t>
      </w:r>
      <w:r w:rsidRPr="023CF98E">
        <w:rPr>
          <w:b/>
          <w:bCs/>
          <w:i/>
          <w:iCs/>
        </w:rPr>
        <w:t>митента Совет директоров организует выбор кандидатов в аудиторы Общества.</w:t>
      </w:r>
      <w:r>
        <w:t xml:space="preserve"> </w:t>
      </w:r>
      <w:r w:rsidRPr="023CF98E">
        <w:rPr>
          <w:b/>
          <w:bCs/>
          <w:i/>
          <w:iCs/>
        </w:rPr>
        <w:t xml:space="preserve">Аудитор Общества </w:t>
      </w:r>
      <w:r w:rsidR="00614F31">
        <w:rPr>
          <w:b/>
          <w:bCs/>
          <w:i/>
          <w:iCs/>
        </w:rPr>
        <w:t>назначается</w:t>
      </w:r>
      <w:r w:rsidR="00614F31" w:rsidRPr="023CF98E">
        <w:rPr>
          <w:b/>
          <w:bCs/>
          <w:i/>
          <w:iCs/>
        </w:rPr>
        <w:t xml:space="preserve"> </w:t>
      </w:r>
      <w:r w:rsidRPr="023CF98E">
        <w:rPr>
          <w:b/>
          <w:bCs/>
          <w:i/>
          <w:iCs/>
        </w:rPr>
        <w:t>Общим собранием акционеров.</w:t>
      </w:r>
    </w:p>
    <w:p w14:paraId="450C6403" w14:textId="77777777" w:rsidR="001F3464" w:rsidRPr="00DC4A7E" w:rsidRDefault="001F3464" w:rsidP="001F3464">
      <w:pPr>
        <w:spacing w:after="0"/>
        <w:jc w:val="both"/>
      </w:pPr>
    </w:p>
    <w:p w14:paraId="0765ABDF" w14:textId="77777777" w:rsidR="001F3464" w:rsidRPr="00DC4A7E" w:rsidRDefault="023CF98E" w:rsidP="001F3464">
      <w:pPr>
        <w:spacing w:after="0"/>
        <w:jc w:val="both"/>
      </w:pPr>
      <w:r>
        <w:t xml:space="preserve">Описывается порядок определения размера вознаграждения аудитора (аудиторской организации): </w:t>
      </w:r>
    </w:p>
    <w:p w14:paraId="627F4940" w14:textId="5E879888" w:rsidR="001F3464" w:rsidRPr="00DC4A7E" w:rsidRDefault="023CF98E" w:rsidP="001F3464">
      <w:pPr>
        <w:spacing w:after="0"/>
        <w:jc w:val="both"/>
      </w:pPr>
      <w:r w:rsidRPr="023CF98E">
        <w:rPr>
          <w:b/>
          <w:bCs/>
          <w:i/>
          <w:iCs/>
        </w:rPr>
        <w:t xml:space="preserve">в соответствии с уставом </w:t>
      </w:r>
      <w:r w:rsidR="004E16CD">
        <w:rPr>
          <w:b/>
          <w:bCs/>
          <w:i/>
          <w:iCs/>
        </w:rPr>
        <w:t>Э</w:t>
      </w:r>
      <w:r w:rsidRPr="023CF98E">
        <w:rPr>
          <w:b/>
          <w:bCs/>
          <w:i/>
          <w:iCs/>
        </w:rPr>
        <w:t>митента определение размера вознаграждения аудитора входит в компетенцию Совета директоров.</w:t>
      </w:r>
    </w:p>
    <w:p w14:paraId="482A01C7" w14:textId="77777777" w:rsidR="001F3464" w:rsidRPr="00DC4A7E" w:rsidRDefault="001F3464" w:rsidP="001F3464">
      <w:pPr>
        <w:spacing w:after="0"/>
        <w:jc w:val="both"/>
      </w:pPr>
    </w:p>
    <w:p w14:paraId="0E930DDB" w14:textId="1363D209" w:rsidR="001F3464" w:rsidRDefault="00792865" w:rsidP="001F3464">
      <w:pPr>
        <w:spacing w:after="0"/>
        <w:jc w:val="both"/>
      </w:pPr>
      <w:r>
        <w:t>У</w:t>
      </w:r>
      <w:r w:rsidR="023CF98E">
        <w:t xml:space="preserve">казывается фактический размер вознаграждения, выплаченного эмитентом аудитору за последний завершенный отчетный год, с отдельным указанием размера вознаграждения, выплаченного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 </w:t>
      </w:r>
    </w:p>
    <w:p w14:paraId="69933B51" w14:textId="77777777" w:rsidR="00792865" w:rsidRDefault="00792865" w:rsidP="001F3464">
      <w:pPr>
        <w:spacing w:after="0"/>
        <w:jc w:val="both"/>
      </w:pPr>
    </w:p>
    <w:p w14:paraId="3F37EC3B" w14:textId="77777777" w:rsidR="00792865" w:rsidRPr="00CE20AC" w:rsidRDefault="00792865" w:rsidP="00792865">
      <w:pPr>
        <w:pStyle w:val="ConsPlusNormal"/>
        <w:keepLines/>
        <w:numPr>
          <w:ilvl w:val="0"/>
          <w:numId w:val="20"/>
        </w:numPr>
        <w:jc w:val="both"/>
        <w:rPr>
          <w:b/>
          <w:bCs/>
          <w:i/>
          <w:iCs/>
        </w:rPr>
      </w:pPr>
      <w:r w:rsidRPr="00CE20AC">
        <w:rPr>
          <w:b/>
          <w:bCs/>
          <w:i/>
          <w:iCs/>
        </w:rPr>
        <w:t>13 582 500 (Тринадцать миллионов пятьсот восемьдесят две тысячи пятьсот) рублей без учета НДС выплачено:</w:t>
      </w:r>
    </w:p>
    <w:p w14:paraId="5F6E5C56" w14:textId="6035662C" w:rsidR="00792865" w:rsidRPr="00CE20AC" w:rsidRDefault="00792865" w:rsidP="00792865">
      <w:pPr>
        <w:pStyle w:val="ConsPlusNormal"/>
        <w:keepLines/>
        <w:ind w:firstLine="540"/>
        <w:jc w:val="both"/>
        <w:rPr>
          <w:b/>
          <w:bCs/>
          <w:i/>
          <w:iCs/>
        </w:rPr>
      </w:pPr>
      <w:r w:rsidRPr="00CE20AC">
        <w:rPr>
          <w:b/>
          <w:bCs/>
          <w:i/>
          <w:iCs/>
        </w:rPr>
        <w:lastRenderedPageBreak/>
        <w:t>- за услуги по аудиту консолидированной финансовой отчетности, подготовленной в соответствии с Международными стандартами финансовой отчет</w:t>
      </w:r>
      <w:r w:rsidR="00D739B1">
        <w:rPr>
          <w:b/>
          <w:bCs/>
          <w:i/>
          <w:iCs/>
        </w:rPr>
        <w:t>ности, за год, закончившийся 31</w:t>
      </w:r>
      <w:r w:rsidR="005F2C02">
        <w:rPr>
          <w:b/>
          <w:bCs/>
          <w:i/>
          <w:iCs/>
        </w:rPr>
        <w:t>.12.</w:t>
      </w:r>
      <w:r w:rsidRPr="00CE20AC">
        <w:rPr>
          <w:b/>
          <w:bCs/>
          <w:i/>
          <w:iCs/>
        </w:rPr>
        <w:t>2024, за услуги по обзорной проверке консолидированной промежуточной сокращенной финансовой информации, а также за услуги по аудиту раскрываемой консолидированной финансовой отчетности и обзорной проверке раскрываемой</w:t>
      </w:r>
      <w:r w:rsidRPr="00CE20AC">
        <w:t xml:space="preserve"> </w:t>
      </w:r>
      <w:r w:rsidRPr="00CE20AC">
        <w:rPr>
          <w:b/>
          <w:bCs/>
          <w:i/>
          <w:iCs/>
        </w:rPr>
        <w:t>консолидированной промежуточной сокращенной финансовой информации ПАО «Нижнекамскнефтехим» и его дочерних компаний.</w:t>
      </w:r>
    </w:p>
    <w:p w14:paraId="27D94555" w14:textId="77777777" w:rsidR="00792865" w:rsidRPr="00CE20AC" w:rsidRDefault="00792865" w:rsidP="00792865">
      <w:pPr>
        <w:pStyle w:val="ConsPlusNormal"/>
        <w:keepLines/>
        <w:ind w:firstLine="540"/>
        <w:jc w:val="both"/>
        <w:rPr>
          <w:b/>
          <w:bCs/>
          <w:i/>
          <w:iCs/>
        </w:rPr>
      </w:pPr>
    </w:p>
    <w:p w14:paraId="55458B8B" w14:textId="77777777" w:rsidR="00792865" w:rsidRPr="00CE20AC" w:rsidRDefault="00792865" w:rsidP="00792865">
      <w:pPr>
        <w:pStyle w:val="ConsPlusNormal"/>
        <w:keepLines/>
        <w:numPr>
          <w:ilvl w:val="0"/>
          <w:numId w:val="20"/>
        </w:numPr>
        <w:jc w:val="both"/>
        <w:rPr>
          <w:b/>
          <w:bCs/>
          <w:i/>
          <w:iCs/>
        </w:rPr>
      </w:pPr>
      <w:r w:rsidRPr="00CE20AC">
        <w:rPr>
          <w:b/>
          <w:bCs/>
          <w:i/>
          <w:iCs/>
        </w:rPr>
        <w:t>1 062 500 (Один миллион шестьдесят две тысячи пятьсот) рублей без учета НДС выплачено:</w:t>
      </w:r>
    </w:p>
    <w:p w14:paraId="68074024" w14:textId="6107FBC0" w:rsidR="00792865" w:rsidRPr="004D072D" w:rsidRDefault="00792865" w:rsidP="00792865">
      <w:pPr>
        <w:pStyle w:val="ConsPlusNormal"/>
        <w:keepLines/>
        <w:ind w:firstLine="540"/>
        <w:jc w:val="both"/>
        <w:rPr>
          <w:b/>
          <w:bCs/>
          <w:i/>
          <w:iCs/>
        </w:rPr>
      </w:pPr>
      <w:r w:rsidRPr="00CE20AC">
        <w:rPr>
          <w:b/>
          <w:bCs/>
          <w:i/>
          <w:iCs/>
        </w:rPr>
        <w:t>- за услуги по аудиту бухгалтерской отчетности ПАО «Нижнекамскнеф</w:t>
      </w:r>
      <w:r w:rsidR="005F2C02">
        <w:rPr>
          <w:b/>
          <w:bCs/>
          <w:i/>
          <w:iCs/>
        </w:rPr>
        <w:t>техим» за год, закончившийся 31.12.</w:t>
      </w:r>
      <w:r w:rsidRPr="00CE20AC">
        <w:rPr>
          <w:b/>
          <w:bCs/>
          <w:i/>
          <w:iCs/>
        </w:rPr>
        <w:t xml:space="preserve">2024, подготовленной исходя из законодательства </w:t>
      </w:r>
      <w:r w:rsidR="00161D6E" w:rsidRPr="00161D6E">
        <w:rPr>
          <w:b/>
          <w:bCs/>
          <w:i/>
          <w:iCs/>
        </w:rPr>
        <w:t xml:space="preserve">Российской Федерации </w:t>
      </w:r>
      <w:r w:rsidRPr="00CE20AC">
        <w:rPr>
          <w:b/>
          <w:bCs/>
          <w:i/>
          <w:iCs/>
        </w:rPr>
        <w:t>в части подготовки бухгалтерской отчетности.</w:t>
      </w:r>
    </w:p>
    <w:p w14:paraId="5586A619" w14:textId="77777777" w:rsidR="00792865" w:rsidRDefault="00792865" w:rsidP="008913B2">
      <w:pPr>
        <w:jc w:val="both"/>
        <w:rPr>
          <w:b/>
          <w:bCs/>
          <w:i/>
          <w:iCs/>
        </w:rPr>
      </w:pPr>
    </w:p>
    <w:p w14:paraId="7E79B887" w14:textId="20219D80" w:rsidR="001F3464" w:rsidRDefault="004D0B3E" w:rsidP="008913B2">
      <w:pPr>
        <w:jc w:val="both"/>
        <w:rPr>
          <w:b/>
          <w:bCs/>
          <w:i/>
          <w:iCs/>
        </w:rPr>
      </w:pPr>
      <w:r>
        <w:rPr>
          <w:b/>
          <w:bCs/>
          <w:i/>
          <w:iCs/>
        </w:rPr>
        <w:t xml:space="preserve">Сопутствующих аудиту и прочих, связанных с аудиторской деятельностью услуг, </w:t>
      </w:r>
      <w:r w:rsidR="004E16CD">
        <w:rPr>
          <w:b/>
          <w:bCs/>
          <w:i/>
          <w:iCs/>
        </w:rPr>
        <w:t>Э</w:t>
      </w:r>
      <w:r>
        <w:rPr>
          <w:b/>
          <w:bCs/>
          <w:i/>
          <w:iCs/>
        </w:rPr>
        <w:t>митенту не оказывалось.</w:t>
      </w:r>
    </w:p>
    <w:p w14:paraId="4C2C5215" w14:textId="77777777" w:rsidR="004D0B3E" w:rsidRPr="00DC4A7E" w:rsidRDefault="004D0B3E" w:rsidP="001F3464">
      <w:pPr>
        <w:spacing w:before="0" w:after="0"/>
        <w:jc w:val="both"/>
        <w:rPr>
          <w:b/>
          <w:bCs/>
          <w:i/>
        </w:rPr>
      </w:pPr>
    </w:p>
    <w:p w14:paraId="1EA9200F" w14:textId="77777777" w:rsidR="001F3464" w:rsidRPr="00DC4A7E" w:rsidRDefault="023CF98E" w:rsidP="001F3464">
      <w:pPr>
        <w:spacing w:after="0"/>
        <w:jc w:val="both"/>
      </w:pPr>
      <w:r>
        <w:t>Указывается размер вознаграждения за оказанные аудитором эмитента услуги, выплата которого отложена или просрочена эмитентом, с отдельным указанием отложенного или просроченного вознаграждения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p>
    <w:p w14:paraId="593FB398" w14:textId="77777777" w:rsidR="001F3464" w:rsidRPr="00DC4A7E" w:rsidRDefault="023CF98E" w:rsidP="023CF98E">
      <w:pPr>
        <w:pStyle w:val="SubHeading"/>
        <w:spacing w:before="0" w:after="0"/>
        <w:jc w:val="both"/>
        <w:rPr>
          <w:b/>
          <w:bCs/>
          <w:i/>
          <w:iCs/>
        </w:rPr>
      </w:pPr>
      <w:r w:rsidRPr="023CF98E">
        <w:rPr>
          <w:b/>
          <w:bCs/>
          <w:i/>
          <w:iCs/>
        </w:rPr>
        <w:t>Отложенные и просроченные платежи отсутствовали и отсутствуют.</w:t>
      </w:r>
    </w:p>
    <w:p w14:paraId="607B868B" w14:textId="0392E5FC" w:rsidR="00327D88" w:rsidRDefault="00C67DD5">
      <w:pPr>
        <w:pStyle w:val="1"/>
      </w:pPr>
      <w:r>
        <w:br w:type="page"/>
      </w:r>
      <w:bookmarkStart w:id="82" w:name="_Toc196496233"/>
      <w:r w:rsidR="023CF98E">
        <w:lastRenderedPageBreak/>
        <w:t>Раздел 5. Консолидированная финансовая отчетность (финансовая отчетность), бухгалтерская (финансовая) отчетность эмитента</w:t>
      </w:r>
      <w:bookmarkEnd w:id="82"/>
    </w:p>
    <w:p w14:paraId="607B868C" w14:textId="371738CD" w:rsidR="00327D88" w:rsidRDefault="023CF98E" w:rsidP="0033268E">
      <w:pPr>
        <w:pStyle w:val="2"/>
        <w:jc w:val="both"/>
      </w:pPr>
      <w:bookmarkStart w:id="83" w:name="_Toc196496234"/>
      <w:r>
        <w:t>5.1. Консолидированная финансовая отчетность (финансовая отчетность) эмитента</w:t>
      </w:r>
      <w:bookmarkEnd w:id="83"/>
    </w:p>
    <w:p w14:paraId="02B7FE77" w14:textId="268CC95F" w:rsidR="00E2556A" w:rsidRPr="00F77255" w:rsidRDefault="00B87420" w:rsidP="00E2556A">
      <w:pPr>
        <w:pStyle w:val="ConsPlusNormal"/>
        <w:spacing w:before="240"/>
        <w:jc w:val="both"/>
      </w:pPr>
      <w:r>
        <w:rPr>
          <w:b/>
          <w:i/>
        </w:rPr>
        <w:t xml:space="preserve">Ссылка на раскрываемую консолидированную финансовую отчетность и аудиторское заключение независимого аудитора по состоянию на и за год, закончившийся 31 декабря 2024 г.: </w:t>
      </w:r>
      <w:hyperlink r:id="rId18" w:history="1">
        <w:r w:rsidRPr="001E4130">
          <w:rPr>
            <w:rStyle w:val="af5"/>
          </w:rPr>
          <w:t>https://www.e-disclosure.ru/portal/files.aspx?id=197&amp;type=4</w:t>
        </w:r>
      </w:hyperlink>
    </w:p>
    <w:p w14:paraId="607B868F" w14:textId="77777777" w:rsidR="00327D88" w:rsidRDefault="023CF98E" w:rsidP="0033268E">
      <w:pPr>
        <w:pStyle w:val="2"/>
        <w:jc w:val="both"/>
      </w:pPr>
      <w:bookmarkStart w:id="84" w:name="_Toc196496235"/>
      <w:r>
        <w:t>5.2. Бухгалтерская (финансовая) отчетность</w:t>
      </w:r>
      <w:bookmarkEnd w:id="84"/>
    </w:p>
    <w:p w14:paraId="7AF62956" w14:textId="1A3A4869" w:rsidR="00E2556A" w:rsidRPr="00E2556A" w:rsidRDefault="023CF98E" w:rsidP="023CF98E">
      <w:pPr>
        <w:pStyle w:val="ConsPlusNormal"/>
        <w:spacing w:before="240"/>
        <w:jc w:val="both"/>
        <w:rPr>
          <w:rStyle w:val="BasicChar"/>
        </w:rPr>
      </w:pPr>
      <w:r w:rsidRPr="023CF98E">
        <w:rPr>
          <w:b/>
          <w:bCs/>
          <w:i/>
          <w:iCs/>
        </w:rPr>
        <w:t>Ссылка на страницу в сети Интернет, на которой опубликована указанная отчетность:</w:t>
      </w:r>
      <w:r>
        <w:t xml:space="preserve"> </w:t>
      </w:r>
      <w:hyperlink r:id="rId19">
        <w:r w:rsidRPr="023CF98E">
          <w:rPr>
            <w:rStyle w:val="af5"/>
          </w:rPr>
          <w:t>https://e-disclosure.ru/portal/files.aspx?id=197&amp;type=3</w:t>
        </w:r>
      </w:hyperlink>
    </w:p>
    <w:sectPr w:rsidR="00E2556A" w:rsidRPr="00E2556A" w:rsidSect="006E7A1F">
      <w:headerReference w:type="default" r:id="rId20"/>
      <w:footerReference w:type="default" r:id="rId21"/>
      <w:pgSz w:w="11907" w:h="16840"/>
      <w:pgMar w:top="1134" w:right="1418" w:bottom="1134" w:left="1418" w:header="720" w:footer="72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29F861" w16cid:durableId="29D5189B"/>
  <w16cid:commentId w16cid:paraId="7A4E5533" w16cid:durableId="29D514AD"/>
  <w16cid:commentId w16cid:paraId="6ACE7F99" w16cid:durableId="29D514AE"/>
  <w16cid:commentId w16cid:paraId="400228D8" w16cid:durableId="29D522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4FB3C" w14:textId="77777777" w:rsidR="0073318A" w:rsidRDefault="0073318A">
      <w:pPr>
        <w:spacing w:before="0" w:after="0"/>
      </w:pPr>
      <w:r>
        <w:separator/>
      </w:r>
    </w:p>
  </w:endnote>
  <w:endnote w:type="continuationSeparator" w:id="0">
    <w:p w14:paraId="12545604" w14:textId="77777777" w:rsidR="0073318A" w:rsidRDefault="0073318A">
      <w:pPr>
        <w:spacing w:before="0" w:after="0"/>
      </w:pPr>
      <w:r>
        <w:continuationSeparator/>
      </w:r>
    </w:p>
  </w:endnote>
  <w:endnote w:type="continuationNotice" w:id="1">
    <w:p w14:paraId="3ADD144E" w14:textId="77777777" w:rsidR="0073318A" w:rsidRDefault="0073318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33DD4" w14:textId="77777777" w:rsidR="000C6FAC" w:rsidRDefault="000C6FAC">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2144E7" w14:textId="77777777" w:rsidR="0073318A" w:rsidRDefault="0073318A">
      <w:pPr>
        <w:spacing w:before="0" w:after="0"/>
      </w:pPr>
      <w:r>
        <w:separator/>
      </w:r>
    </w:p>
  </w:footnote>
  <w:footnote w:type="continuationSeparator" w:id="0">
    <w:p w14:paraId="0A7002A2" w14:textId="77777777" w:rsidR="0073318A" w:rsidRDefault="0073318A">
      <w:pPr>
        <w:spacing w:before="0" w:after="0"/>
      </w:pPr>
      <w:r>
        <w:continuationSeparator/>
      </w:r>
    </w:p>
  </w:footnote>
  <w:footnote w:type="continuationNotice" w:id="1">
    <w:p w14:paraId="5945E733" w14:textId="77777777" w:rsidR="0073318A" w:rsidRDefault="0073318A">
      <w:pPr>
        <w:spacing w:before="0" w:after="0"/>
      </w:pPr>
    </w:p>
  </w:footnote>
  <w:footnote w:id="2">
    <w:p w14:paraId="76A08A5A" w14:textId="78276656" w:rsidR="000C6FAC" w:rsidRDefault="000C6FAC" w:rsidP="002569B9">
      <w:pPr>
        <w:pStyle w:val="af6"/>
        <w:jc w:val="both"/>
      </w:pPr>
      <w:r w:rsidRPr="006240BD">
        <w:rPr>
          <w:rStyle w:val="af8"/>
        </w:rPr>
        <w:footnoteRef/>
      </w:r>
      <w:r w:rsidRPr="006240BD">
        <w:t xml:space="preserve"> </w:t>
      </w:r>
      <w:r>
        <w:t xml:space="preserve">В период между отчетной датой (датой окончания отчетного периода) и датой раскрытия </w:t>
      </w:r>
      <w:r w:rsidRPr="009334D2">
        <w:t>раскрываемой</w:t>
      </w:r>
      <w:r>
        <w:t xml:space="preserve"> консолидированной финансовой отчетности в составе указанной в данном пункте информации изменения не происходили.</w:t>
      </w:r>
    </w:p>
  </w:footnote>
  <w:footnote w:id="3">
    <w:p w14:paraId="679AAEDE" w14:textId="591C2B39" w:rsidR="000C6FAC" w:rsidRDefault="000C6FAC" w:rsidP="00596D04">
      <w:pPr>
        <w:pStyle w:val="af6"/>
        <w:jc w:val="both"/>
      </w:pPr>
      <w:r w:rsidRPr="006240BD">
        <w:rPr>
          <w:rStyle w:val="af8"/>
        </w:rPr>
        <w:footnoteRef/>
      </w:r>
      <w:r w:rsidRPr="006240BD">
        <w:t xml:space="preserve"> </w:t>
      </w:r>
      <w:r>
        <w:t xml:space="preserve">В период между отчетной датой (датой окончания отчетного периода) и датой раскрытия </w:t>
      </w:r>
      <w:r w:rsidRPr="009334D2">
        <w:t>раскрываемой</w:t>
      </w:r>
      <w:r>
        <w:t xml:space="preserve"> консолидированной финансовой отчетности в составе указанной в данном пункте информации изменения не происходили.</w:t>
      </w:r>
    </w:p>
  </w:footnote>
  <w:footnote w:id="4">
    <w:p w14:paraId="46349D5F" w14:textId="543F185F" w:rsidR="000C6FAC" w:rsidRDefault="000C6FAC" w:rsidP="008829F8">
      <w:pPr>
        <w:pStyle w:val="af6"/>
        <w:jc w:val="both"/>
      </w:pPr>
      <w:r w:rsidRPr="006240BD">
        <w:rPr>
          <w:rStyle w:val="af8"/>
        </w:rPr>
        <w:footnoteRef/>
      </w:r>
      <w:r w:rsidRPr="006240BD">
        <w:t xml:space="preserve"> </w:t>
      </w:r>
      <w:r>
        <w:t xml:space="preserve">В период между отчетной датой (датой окончания отчетного периода) и датой раскрытия </w:t>
      </w:r>
      <w:r w:rsidRPr="009334D2">
        <w:t>раскрываемой</w:t>
      </w:r>
      <w:r>
        <w:t xml:space="preserve"> консолидированной финансовой отчетности в составе указанной в данном пункте информации изменения не происходили.</w:t>
      </w:r>
    </w:p>
  </w:footnote>
  <w:footnote w:id="5">
    <w:p w14:paraId="2840573F" w14:textId="1396DE8A" w:rsidR="000C6FAC" w:rsidRDefault="000C6FAC" w:rsidP="00BE009A">
      <w:pPr>
        <w:pStyle w:val="af6"/>
        <w:jc w:val="both"/>
      </w:pPr>
      <w:r w:rsidRPr="006240BD">
        <w:rPr>
          <w:rStyle w:val="af8"/>
        </w:rPr>
        <w:footnoteRef/>
      </w:r>
      <w:r w:rsidRPr="006240BD">
        <w:t xml:space="preserve"> </w:t>
      </w:r>
      <w:r>
        <w:t xml:space="preserve">В период между отчетной датой (датой окончания отчетного периода) и датой раскрытия </w:t>
      </w:r>
      <w:r w:rsidRPr="009334D2">
        <w:t>раскрываемой</w:t>
      </w:r>
      <w:r>
        <w:t xml:space="preserve"> консолидированной финансовой отчетности в составе указанной в данном пункте информации изменения не происходили.</w:t>
      </w:r>
    </w:p>
  </w:footnote>
  <w:footnote w:id="6">
    <w:p w14:paraId="6CA351C7" w14:textId="3A0F6EE1" w:rsidR="000C6FAC" w:rsidRPr="006240BD" w:rsidRDefault="000C6FAC" w:rsidP="005B0BCB">
      <w:pPr>
        <w:pStyle w:val="af6"/>
        <w:jc w:val="both"/>
      </w:pPr>
      <w:r w:rsidRPr="006240BD">
        <w:rPr>
          <w:rStyle w:val="af8"/>
        </w:rPr>
        <w:footnoteRef/>
      </w:r>
      <w:r w:rsidRPr="006240BD">
        <w:t xml:space="preserve"> </w:t>
      </w:r>
      <w:r>
        <w:t xml:space="preserve">В период между отчетной датой (датой окончания отчетного периода) и датой раскрытия </w:t>
      </w:r>
      <w:r w:rsidRPr="009334D2">
        <w:t>раскрываемой</w:t>
      </w:r>
      <w:r>
        <w:t xml:space="preserve"> консолидированной финансовой отчетности в составе указанной в данном пункте информации изменения не происходили.</w:t>
      </w:r>
    </w:p>
  </w:footnote>
  <w:footnote w:id="7">
    <w:p w14:paraId="581BBB9C" w14:textId="7D1D7A3D" w:rsidR="000C6FAC" w:rsidRDefault="000C6FAC" w:rsidP="005B0BCB">
      <w:pPr>
        <w:pStyle w:val="af6"/>
        <w:jc w:val="both"/>
      </w:pPr>
      <w:r w:rsidRPr="006240BD">
        <w:rPr>
          <w:rStyle w:val="af8"/>
        </w:rPr>
        <w:footnoteRef/>
      </w:r>
      <w:r w:rsidRPr="006240BD">
        <w:t xml:space="preserve"> </w:t>
      </w:r>
      <w:r>
        <w:t xml:space="preserve">В период между отчетной датой (датой окончания отчетного периода) и датой раскрытия </w:t>
      </w:r>
      <w:r w:rsidRPr="009334D2">
        <w:t>раскрываемой</w:t>
      </w:r>
      <w:r>
        <w:t xml:space="preserve"> консолидированной финансовой отчетности в составе указанной в данном пункте информации изменения не происходили.</w:t>
      </w:r>
    </w:p>
  </w:footnote>
  <w:footnote w:id="8">
    <w:p w14:paraId="560200D2" w14:textId="6EE76174" w:rsidR="000C6FAC" w:rsidRDefault="000C6FAC" w:rsidP="00FC23E0">
      <w:pPr>
        <w:pStyle w:val="af6"/>
        <w:jc w:val="both"/>
      </w:pPr>
      <w:r>
        <w:rPr>
          <w:rStyle w:val="af8"/>
        </w:rPr>
        <w:footnoteRef/>
      </w:r>
      <w:r>
        <w:t xml:space="preserve"> В период между отчетной датой (датой окончания отчетного периода) и датой раскрытия </w:t>
      </w:r>
      <w:r w:rsidRPr="009334D2">
        <w:t>раскрываемой</w:t>
      </w:r>
      <w:r>
        <w:t xml:space="preserve"> консолидированной финансовой отчетности в составе указанной в данном пункте информации изменения не происходили.</w:t>
      </w:r>
    </w:p>
  </w:footnote>
  <w:footnote w:id="9">
    <w:p w14:paraId="37A03A2F" w14:textId="783714EE" w:rsidR="000C6FAC" w:rsidRDefault="000C6FAC" w:rsidP="00D3318F">
      <w:pPr>
        <w:pStyle w:val="af6"/>
        <w:jc w:val="both"/>
      </w:pPr>
      <w:r w:rsidRPr="006240BD">
        <w:rPr>
          <w:rStyle w:val="af8"/>
        </w:rPr>
        <w:footnoteRef/>
      </w:r>
      <w:r w:rsidRPr="006240BD">
        <w:t xml:space="preserve"> </w:t>
      </w:r>
      <w:r>
        <w:t xml:space="preserve">В период между отчетной датой (датой окончания отчетного периода) и датой раскрытия </w:t>
      </w:r>
      <w:r w:rsidRPr="009334D2">
        <w:t>раскрываемой</w:t>
      </w:r>
      <w:r>
        <w:t xml:space="preserve"> консолидированной финансовой отчетности в составе указанной в данном пункте информации изменения не происходили.</w:t>
      </w:r>
    </w:p>
  </w:footnote>
  <w:footnote w:id="10">
    <w:p w14:paraId="7BBF089B" w14:textId="17468D0D" w:rsidR="000C6FAC" w:rsidRDefault="000C6FAC" w:rsidP="004D0B3E">
      <w:pPr>
        <w:pStyle w:val="af6"/>
        <w:jc w:val="both"/>
      </w:pPr>
      <w:r w:rsidRPr="006240BD">
        <w:rPr>
          <w:rStyle w:val="af8"/>
        </w:rPr>
        <w:footnoteRef/>
      </w:r>
      <w:r w:rsidRPr="006240BD">
        <w:t xml:space="preserve"> </w:t>
      </w:r>
      <w:r>
        <w:t xml:space="preserve">В период между отчетной датой (датой окончания отчетного периода) и датой раскрытия </w:t>
      </w:r>
      <w:r w:rsidRPr="009334D2">
        <w:t>раскрываемой</w:t>
      </w:r>
      <w:r>
        <w:t xml:space="preserve"> консолидированной финансовой отчетности в составе указанной в данном пункте информации изменения не происходили.</w:t>
      </w:r>
    </w:p>
  </w:footnote>
  <w:footnote w:id="11">
    <w:p w14:paraId="70A773C4" w14:textId="2D5A2440" w:rsidR="000C6FAC" w:rsidRDefault="000C6FAC" w:rsidP="004D0B3E">
      <w:pPr>
        <w:pStyle w:val="af6"/>
        <w:jc w:val="both"/>
      </w:pPr>
      <w:r w:rsidRPr="006240BD">
        <w:rPr>
          <w:rStyle w:val="af8"/>
        </w:rPr>
        <w:footnoteRef/>
      </w:r>
      <w:r w:rsidRPr="006240BD">
        <w:t xml:space="preserve"> </w:t>
      </w:r>
      <w:r>
        <w:t xml:space="preserve">В период между отчетной датой (датой окончания отчетного периода) и датой раскрытия </w:t>
      </w:r>
      <w:r w:rsidRPr="009334D2">
        <w:t>раскрываемой</w:t>
      </w:r>
      <w:r>
        <w:t xml:space="preserve"> консолидированной финансовой отчетности в составе указанной в данном пункте информации изменения не происходили.</w:t>
      </w:r>
    </w:p>
  </w:footnote>
  <w:footnote w:id="12">
    <w:p w14:paraId="1AA1CDA3" w14:textId="0D9C3E03" w:rsidR="000C6FAC" w:rsidRDefault="000C6FAC" w:rsidP="004D0B3E">
      <w:pPr>
        <w:pStyle w:val="af6"/>
        <w:jc w:val="both"/>
      </w:pPr>
      <w:r w:rsidRPr="006240BD">
        <w:rPr>
          <w:rStyle w:val="af8"/>
        </w:rPr>
        <w:footnoteRef/>
      </w:r>
      <w:r w:rsidRPr="006240BD">
        <w:t xml:space="preserve"> </w:t>
      </w:r>
      <w:r>
        <w:t xml:space="preserve">В период между отчетной датой (датой окончания отчетного периода) и датой раскрытия </w:t>
      </w:r>
      <w:r w:rsidRPr="009334D2">
        <w:t>раскрываемой</w:t>
      </w:r>
      <w:r>
        <w:t xml:space="preserve"> консолидированной финансовой отчетности в составе указанной в данном пункте информации изменения не происходили.</w:t>
      </w:r>
    </w:p>
  </w:footnote>
  <w:footnote w:id="13">
    <w:p w14:paraId="1F882151" w14:textId="47917F52" w:rsidR="000C6FAC" w:rsidRDefault="000C6FAC" w:rsidP="00D3318F">
      <w:pPr>
        <w:pStyle w:val="af6"/>
        <w:jc w:val="both"/>
      </w:pPr>
      <w:r w:rsidRPr="002A4EB4">
        <w:rPr>
          <w:rStyle w:val="af8"/>
        </w:rPr>
        <w:footnoteRef/>
      </w:r>
      <w:r w:rsidRPr="002A4EB4">
        <w:t xml:space="preserve"> </w:t>
      </w:r>
      <w:r>
        <w:t xml:space="preserve">В период между отчетной датой (датой окончания отчетного периода) и датой </w:t>
      </w:r>
      <w:r w:rsidRPr="000C6FAC">
        <w:t xml:space="preserve">раскрытия раскрываемой консолидированной </w:t>
      </w:r>
      <w:r>
        <w:t>финансовой отчетности в составе указанной в данном пункте информации изменения не происходили.</w:t>
      </w:r>
    </w:p>
    <w:p w14:paraId="4472E2AA" w14:textId="77777777" w:rsidR="000C6FAC" w:rsidRDefault="000C6FAC" w:rsidP="00D3318F">
      <w:pPr>
        <w:pStyle w:val="af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7B95C" w14:textId="606798C1" w:rsidR="000C6FAC" w:rsidRDefault="000C6FAC" w:rsidP="002E5FEF">
    <w:pPr>
      <w:framePr w:wrap="auto" w:vAnchor="text" w:hAnchor="page" w:x="10360" w:y="-64"/>
      <w:spacing w:before="0" w:after="0"/>
    </w:pPr>
    <w:r>
      <w:fldChar w:fldCharType="begin"/>
    </w:r>
    <w:r>
      <w:instrText>PAGE</w:instrText>
    </w:r>
    <w:r>
      <w:fldChar w:fldCharType="separate"/>
    </w:r>
    <w:r w:rsidR="001D1855">
      <w:rPr>
        <w:noProof/>
      </w:rPr>
      <w:t>1</w:t>
    </w:r>
    <w:r>
      <w:fldChar w:fldCharType="end"/>
    </w:r>
  </w:p>
  <w:p w14:paraId="207273F0" w14:textId="77777777" w:rsidR="000C6FAC" w:rsidRDefault="000C6FA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C5F"/>
    <w:multiLevelType w:val="hybridMultilevel"/>
    <w:tmpl w:val="4F664D96"/>
    <w:lvl w:ilvl="0" w:tplc="3A60F3E2">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2E555B"/>
    <w:multiLevelType w:val="hybridMultilevel"/>
    <w:tmpl w:val="79D44D66"/>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abstractNum w:abstractNumId="2">
    <w:nsid w:val="02397990"/>
    <w:multiLevelType w:val="hybridMultilevel"/>
    <w:tmpl w:val="BAAE44BE"/>
    <w:lvl w:ilvl="0" w:tplc="FFFFFFFF">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3296B87"/>
    <w:multiLevelType w:val="hybridMultilevel"/>
    <w:tmpl w:val="F0BAAA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3D82E7B"/>
    <w:multiLevelType w:val="hybridMultilevel"/>
    <w:tmpl w:val="B06495BE"/>
    <w:lvl w:ilvl="0" w:tplc="3A60F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4BA099B"/>
    <w:multiLevelType w:val="hybridMultilevel"/>
    <w:tmpl w:val="82B24794"/>
    <w:lvl w:ilvl="0" w:tplc="3A60F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7DA5DA8"/>
    <w:multiLevelType w:val="hybridMultilevel"/>
    <w:tmpl w:val="9702AA54"/>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7">
    <w:nsid w:val="0B9876A7"/>
    <w:multiLevelType w:val="hybridMultilevel"/>
    <w:tmpl w:val="722C7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064022"/>
    <w:multiLevelType w:val="hybridMultilevel"/>
    <w:tmpl w:val="3718F2D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F82DBB"/>
    <w:multiLevelType w:val="hybridMultilevel"/>
    <w:tmpl w:val="37ECA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F56F94"/>
    <w:multiLevelType w:val="hybridMultilevel"/>
    <w:tmpl w:val="8D0C9462"/>
    <w:lvl w:ilvl="0" w:tplc="3A60F3E2">
      <w:start w:val="1"/>
      <w:numFmt w:val="bullet"/>
      <w:lvlText w:val=""/>
      <w:lvlJc w:val="left"/>
      <w:pPr>
        <w:ind w:left="962" w:hanging="360"/>
      </w:pPr>
      <w:rPr>
        <w:rFonts w:ascii="Symbol" w:hAnsi="Symbol" w:hint="default"/>
      </w:rPr>
    </w:lvl>
    <w:lvl w:ilvl="1" w:tplc="04190003" w:tentative="1">
      <w:start w:val="1"/>
      <w:numFmt w:val="bullet"/>
      <w:lvlText w:val="o"/>
      <w:lvlJc w:val="left"/>
      <w:pPr>
        <w:ind w:left="1682" w:hanging="360"/>
      </w:pPr>
      <w:rPr>
        <w:rFonts w:ascii="Courier New" w:hAnsi="Courier New" w:cs="Courier New" w:hint="default"/>
      </w:rPr>
    </w:lvl>
    <w:lvl w:ilvl="2" w:tplc="04190005" w:tentative="1">
      <w:start w:val="1"/>
      <w:numFmt w:val="bullet"/>
      <w:lvlText w:val=""/>
      <w:lvlJc w:val="left"/>
      <w:pPr>
        <w:ind w:left="2402" w:hanging="360"/>
      </w:pPr>
      <w:rPr>
        <w:rFonts w:ascii="Wingdings" w:hAnsi="Wingdings" w:hint="default"/>
      </w:rPr>
    </w:lvl>
    <w:lvl w:ilvl="3" w:tplc="04190001" w:tentative="1">
      <w:start w:val="1"/>
      <w:numFmt w:val="bullet"/>
      <w:lvlText w:val=""/>
      <w:lvlJc w:val="left"/>
      <w:pPr>
        <w:ind w:left="3122" w:hanging="360"/>
      </w:pPr>
      <w:rPr>
        <w:rFonts w:ascii="Symbol" w:hAnsi="Symbol" w:hint="default"/>
      </w:rPr>
    </w:lvl>
    <w:lvl w:ilvl="4" w:tplc="04190003" w:tentative="1">
      <w:start w:val="1"/>
      <w:numFmt w:val="bullet"/>
      <w:lvlText w:val="o"/>
      <w:lvlJc w:val="left"/>
      <w:pPr>
        <w:ind w:left="3842" w:hanging="360"/>
      </w:pPr>
      <w:rPr>
        <w:rFonts w:ascii="Courier New" w:hAnsi="Courier New" w:cs="Courier New" w:hint="default"/>
      </w:rPr>
    </w:lvl>
    <w:lvl w:ilvl="5" w:tplc="04190005" w:tentative="1">
      <w:start w:val="1"/>
      <w:numFmt w:val="bullet"/>
      <w:lvlText w:val=""/>
      <w:lvlJc w:val="left"/>
      <w:pPr>
        <w:ind w:left="4562" w:hanging="360"/>
      </w:pPr>
      <w:rPr>
        <w:rFonts w:ascii="Wingdings" w:hAnsi="Wingdings" w:hint="default"/>
      </w:rPr>
    </w:lvl>
    <w:lvl w:ilvl="6" w:tplc="04190001" w:tentative="1">
      <w:start w:val="1"/>
      <w:numFmt w:val="bullet"/>
      <w:lvlText w:val=""/>
      <w:lvlJc w:val="left"/>
      <w:pPr>
        <w:ind w:left="5282" w:hanging="360"/>
      </w:pPr>
      <w:rPr>
        <w:rFonts w:ascii="Symbol" w:hAnsi="Symbol" w:hint="default"/>
      </w:rPr>
    </w:lvl>
    <w:lvl w:ilvl="7" w:tplc="04190003" w:tentative="1">
      <w:start w:val="1"/>
      <w:numFmt w:val="bullet"/>
      <w:lvlText w:val="o"/>
      <w:lvlJc w:val="left"/>
      <w:pPr>
        <w:ind w:left="6002" w:hanging="360"/>
      </w:pPr>
      <w:rPr>
        <w:rFonts w:ascii="Courier New" w:hAnsi="Courier New" w:cs="Courier New" w:hint="default"/>
      </w:rPr>
    </w:lvl>
    <w:lvl w:ilvl="8" w:tplc="04190005" w:tentative="1">
      <w:start w:val="1"/>
      <w:numFmt w:val="bullet"/>
      <w:lvlText w:val=""/>
      <w:lvlJc w:val="left"/>
      <w:pPr>
        <w:ind w:left="6722" w:hanging="360"/>
      </w:pPr>
      <w:rPr>
        <w:rFonts w:ascii="Wingdings" w:hAnsi="Wingdings" w:hint="default"/>
      </w:rPr>
    </w:lvl>
  </w:abstractNum>
  <w:abstractNum w:abstractNumId="11">
    <w:nsid w:val="172D3CF4"/>
    <w:multiLevelType w:val="hybridMultilevel"/>
    <w:tmpl w:val="14904F5E"/>
    <w:lvl w:ilvl="0" w:tplc="F8C663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C2270B1"/>
    <w:multiLevelType w:val="multilevel"/>
    <w:tmpl w:val="65642D5A"/>
    <w:lvl w:ilvl="0">
      <w:start w:val="1"/>
      <w:numFmt w:val="upperRoman"/>
      <w:lvlText w:val="%1."/>
      <w:lvlJc w:val="left"/>
      <w:pPr>
        <w:ind w:left="1080" w:hanging="720"/>
      </w:pPr>
      <w:rPr>
        <w:rFonts w:cs="Times New Roman" w:hint="default"/>
      </w:rPr>
    </w:lvl>
    <w:lvl w:ilvl="1">
      <w:start w:val="1"/>
      <w:numFmt w:val="decimal"/>
      <w:pStyle w:val="-2"/>
      <w:isLgl/>
      <w:lvlText w:val="%1.%2."/>
      <w:lvlJc w:val="left"/>
      <w:pPr>
        <w:ind w:left="547" w:hanging="405"/>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170052B"/>
    <w:multiLevelType w:val="hybridMultilevel"/>
    <w:tmpl w:val="E12CD824"/>
    <w:lvl w:ilvl="0" w:tplc="04190003">
      <w:start w:val="1"/>
      <w:numFmt w:val="bullet"/>
      <w:lvlText w:val="o"/>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27A47C6C"/>
    <w:multiLevelType w:val="hybridMultilevel"/>
    <w:tmpl w:val="2634E6E0"/>
    <w:lvl w:ilvl="0" w:tplc="3A60F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8F74F68"/>
    <w:multiLevelType w:val="hybridMultilevel"/>
    <w:tmpl w:val="04EC4206"/>
    <w:lvl w:ilvl="0" w:tplc="3A60F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AB52D27"/>
    <w:multiLevelType w:val="multilevel"/>
    <w:tmpl w:val="B95A593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C3741E8"/>
    <w:multiLevelType w:val="hybridMultilevel"/>
    <w:tmpl w:val="22FCA84A"/>
    <w:lvl w:ilvl="0" w:tplc="04190003">
      <w:start w:val="1"/>
      <w:numFmt w:val="bullet"/>
      <w:lvlText w:val="o"/>
      <w:lvlJc w:val="left"/>
      <w:pPr>
        <w:ind w:left="1495"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3C365B"/>
    <w:multiLevelType w:val="hybridMultilevel"/>
    <w:tmpl w:val="0AC234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DA32DC1"/>
    <w:multiLevelType w:val="hybridMultilevel"/>
    <w:tmpl w:val="F9861D08"/>
    <w:lvl w:ilvl="0" w:tplc="3A60F3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A36BB7"/>
    <w:multiLevelType w:val="hybridMultilevel"/>
    <w:tmpl w:val="3D7658C2"/>
    <w:lvl w:ilvl="0" w:tplc="3A60F3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360C18"/>
    <w:multiLevelType w:val="hybridMultilevel"/>
    <w:tmpl w:val="3A923CCC"/>
    <w:lvl w:ilvl="0" w:tplc="3A60F3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1B7780"/>
    <w:multiLevelType w:val="hybridMultilevel"/>
    <w:tmpl w:val="8F427D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15413DA"/>
    <w:multiLevelType w:val="hybridMultilevel"/>
    <w:tmpl w:val="6922C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5A78DD"/>
    <w:multiLevelType w:val="hybridMultilevel"/>
    <w:tmpl w:val="F97EFDF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8CE0482"/>
    <w:multiLevelType w:val="hybridMultilevel"/>
    <w:tmpl w:val="56686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1D5150"/>
    <w:multiLevelType w:val="hybridMultilevel"/>
    <w:tmpl w:val="6C4C2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44A1126"/>
    <w:multiLevelType w:val="hybridMultilevel"/>
    <w:tmpl w:val="3B0ED2F0"/>
    <w:lvl w:ilvl="0" w:tplc="3A60F3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4A756F"/>
    <w:multiLevelType w:val="hybridMultilevel"/>
    <w:tmpl w:val="C478E762"/>
    <w:lvl w:ilvl="0" w:tplc="ED382C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8E23DF1"/>
    <w:multiLevelType w:val="hybridMultilevel"/>
    <w:tmpl w:val="379A93B2"/>
    <w:lvl w:ilvl="0" w:tplc="2012DDCA">
      <w:start w:val="1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9B45EF"/>
    <w:multiLevelType w:val="hybridMultilevel"/>
    <w:tmpl w:val="E2F09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ED5081A"/>
    <w:multiLevelType w:val="hybridMultilevel"/>
    <w:tmpl w:val="E2103F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F6B0AC1"/>
    <w:multiLevelType w:val="hybridMultilevel"/>
    <w:tmpl w:val="73980DAC"/>
    <w:lvl w:ilvl="0" w:tplc="3A60F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8"/>
  </w:num>
  <w:num w:numId="2">
    <w:abstractNumId w:val="25"/>
  </w:num>
  <w:num w:numId="3">
    <w:abstractNumId w:val="13"/>
  </w:num>
  <w:num w:numId="4">
    <w:abstractNumId w:val="9"/>
  </w:num>
  <w:num w:numId="5">
    <w:abstractNumId w:val="17"/>
  </w:num>
  <w:num w:numId="6">
    <w:abstractNumId w:val="30"/>
  </w:num>
  <w:num w:numId="7">
    <w:abstractNumId w:val="16"/>
  </w:num>
  <w:num w:numId="8">
    <w:abstractNumId w:val="2"/>
  </w:num>
  <w:num w:numId="9">
    <w:abstractNumId w:val="3"/>
  </w:num>
  <w:num w:numId="10">
    <w:abstractNumId w:val="12"/>
  </w:num>
  <w:num w:numId="11">
    <w:abstractNumId w:val="11"/>
  </w:num>
  <w:num w:numId="12">
    <w:abstractNumId w:val="4"/>
  </w:num>
  <w:num w:numId="13">
    <w:abstractNumId w:val="31"/>
  </w:num>
  <w:num w:numId="14">
    <w:abstractNumId w:val="5"/>
  </w:num>
  <w:num w:numId="15">
    <w:abstractNumId w:val="32"/>
  </w:num>
  <w:num w:numId="16">
    <w:abstractNumId w:val="22"/>
  </w:num>
  <w:num w:numId="17">
    <w:abstractNumId w:val="20"/>
  </w:num>
  <w:num w:numId="18">
    <w:abstractNumId w:val="15"/>
  </w:num>
  <w:num w:numId="19">
    <w:abstractNumId w:val="7"/>
  </w:num>
  <w:num w:numId="20">
    <w:abstractNumId w:val="23"/>
  </w:num>
  <w:num w:numId="21">
    <w:abstractNumId w:val="29"/>
  </w:num>
  <w:num w:numId="22">
    <w:abstractNumId w:val="18"/>
  </w:num>
  <w:num w:numId="23">
    <w:abstractNumId w:val="1"/>
  </w:num>
  <w:num w:numId="24">
    <w:abstractNumId w:val="6"/>
  </w:num>
  <w:num w:numId="25">
    <w:abstractNumId w:val="28"/>
  </w:num>
  <w:num w:numId="26">
    <w:abstractNumId w:val="0"/>
  </w:num>
  <w:num w:numId="27">
    <w:abstractNumId w:val="19"/>
  </w:num>
  <w:num w:numId="28">
    <w:abstractNumId w:val="21"/>
  </w:num>
  <w:num w:numId="29">
    <w:abstractNumId w:val="27"/>
  </w:num>
  <w:num w:numId="30">
    <w:abstractNumId w:val="26"/>
  </w:num>
  <w:num w:numId="31">
    <w:abstractNumId w:val="10"/>
  </w:num>
  <w:num w:numId="32">
    <w:abstractNumId w:val="14"/>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activeWritingStyle w:appName="MSWord" w:lang="ru-RU" w:vendorID="64" w:dllVersion="131078" w:nlCheck="1" w:checkStyle="0"/>
  <w:activeWritingStyle w:appName="MSWord" w:lang="en-US" w:vendorID="64" w:dllVersion="131078" w:nlCheck="1" w:checkStyle="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D88"/>
    <w:rsid w:val="00001F3A"/>
    <w:rsid w:val="000021B4"/>
    <w:rsid w:val="0000318D"/>
    <w:rsid w:val="0000499F"/>
    <w:rsid w:val="00005E02"/>
    <w:rsid w:val="0000773A"/>
    <w:rsid w:val="00012330"/>
    <w:rsid w:val="0001277F"/>
    <w:rsid w:val="00015961"/>
    <w:rsid w:val="00015B3A"/>
    <w:rsid w:val="00015F04"/>
    <w:rsid w:val="00016D73"/>
    <w:rsid w:val="000216BA"/>
    <w:rsid w:val="00021825"/>
    <w:rsid w:val="00024BF1"/>
    <w:rsid w:val="000306AB"/>
    <w:rsid w:val="000331A0"/>
    <w:rsid w:val="00036227"/>
    <w:rsid w:val="00036E66"/>
    <w:rsid w:val="00043D3D"/>
    <w:rsid w:val="00043F10"/>
    <w:rsid w:val="000443E5"/>
    <w:rsid w:val="0004529A"/>
    <w:rsid w:val="000519E9"/>
    <w:rsid w:val="00052297"/>
    <w:rsid w:val="00052C98"/>
    <w:rsid w:val="00056305"/>
    <w:rsid w:val="000614BF"/>
    <w:rsid w:val="00063443"/>
    <w:rsid w:val="00065B24"/>
    <w:rsid w:val="00071FDD"/>
    <w:rsid w:val="00075711"/>
    <w:rsid w:val="000805FD"/>
    <w:rsid w:val="00081B03"/>
    <w:rsid w:val="00084CE1"/>
    <w:rsid w:val="00084EC5"/>
    <w:rsid w:val="00085B81"/>
    <w:rsid w:val="000870C2"/>
    <w:rsid w:val="00093143"/>
    <w:rsid w:val="00096E7E"/>
    <w:rsid w:val="00097BD2"/>
    <w:rsid w:val="000A0112"/>
    <w:rsid w:val="000A1666"/>
    <w:rsid w:val="000A21AA"/>
    <w:rsid w:val="000A4394"/>
    <w:rsid w:val="000A557F"/>
    <w:rsid w:val="000B23F8"/>
    <w:rsid w:val="000B7C37"/>
    <w:rsid w:val="000C087E"/>
    <w:rsid w:val="000C153D"/>
    <w:rsid w:val="000C448F"/>
    <w:rsid w:val="000C6FAC"/>
    <w:rsid w:val="000D2F14"/>
    <w:rsid w:val="000D39EF"/>
    <w:rsid w:val="000D3CB8"/>
    <w:rsid w:val="000D47CE"/>
    <w:rsid w:val="000D51DD"/>
    <w:rsid w:val="000D52FE"/>
    <w:rsid w:val="000D78CF"/>
    <w:rsid w:val="000D7A65"/>
    <w:rsid w:val="000E0C72"/>
    <w:rsid w:val="000E1496"/>
    <w:rsid w:val="000E2C8F"/>
    <w:rsid w:val="000E4C83"/>
    <w:rsid w:val="000E5AF1"/>
    <w:rsid w:val="000F0A03"/>
    <w:rsid w:val="000F1AF3"/>
    <w:rsid w:val="000F40C4"/>
    <w:rsid w:val="000F4CE7"/>
    <w:rsid w:val="000F76CF"/>
    <w:rsid w:val="000F77F7"/>
    <w:rsid w:val="000F7804"/>
    <w:rsid w:val="00102BB5"/>
    <w:rsid w:val="001107A7"/>
    <w:rsid w:val="001120F4"/>
    <w:rsid w:val="00112FC6"/>
    <w:rsid w:val="00115514"/>
    <w:rsid w:val="001162B3"/>
    <w:rsid w:val="00117435"/>
    <w:rsid w:val="00120389"/>
    <w:rsid w:val="00120D20"/>
    <w:rsid w:val="00120F2B"/>
    <w:rsid w:val="001233BD"/>
    <w:rsid w:val="0012361E"/>
    <w:rsid w:val="00123C91"/>
    <w:rsid w:val="00123CE4"/>
    <w:rsid w:val="00125BCC"/>
    <w:rsid w:val="0012638C"/>
    <w:rsid w:val="00133E07"/>
    <w:rsid w:val="00136B77"/>
    <w:rsid w:val="00137635"/>
    <w:rsid w:val="001376AA"/>
    <w:rsid w:val="00137D2D"/>
    <w:rsid w:val="001404E0"/>
    <w:rsid w:val="001421DD"/>
    <w:rsid w:val="0014385B"/>
    <w:rsid w:val="00144043"/>
    <w:rsid w:val="00145EDD"/>
    <w:rsid w:val="001464A0"/>
    <w:rsid w:val="00153F61"/>
    <w:rsid w:val="00154996"/>
    <w:rsid w:val="00161D6E"/>
    <w:rsid w:val="001637A8"/>
    <w:rsid w:val="001638F7"/>
    <w:rsid w:val="0016478A"/>
    <w:rsid w:val="00164B5D"/>
    <w:rsid w:val="001650AF"/>
    <w:rsid w:val="00170B23"/>
    <w:rsid w:val="00172896"/>
    <w:rsid w:val="00173F66"/>
    <w:rsid w:val="0017472B"/>
    <w:rsid w:val="0017541E"/>
    <w:rsid w:val="00175D58"/>
    <w:rsid w:val="00177C53"/>
    <w:rsid w:val="001833B8"/>
    <w:rsid w:val="001863FD"/>
    <w:rsid w:val="001869A2"/>
    <w:rsid w:val="001905F5"/>
    <w:rsid w:val="001957DE"/>
    <w:rsid w:val="00195B17"/>
    <w:rsid w:val="001972E0"/>
    <w:rsid w:val="00197F5C"/>
    <w:rsid w:val="001A0162"/>
    <w:rsid w:val="001A0792"/>
    <w:rsid w:val="001A10E5"/>
    <w:rsid w:val="001A199E"/>
    <w:rsid w:val="001A2CFA"/>
    <w:rsid w:val="001A43D3"/>
    <w:rsid w:val="001A7502"/>
    <w:rsid w:val="001A7988"/>
    <w:rsid w:val="001B35A0"/>
    <w:rsid w:val="001B4BCE"/>
    <w:rsid w:val="001B5802"/>
    <w:rsid w:val="001B618C"/>
    <w:rsid w:val="001B6749"/>
    <w:rsid w:val="001B752D"/>
    <w:rsid w:val="001C1913"/>
    <w:rsid w:val="001C4357"/>
    <w:rsid w:val="001D00E3"/>
    <w:rsid w:val="001D0CFF"/>
    <w:rsid w:val="001D10EA"/>
    <w:rsid w:val="001D1855"/>
    <w:rsid w:val="001D35C6"/>
    <w:rsid w:val="001D6C5B"/>
    <w:rsid w:val="001D7068"/>
    <w:rsid w:val="001E30D1"/>
    <w:rsid w:val="001E4130"/>
    <w:rsid w:val="001E4855"/>
    <w:rsid w:val="001E6F08"/>
    <w:rsid w:val="001F0063"/>
    <w:rsid w:val="001F0E9F"/>
    <w:rsid w:val="001F3464"/>
    <w:rsid w:val="001F3BAC"/>
    <w:rsid w:val="001F577C"/>
    <w:rsid w:val="001F6914"/>
    <w:rsid w:val="001F6CEE"/>
    <w:rsid w:val="00201ACE"/>
    <w:rsid w:val="00201D28"/>
    <w:rsid w:val="002020D0"/>
    <w:rsid w:val="00204663"/>
    <w:rsid w:val="002048DA"/>
    <w:rsid w:val="00207C47"/>
    <w:rsid w:val="00210B7E"/>
    <w:rsid w:val="00212054"/>
    <w:rsid w:val="00213E64"/>
    <w:rsid w:val="00214598"/>
    <w:rsid w:val="00214CF4"/>
    <w:rsid w:val="002203F2"/>
    <w:rsid w:val="00224D03"/>
    <w:rsid w:val="002253E2"/>
    <w:rsid w:val="00225C0B"/>
    <w:rsid w:val="002278E9"/>
    <w:rsid w:val="00231A50"/>
    <w:rsid w:val="00231CF7"/>
    <w:rsid w:val="00234A2E"/>
    <w:rsid w:val="0023582E"/>
    <w:rsid w:val="0023608B"/>
    <w:rsid w:val="002363EF"/>
    <w:rsid w:val="002400E3"/>
    <w:rsid w:val="0024053C"/>
    <w:rsid w:val="00242C02"/>
    <w:rsid w:val="00243291"/>
    <w:rsid w:val="002473F0"/>
    <w:rsid w:val="00255D7B"/>
    <w:rsid w:val="00255F78"/>
    <w:rsid w:val="0025645B"/>
    <w:rsid w:val="002569B9"/>
    <w:rsid w:val="00263CC4"/>
    <w:rsid w:val="002646EE"/>
    <w:rsid w:val="00264752"/>
    <w:rsid w:val="002663A7"/>
    <w:rsid w:val="00266AAA"/>
    <w:rsid w:val="002671A4"/>
    <w:rsid w:val="00267C9D"/>
    <w:rsid w:val="00267DAA"/>
    <w:rsid w:val="0027128E"/>
    <w:rsid w:val="00275783"/>
    <w:rsid w:val="00276767"/>
    <w:rsid w:val="0027689F"/>
    <w:rsid w:val="0028012E"/>
    <w:rsid w:val="0028177E"/>
    <w:rsid w:val="00283D33"/>
    <w:rsid w:val="00286763"/>
    <w:rsid w:val="00290F3F"/>
    <w:rsid w:val="0029198F"/>
    <w:rsid w:val="002956B2"/>
    <w:rsid w:val="00295ADF"/>
    <w:rsid w:val="00295F53"/>
    <w:rsid w:val="002965E0"/>
    <w:rsid w:val="00297228"/>
    <w:rsid w:val="00297D0D"/>
    <w:rsid w:val="002A4EB4"/>
    <w:rsid w:val="002A53FA"/>
    <w:rsid w:val="002B3C10"/>
    <w:rsid w:val="002C2396"/>
    <w:rsid w:val="002C2C39"/>
    <w:rsid w:val="002C30C7"/>
    <w:rsid w:val="002C495F"/>
    <w:rsid w:val="002C5DCC"/>
    <w:rsid w:val="002D5C9B"/>
    <w:rsid w:val="002D7BEA"/>
    <w:rsid w:val="002E098A"/>
    <w:rsid w:val="002E332A"/>
    <w:rsid w:val="002E57BC"/>
    <w:rsid w:val="002E594B"/>
    <w:rsid w:val="002E5FEF"/>
    <w:rsid w:val="002E791D"/>
    <w:rsid w:val="002F0A74"/>
    <w:rsid w:val="002F1B07"/>
    <w:rsid w:val="002F2415"/>
    <w:rsid w:val="002F5B46"/>
    <w:rsid w:val="002F7201"/>
    <w:rsid w:val="002F7D83"/>
    <w:rsid w:val="00300141"/>
    <w:rsid w:val="00300716"/>
    <w:rsid w:val="00305442"/>
    <w:rsid w:val="00307C53"/>
    <w:rsid w:val="00310417"/>
    <w:rsid w:val="00313A2D"/>
    <w:rsid w:val="003142E6"/>
    <w:rsid w:val="00320D72"/>
    <w:rsid w:val="00321786"/>
    <w:rsid w:val="0032620B"/>
    <w:rsid w:val="00327D88"/>
    <w:rsid w:val="0033268E"/>
    <w:rsid w:val="00335794"/>
    <w:rsid w:val="00335F68"/>
    <w:rsid w:val="00340F6A"/>
    <w:rsid w:val="00341FDB"/>
    <w:rsid w:val="00342D78"/>
    <w:rsid w:val="003454B8"/>
    <w:rsid w:val="00345A1E"/>
    <w:rsid w:val="0034629B"/>
    <w:rsid w:val="00353121"/>
    <w:rsid w:val="003568BC"/>
    <w:rsid w:val="00357159"/>
    <w:rsid w:val="003616E5"/>
    <w:rsid w:val="003641F7"/>
    <w:rsid w:val="00364D70"/>
    <w:rsid w:val="0036615F"/>
    <w:rsid w:val="0037069B"/>
    <w:rsid w:val="00371953"/>
    <w:rsid w:val="00373F5D"/>
    <w:rsid w:val="00375DFA"/>
    <w:rsid w:val="00376932"/>
    <w:rsid w:val="0038070B"/>
    <w:rsid w:val="00381B5E"/>
    <w:rsid w:val="00384DD1"/>
    <w:rsid w:val="003858DE"/>
    <w:rsid w:val="00385CB4"/>
    <w:rsid w:val="00387730"/>
    <w:rsid w:val="00390B07"/>
    <w:rsid w:val="003919FC"/>
    <w:rsid w:val="00392084"/>
    <w:rsid w:val="00394A52"/>
    <w:rsid w:val="003A3149"/>
    <w:rsid w:val="003A346A"/>
    <w:rsid w:val="003A5B54"/>
    <w:rsid w:val="003B2CF2"/>
    <w:rsid w:val="003B2E3F"/>
    <w:rsid w:val="003B4707"/>
    <w:rsid w:val="003B4AB0"/>
    <w:rsid w:val="003B615F"/>
    <w:rsid w:val="003C237E"/>
    <w:rsid w:val="003C708F"/>
    <w:rsid w:val="003D3644"/>
    <w:rsid w:val="003D3B4B"/>
    <w:rsid w:val="003E2E27"/>
    <w:rsid w:val="003E340E"/>
    <w:rsid w:val="003E63F5"/>
    <w:rsid w:val="003F00C5"/>
    <w:rsid w:val="003F1D5B"/>
    <w:rsid w:val="003F4715"/>
    <w:rsid w:val="003F54EF"/>
    <w:rsid w:val="003F68F5"/>
    <w:rsid w:val="00402183"/>
    <w:rsid w:val="004036B3"/>
    <w:rsid w:val="00411320"/>
    <w:rsid w:val="0041484E"/>
    <w:rsid w:val="00414BA2"/>
    <w:rsid w:val="00414C41"/>
    <w:rsid w:val="0041634B"/>
    <w:rsid w:val="004166E4"/>
    <w:rsid w:val="00421799"/>
    <w:rsid w:val="0042196B"/>
    <w:rsid w:val="00421A3C"/>
    <w:rsid w:val="00421AD0"/>
    <w:rsid w:val="0042349C"/>
    <w:rsid w:val="00423533"/>
    <w:rsid w:val="00426AFB"/>
    <w:rsid w:val="00430AAE"/>
    <w:rsid w:val="00435B1C"/>
    <w:rsid w:val="00442C49"/>
    <w:rsid w:val="004479A9"/>
    <w:rsid w:val="00447AB2"/>
    <w:rsid w:val="004542E2"/>
    <w:rsid w:val="0045511E"/>
    <w:rsid w:val="00456DDC"/>
    <w:rsid w:val="00463CEE"/>
    <w:rsid w:val="00463D7F"/>
    <w:rsid w:val="004657BB"/>
    <w:rsid w:val="004708A9"/>
    <w:rsid w:val="00471B9D"/>
    <w:rsid w:val="00473EB2"/>
    <w:rsid w:val="00474C32"/>
    <w:rsid w:val="00474CCF"/>
    <w:rsid w:val="00475744"/>
    <w:rsid w:val="00475B22"/>
    <w:rsid w:val="0047707F"/>
    <w:rsid w:val="004803AF"/>
    <w:rsid w:val="004807E1"/>
    <w:rsid w:val="00485190"/>
    <w:rsid w:val="004863CD"/>
    <w:rsid w:val="004868D4"/>
    <w:rsid w:val="00487A6C"/>
    <w:rsid w:val="00487E1A"/>
    <w:rsid w:val="004911FC"/>
    <w:rsid w:val="004912C3"/>
    <w:rsid w:val="00491482"/>
    <w:rsid w:val="00493B07"/>
    <w:rsid w:val="0049750F"/>
    <w:rsid w:val="004A38AA"/>
    <w:rsid w:val="004B3F66"/>
    <w:rsid w:val="004B5C4A"/>
    <w:rsid w:val="004B64D7"/>
    <w:rsid w:val="004C0B7D"/>
    <w:rsid w:val="004C193F"/>
    <w:rsid w:val="004C1AC8"/>
    <w:rsid w:val="004C230A"/>
    <w:rsid w:val="004C6E55"/>
    <w:rsid w:val="004C744C"/>
    <w:rsid w:val="004C7532"/>
    <w:rsid w:val="004C76B7"/>
    <w:rsid w:val="004C7CAA"/>
    <w:rsid w:val="004D0B3E"/>
    <w:rsid w:val="004D22DC"/>
    <w:rsid w:val="004D4072"/>
    <w:rsid w:val="004D43C7"/>
    <w:rsid w:val="004D4497"/>
    <w:rsid w:val="004D6065"/>
    <w:rsid w:val="004D6889"/>
    <w:rsid w:val="004D6FC2"/>
    <w:rsid w:val="004D7770"/>
    <w:rsid w:val="004D7C49"/>
    <w:rsid w:val="004E10F4"/>
    <w:rsid w:val="004E16CD"/>
    <w:rsid w:val="004E4168"/>
    <w:rsid w:val="004E76D1"/>
    <w:rsid w:val="004F25A7"/>
    <w:rsid w:val="004F2BEC"/>
    <w:rsid w:val="004F2F73"/>
    <w:rsid w:val="005001DE"/>
    <w:rsid w:val="00500F09"/>
    <w:rsid w:val="00504293"/>
    <w:rsid w:val="005064AB"/>
    <w:rsid w:val="005074F0"/>
    <w:rsid w:val="00510277"/>
    <w:rsid w:val="00511CC8"/>
    <w:rsid w:val="0051434F"/>
    <w:rsid w:val="00515C7B"/>
    <w:rsid w:val="00517639"/>
    <w:rsid w:val="00523ED1"/>
    <w:rsid w:val="005244E8"/>
    <w:rsid w:val="0052456E"/>
    <w:rsid w:val="005245EB"/>
    <w:rsid w:val="00525BFC"/>
    <w:rsid w:val="0052769A"/>
    <w:rsid w:val="00527F4B"/>
    <w:rsid w:val="00530623"/>
    <w:rsid w:val="00530FC7"/>
    <w:rsid w:val="0053192C"/>
    <w:rsid w:val="00532011"/>
    <w:rsid w:val="00533183"/>
    <w:rsid w:val="0053370C"/>
    <w:rsid w:val="00534B2C"/>
    <w:rsid w:val="00537D43"/>
    <w:rsid w:val="005421FB"/>
    <w:rsid w:val="00542D9A"/>
    <w:rsid w:val="00543D8A"/>
    <w:rsid w:val="0055526C"/>
    <w:rsid w:val="00556A87"/>
    <w:rsid w:val="00556D1E"/>
    <w:rsid w:val="005605B3"/>
    <w:rsid w:val="00561049"/>
    <w:rsid w:val="00561143"/>
    <w:rsid w:val="00561812"/>
    <w:rsid w:val="005657EF"/>
    <w:rsid w:val="00565B81"/>
    <w:rsid w:val="00567BEF"/>
    <w:rsid w:val="00567E9A"/>
    <w:rsid w:val="00575F6B"/>
    <w:rsid w:val="0058098F"/>
    <w:rsid w:val="005810B9"/>
    <w:rsid w:val="0058493D"/>
    <w:rsid w:val="00584AF4"/>
    <w:rsid w:val="005863DD"/>
    <w:rsid w:val="00586404"/>
    <w:rsid w:val="005870A8"/>
    <w:rsid w:val="00590700"/>
    <w:rsid w:val="00595372"/>
    <w:rsid w:val="005955D4"/>
    <w:rsid w:val="00596D04"/>
    <w:rsid w:val="0059752B"/>
    <w:rsid w:val="005A3104"/>
    <w:rsid w:val="005A48B7"/>
    <w:rsid w:val="005A4F51"/>
    <w:rsid w:val="005A6069"/>
    <w:rsid w:val="005A6294"/>
    <w:rsid w:val="005A69C3"/>
    <w:rsid w:val="005B0BCB"/>
    <w:rsid w:val="005B0BD3"/>
    <w:rsid w:val="005B35A0"/>
    <w:rsid w:val="005B39AC"/>
    <w:rsid w:val="005B4629"/>
    <w:rsid w:val="005B575E"/>
    <w:rsid w:val="005B6C77"/>
    <w:rsid w:val="005B7443"/>
    <w:rsid w:val="005B79F5"/>
    <w:rsid w:val="005C0FF4"/>
    <w:rsid w:val="005C133D"/>
    <w:rsid w:val="005C135A"/>
    <w:rsid w:val="005C26D9"/>
    <w:rsid w:val="005C35D6"/>
    <w:rsid w:val="005C4D31"/>
    <w:rsid w:val="005C5A94"/>
    <w:rsid w:val="005D3111"/>
    <w:rsid w:val="005D5A8A"/>
    <w:rsid w:val="005D5F88"/>
    <w:rsid w:val="005D621C"/>
    <w:rsid w:val="005D6335"/>
    <w:rsid w:val="005D6B33"/>
    <w:rsid w:val="005E47A5"/>
    <w:rsid w:val="005E5AB6"/>
    <w:rsid w:val="005E5F33"/>
    <w:rsid w:val="005E7188"/>
    <w:rsid w:val="005F1906"/>
    <w:rsid w:val="005F1C22"/>
    <w:rsid w:val="005F2C02"/>
    <w:rsid w:val="005F4144"/>
    <w:rsid w:val="005F7DA7"/>
    <w:rsid w:val="006009B2"/>
    <w:rsid w:val="00601850"/>
    <w:rsid w:val="00602121"/>
    <w:rsid w:val="00606183"/>
    <w:rsid w:val="006063B2"/>
    <w:rsid w:val="00614F31"/>
    <w:rsid w:val="00616F27"/>
    <w:rsid w:val="006171F3"/>
    <w:rsid w:val="006214C7"/>
    <w:rsid w:val="006240BD"/>
    <w:rsid w:val="006257DB"/>
    <w:rsid w:val="00626298"/>
    <w:rsid w:val="00631980"/>
    <w:rsid w:val="00633679"/>
    <w:rsid w:val="006336A8"/>
    <w:rsid w:val="00634C99"/>
    <w:rsid w:val="006362FB"/>
    <w:rsid w:val="00637AD7"/>
    <w:rsid w:val="00640F9E"/>
    <w:rsid w:val="00644272"/>
    <w:rsid w:val="0064519E"/>
    <w:rsid w:val="0064592A"/>
    <w:rsid w:val="00647A34"/>
    <w:rsid w:val="006515DE"/>
    <w:rsid w:val="00652460"/>
    <w:rsid w:val="00654114"/>
    <w:rsid w:val="006541F6"/>
    <w:rsid w:val="00654CB0"/>
    <w:rsid w:val="0065625A"/>
    <w:rsid w:val="00657122"/>
    <w:rsid w:val="00660152"/>
    <w:rsid w:val="00665CDD"/>
    <w:rsid w:val="006673C1"/>
    <w:rsid w:val="0067005F"/>
    <w:rsid w:val="00670B9C"/>
    <w:rsid w:val="00671393"/>
    <w:rsid w:val="00671D20"/>
    <w:rsid w:val="00671E8E"/>
    <w:rsid w:val="00675589"/>
    <w:rsid w:val="00677FA8"/>
    <w:rsid w:val="006819E1"/>
    <w:rsid w:val="00681A51"/>
    <w:rsid w:val="00682213"/>
    <w:rsid w:val="0068226C"/>
    <w:rsid w:val="00682D65"/>
    <w:rsid w:val="006842C4"/>
    <w:rsid w:val="0068432A"/>
    <w:rsid w:val="006843A8"/>
    <w:rsid w:val="006877D0"/>
    <w:rsid w:val="006918AE"/>
    <w:rsid w:val="006919B4"/>
    <w:rsid w:val="00691E5F"/>
    <w:rsid w:val="00692358"/>
    <w:rsid w:val="006928DE"/>
    <w:rsid w:val="0069483D"/>
    <w:rsid w:val="006959AD"/>
    <w:rsid w:val="00696978"/>
    <w:rsid w:val="006975E2"/>
    <w:rsid w:val="006A2125"/>
    <w:rsid w:val="006A7568"/>
    <w:rsid w:val="006A7586"/>
    <w:rsid w:val="006B2FFF"/>
    <w:rsid w:val="006B3FE7"/>
    <w:rsid w:val="006B54DF"/>
    <w:rsid w:val="006B5842"/>
    <w:rsid w:val="006B609E"/>
    <w:rsid w:val="006C0F88"/>
    <w:rsid w:val="006C0FC3"/>
    <w:rsid w:val="006C3D62"/>
    <w:rsid w:val="006C45E4"/>
    <w:rsid w:val="006C75AF"/>
    <w:rsid w:val="006D1A80"/>
    <w:rsid w:val="006D28B8"/>
    <w:rsid w:val="006D5C89"/>
    <w:rsid w:val="006D7B27"/>
    <w:rsid w:val="006E0374"/>
    <w:rsid w:val="006E078F"/>
    <w:rsid w:val="006E1E48"/>
    <w:rsid w:val="006E1FE8"/>
    <w:rsid w:val="006E42F9"/>
    <w:rsid w:val="006E4300"/>
    <w:rsid w:val="006E5D2E"/>
    <w:rsid w:val="006E72D8"/>
    <w:rsid w:val="006E7A1F"/>
    <w:rsid w:val="006F08DD"/>
    <w:rsid w:val="006F2488"/>
    <w:rsid w:val="006F421B"/>
    <w:rsid w:val="006F4DA8"/>
    <w:rsid w:val="00700181"/>
    <w:rsid w:val="00702666"/>
    <w:rsid w:val="00704377"/>
    <w:rsid w:val="00710C0E"/>
    <w:rsid w:val="00715C5D"/>
    <w:rsid w:val="007167CA"/>
    <w:rsid w:val="00720199"/>
    <w:rsid w:val="00722822"/>
    <w:rsid w:val="0072749D"/>
    <w:rsid w:val="007317DF"/>
    <w:rsid w:val="007321B1"/>
    <w:rsid w:val="0073318A"/>
    <w:rsid w:val="00735B7F"/>
    <w:rsid w:val="00735F6A"/>
    <w:rsid w:val="00736550"/>
    <w:rsid w:val="0074292A"/>
    <w:rsid w:val="007434EB"/>
    <w:rsid w:val="007438F7"/>
    <w:rsid w:val="00743FF5"/>
    <w:rsid w:val="00745F27"/>
    <w:rsid w:val="0075025D"/>
    <w:rsid w:val="00753538"/>
    <w:rsid w:val="0075359F"/>
    <w:rsid w:val="0075786C"/>
    <w:rsid w:val="00761464"/>
    <w:rsid w:val="0076254E"/>
    <w:rsid w:val="007660F9"/>
    <w:rsid w:val="007720A3"/>
    <w:rsid w:val="00772275"/>
    <w:rsid w:val="00773E84"/>
    <w:rsid w:val="00777145"/>
    <w:rsid w:val="00777179"/>
    <w:rsid w:val="007821E7"/>
    <w:rsid w:val="007826C4"/>
    <w:rsid w:val="0078385A"/>
    <w:rsid w:val="0078391A"/>
    <w:rsid w:val="00784E6F"/>
    <w:rsid w:val="00792415"/>
    <w:rsid w:val="00792865"/>
    <w:rsid w:val="00792EE0"/>
    <w:rsid w:val="007942EC"/>
    <w:rsid w:val="007960D1"/>
    <w:rsid w:val="007A2967"/>
    <w:rsid w:val="007A383C"/>
    <w:rsid w:val="007A3DD0"/>
    <w:rsid w:val="007B009B"/>
    <w:rsid w:val="007B1433"/>
    <w:rsid w:val="007B1D98"/>
    <w:rsid w:val="007B3F81"/>
    <w:rsid w:val="007B4A59"/>
    <w:rsid w:val="007B515F"/>
    <w:rsid w:val="007B53E0"/>
    <w:rsid w:val="007B5EAD"/>
    <w:rsid w:val="007C275C"/>
    <w:rsid w:val="007C2E5C"/>
    <w:rsid w:val="007C35E5"/>
    <w:rsid w:val="007C5C6A"/>
    <w:rsid w:val="007C6657"/>
    <w:rsid w:val="007C759E"/>
    <w:rsid w:val="007D2075"/>
    <w:rsid w:val="007D34EB"/>
    <w:rsid w:val="007D361C"/>
    <w:rsid w:val="007D410B"/>
    <w:rsid w:val="007D54B4"/>
    <w:rsid w:val="007E01AF"/>
    <w:rsid w:val="007E1100"/>
    <w:rsid w:val="007E48B0"/>
    <w:rsid w:val="007E7EF1"/>
    <w:rsid w:val="007F28D0"/>
    <w:rsid w:val="007F2F36"/>
    <w:rsid w:val="007F4193"/>
    <w:rsid w:val="007F4C55"/>
    <w:rsid w:val="008013FA"/>
    <w:rsid w:val="00806E61"/>
    <w:rsid w:val="008070E6"/>
    <w:rsid w:val="00813D77"/>
    <w:rsid w:val="00813F0D"/>
    <w:rsid w:val="008142B7"/>
    <w:rsid w:val="00815265"/>
    <w:rsid w:val="00815D0A"/>
    <w:rsid w:val="008214AE"/>
    <w:rsid w:val="00822AA9"/>
    <w:rsid w:val="008231A1"/>
    <w:rsid w:val="00831A41"/>
    <w:rsid w:val="008361B5"/>
    <w:rsid w:val="00842313"/>
    <w:rsid w:val="008461A0"/>
    <w:rsid w:val="008500B7"/>
    <w:rsid w:val="0085093D"/>
    <w:rsid w:val="008526D2"/>
    <w:rsid w:val="00852FCA"/>
    <w:rsid w:val="00853063"/>
    <w:rsid w:val="00853B27"/>
    <w:rsid w:val="008559E2"/>
    <w:rsid w:val="00855D47"/>
    <w:rsid w:val="008572B7"/>
    <w:rsid w:val="00864DF3"/>
    <w:rsid w:val="00866BC2"/>
    <w:rsid w:val="0087086F"/>
    <w:rsid w:val="0087157C"/>
    <w:rsid w:val="008720DC"/>
    <w:rsid w:val="0087284A"/>
    <w:rsid w:val="00874A29"/>
    <w:rsid w:val="00877DB0"/>
    <w:rsid w:val="008812EB"/>
    <w:rsid w:val="008829F8"/>
    <w:rsid w:val="00883793"/>
    <w:rsid w:val="008857DC"/>
    <w:rsid w:val="0088706F"/>
    <w:rsid w:val="00887F5E"/>
    <w:rsid w:val="008913B2"/>
    <w:rsid w:val="008935C2"/>
    <w:rsid w:val="0089433E"/>
    <w:rsid w:val="0089458D"/>
    <w:rsid w:val="008A16A7"/>
    <w:rsid w:val="008A3A0B"/>
    <w:rsid w:val="008A3BA2"/>
    <w:rsid w:val="008A3DCC"/>
    <w:rsid w:val="008A4271"/>
    <w:rsid w:val="008A67FE"/>
    <w:rsid w:val="008A69E5"/>
    <w:rsid w:val="008A76DF"/>
    <w:rsid w:val="008A7FC0"/>
    <w:rsid w:val="008B16C4"/>
    <w:rsid w:val="008B3F3A"/>
    <w:rsid w:val="008B483E"/>
    <w:rsid w:val="008B4899"/>
    <w:rsid w:val="008B73D2"/>
    <w:rsid w:val="008B7B5C"/>
    <w:rsid w:val="008B7E1C"/>
    <w:rsid w:val="008C1E0E"/>
    <w:rsid w:val="008C367C"/>
    <w:rsid w:val="008C3BE4"/>
    <w:rsid w:val="008C617E"/>
    <w:rsid w:val="008D0574"/>
    <w:rsid w:val="008D05F9"/>
    <w:rsid w:val="008D126A"/>
    <w:rsid w:val="008D1927"/>
    <w:rsid w:val="008D2AC4"/>
    <w:rsid w:val="008D50A2"/>
    <w:rsid w:val="008D75C0"/>
    <w:rsid w:val="008E0B3A"/>
    <w:rsid w:val="008F1238"/>
    <w:rsid w:val="008F22BA"/>
    <w:rsid w:val="008F3E0A"/>
    <w:rsid w:val="008F687A"/>
    <w:rsid w:val="009017C1"/>
    <w:rsid w:val="0091256F"/>
    <w:rsid w:val="009135A2"/>
    <w:rsid w:val="00913B6B"/>
    <w:rsid w:val="00913F69"/>
    <w:rsid w:val="009144B7"/>
    <w:rsid w:val="009146B6"/>
    <w:rsid w:val="00914A18"/>
    <w:rsid w:val="009177FD"/>
    <w:rsid w:val="00920140"/>
    <w:rsid w:val="00922BA9"/>
    <w:rsid w:val="00925DD9"/>
    <w:rsid w:val="00925FBD"/>
    <w:rsid w:val="00927EE6"/>
    <w:rsid w:val="00932ED1"/>
    <w:rsid w:val="009334D2"/>
    <w:rsid w:val="00935F72"/>
    <w:rsid w:val="00937E6B"/>
    <w:rsid w:val="00940883"/>
    <w:rsid w:val="009447C9"/>
    <w:rsid w:val="00946CC2"/>
    <w:rsid w:val="009503D5"/>
    <w:rsid w:val="00950E3E"/>
    <w:rsid w:val="009523E2"/>
    <w:rsid w:val="00953EE1"/>
    <w:rsid w:val="00957E08"/>
    <w:rsid w:val="00961245"/>
    <w:rsid w:val="00964972"/>
    <w:rsid w:val="009703DF"/>
    <w:rsid w:val="00970C79"/>
    <w:rsid w:val="00971C75"/>
    <w:rsid w:val="00974747"/>
    <w:rsid w:val="00977499"/>
    <w:rsid w:val="00986078"/>
    <w:rsid w:val="00991790"/>
    <w:rsid w:val="00992EE5"/>
    <w:rsid w:val="00994213"/>
    <w:rsid w:val="0099478D"/>
    <w:rsid w:val="00995BF1"/>
    <w:rsid w:val="00996573"/>
    <w:rsid w:val="009A098A"/>
    <w:rsid w:val="009A459E"/>
    <w:rsid w:val="009A7767"/>
    <w:rsid w:val="009A7DBC"/>
    <w:rsid w:val="009B7D62"/>
    <w:rsid w:val="009C320D"/>
    <w:rsid w:val="009C33A4"/>
    <w:rsid w:val="009C548B"/>
    <w:rsid w:val="009C6A7C"/>
    <w:rsid w:val="009D0966"/>
    <w:rsid w:val="009D1966"/>
    <w:rsid w:val="009D371A"/>
    <w:rsid w:val="009D5E04"/>
    <w:rsid w:val="009E0F23"/>
    <w:rsid w:val="009E46FF"/>
    <w:rsid w:val="009E609A"/>
    <w:rsid w:val="009E683B"/>
    <w:rsid w:val="009E6919"/>
    <w:rsid w:val="009F0295"/>
    <w:rsid w:val="009F2CA8"/>
    <w:rsid w:val="009F2E11"/>
    <w:rsid w:val="009F61D1"/>
    <w:rsid w:val="00A01513"/>
    <w:rsid w:val="00A03571"/>
    <w:rsid w:val="00A0490C"/>
    <w:rsid w:val="00A07A13"/>
    <w:rsid w:val="00A07D69"/>
    <w:rsid w:val="00A113C6"/>
    <w:rsid w:val="00A15F77"/>
    <w:rsid w:val="00A164D3"/>
    <w:rsid w:val="00A20071"/>
    <w:rsid w:val="00A22F23"/>
    <w:rsid w:val="00A234DF"/>
    <w:rsid w:val="00A241E9"/>
    <w:rsid w:val="00A25714"/>
    <w:rsid w:val="00A30064"/>
    <w:rsid w:val="00A31015"/>
    <w:rsid w:val="00A368C6"/>
    <w:rsid w:val="00A40629"/>
    <w:rsid w:val="00A40A43"/>
    <w:rsid w:val="00A40AED"/>
    <w:rsid w:val="00A40DF4"/>
    <w:rsid w:val="00A42A73"/>
    <w:rsid w:val="00A4417F"/>
    <w:rsid w:val="00A506B3"/>
    <w:rsid w:val="00A519B0"/>
    <w:rsid w:val="00A578B5"/>
    <w:rsid w:val="00A602BF"/>
    <w:rsid w:val="00A616EE"/>
    <w:rsid w:val="00A61EF6"/>
    <w:rsid w:val="00A623F4"/>
    <w:rsid w:val="00A62978"/>
    <w:rsid w:val="00A6426A"/>
    <w:rsid w:val="00A67AD1"/>
    <w:rsid w:val="00A720B1"/>
    <w:rsid w:val="00A72B27"/>
    <w:rsid w:val="00A73125"/>
    <w:rsid w:val="00A7358E"/>
    <w:rsid w:val="00A853CE"/>
    <w:rsid w:val="00A85CB2"/>
    <w:rsid w:val="00A85CC2"/>
    <w:rsid w:val="00A87973"/>
    <w:rsid w:val="00A90170"/>
    <w:rsid w:val="00A91023"/>
    <w:rsid w:val="00A9198F"/>
    <w:rsid w:val="00A920FA"/>
    <w:rsid w:val="00A92E11"/>
    <w:rsid w:val="00A94789"/>
    <w:rsid w:val="00A95141"/>
    <w:rsid w:val="00A957EA"/>
    <w:rsid w:val="00A95A02"/>
    <w:rsid w:val="00AA1A7B"/>
    <w:rsid w:val="00AA1CBD"/>
    <w:rsid w:val="00AA7A6C"/>
    <w:rsid w:val="00AB07C0"/>
    <w:rsid w:val="00AB0972"/>
    <w:rsid w:val="00AB125D"/>
    <w:rsid w:val="00AB3C89"/>
    <w:rsid w:val="00AB6921"/>
    <w:rsid w:val="00AB6A17"/>
    <w:rsid w:val="00AB7AB6"/>
    <w:rsid w:val="00AD0460"/>
    <w:rsid w:val="00AD1536"/>
    <w:rsid w:val="00AD3AE4"/>
    <w:rsid w:val="00AD4C82"/>
    <w:rsid w:val="00AD7D66"/>
    <w:rsid w:val="00AE07BD"/>
    <w:rsid w:val="00AE0CE8"/>
    <w:rsid w:val="00AE4A60"/>
    <w:rsid w:val="00AE4C2F"/>
    <w:rsid w:val="00AE6407"/>
    <w:rsid w:val="00AE74A7"/>
    <w:rsid w:val="00AF2117"/>
    <w:rsid w:val="00AF4B5A"/>
    <w:rsid w:val="00AF5246"/>
    <w:rsid w:val="00AF792D"/>
    <w:rsid w:val="00B053C2"/>
    <w:rsid w:val="00B1060F"/>
    <w:rsid w:val="00B11104"/>
    <w:rsid w:val="00B1141C"/>
    <w:rsid w:val="00B129EB"/>
    <w:rsid w:val="00B1306B"/>
    <w:rsid w:val="00B17484"/>
    <w:rsid w:val="00B22FED"/>
    <w:rsid w:val="00B247EE"/>
    <w:rsid w:val="00B26A3B"/>
    <w:rsid w:val="00B275CD"/>
    <w:rsid w:val="00B324BF"/>
    <w:rsid w:val="00B32757"/>
    <w:rsid w:val="00B33A3D"/>
    <w:rsid w:val="00B344F9"/>
    <w:rsid w:val="00B35B33"/>
    <w:rsid w:val="00B422BC"/>
    <w:rsid w:val="00B43B7F"/>
    <w:rsid w:val="00B4488B"/>
    <w:rsid w:val="00B46698"/>
    <w:rsid w:val="00B47159"/>
    <w:rsid w:val="00B47B49"/>
    <w:rsid w:val="00B47DA2"/>
    <w:rsid w:val="00B503B2"/>
    <w:rsid w:val="00B5284F"/>
    <w:rsid w:val="00B5404D"/>
    <w:rsid w:val="00B54B68"/>
    <w:rsid w:val="00B567A3"/>
    <w:rsid w:val="00B606E8"/>
    <w:rsid w:val="00B6278B"/>
    <w:rsid w:val="00B632C0"/>
    <w:rsid w:val="00B643AE"/>
    <w:rsid w:val="00B645D2"/>
    <w:rsid w:val="00B649CC"/>
    <w:rsid w:val="00B67A1D"/>
    <w:rsid w:val="00B714FD"/>
    <w:rsid w:val="00B73F81"/>
    <w:rsid w:val="00B76294"/>
    <w:rsid w:val="00B764FF"/>
    <w:rsid w:val="00B77AC2"/>
    <w:rsid w:val="00B80268"/>
    <w:rsid w:val="00B83F66"/>
    <w:rsid w:val="00B857AC"/>
    <w:rsid w:val="00B85ACF"/>
    <w:rsid w:val="00B87420"/>
    <w:rsid w:val="00B90016"/>
    <w:rsid w:val="00B90074"/>
    <w:rsid w:val="00B90842"/>
    <w:rsid w:val="00B908EA"/>
    <w:rsid w:val="00B9258B"/>
    <w:rsid w:val="00B93208"/>
    <w:rsid w:val="00B947D4"/>
    <w:rsid w:val="00BA0360"/>
    <w:rsid w:val="00BA1A10"/>
    <w:rsid w:val="00BA3A42"/>
    <w:rsid w:val="00BA4B94"/>
    <w:rsid w:val="00BA4E67"/>
    <w:rsid w:val="00BA5150"/>
    <w:rsid w:val="00BB2B47"/>
    <w:rsid w:val="00BB5086"/>
    <w:rsid w:val="00BC7434"/>
    <w:rsid w:val="00BD1F09"/>
    <w:rsid w:val="00BD5728"/>
    <w:rsid w:val="00BE0021"/>
    <w:rsid w:val="00BE009A"/>
    <w:rsid w:val="00BE1436"/>
    <w:rsid w:val="00BF26E0"/>
    <w:rsid w:val="00BF314F"/>
    <w:rsid w:val="00BF4DA0"/>
    <w:rsid w:val="00C05389"/>
    <w:rsid w:val="00C0668B"/>
    <w:rsid w:val="00C06B97"/>
    <w:rsid w:val="00C071B6"/>
    <w:rsid w:val="00C07210"/>
    <w:rsid w:val="00C07751"/>
    <w:rsid w:val="00C07C0B"/>
    <w:rsid w:val="00C07D3B"/>
    <w:rsid w:val="00C133E7"/>
    <w:rsid w:val="00C150FE"/>
    <w:rsid w:val="00C20A10"/>
    <w:rsid w:val="00C21B19"/>
    <w:rsid w:val="00C22D3F"/>
    <w:rsid w:val="00C26B4C"/>
    <w:rsid w:val="00C26C82"/>
    <w:rsid w:val="00C27720"/>
    <w:rsid w:val="00C31220"/>
    <w:rsid w:val="00C32AE3"/>
    <w:rsid w:val="00C330C2"/>
    <w:rsid w:val="00C33A35"/>
    <w:rsid w:val="00C358E7"/>
    <w:rsid w:val="00C3607C"/>
    <w:rsid w:val="00C37A0C"/>
    <w:rsid w:val="00C37AD5"/>
    <w:rsid w:val="00C40D70"/>
    <w:rsid w:val="00C41BEE"/>
    <w:rsid w:val="00C421FD"/>
    <w:rsid w:val="00C45805"/>
    <w:rsid w:val="00C502DD"/>
    <w:rsid w:val="00C51770"/>
    <w:rsid w:val="00C53F3A"/>
    <w:rsid w:val="00C54C6E"/>
    <w:rsid w:val="00C55D89"/>
    <w:rsid w:val="00C56915"/>
    <w:rsid w:val="00C60E9F"/>
    <w:rsid w:val="00C64079"/>
    <w:rsid w:val="00C64B0A"/>
    <w:rsid w:val="00C64E33"/>
    <w:rsid w:val="00C67DD5"/>
    <w:rsid w:val="00C67F82"/>
    <w:rsid w:val="00C67FAD"/>
    <w:rsid w:val="00C71515"/>
    <w:rsid w:val="00C736CE"/>
    <w:rsid w:val="00C768D0"/>
    <w:rsid w:val="00C77037"/>
    <w:rsid w:val="00C7731C"/>
    <w:rsid w:val="00C77752"/>
    <w:rsid w:val="00C8125A"/>
    <w:rsid w:val="00C81A32"/>
    <w:rsid w:val="00C90EB6"/>
    <w:rsid w:val="00C936E6"/>
    <w:rsid w:val="00C93933"/>
    <w:rsid w:val="00C945BC"/>
    <w:rsid w:val="00C94E98"/>
    <w:rsid w:val="00C96807"/>
    <w:rsid w:val="00CA06C5"/>
    <w:rsid w:val="00CA1DCF"/>
    <w:rsid w:val="00CA2392"/>
    <w:rsid w:val="00CA484E"/>
    <w:rsid w:val="00CA7266"/>
    <w:rsid w:val="00CA7F83"/>
    <w:rsid w:val="00CB1283"/>
    <w:rsid w:val="00CB1B8F"/>
    <w:rsid w:val="00CB3195"/>
    <w:rsid w:val="00CB634E"/>
    <w:rsid w:val="00CB6ADF"/>
    <w:rsid w:val="00CC300B"/>
    <w:rsid w:val="00CC341E"/>
    <w:rsid w:val="00CC3957"/>
    <w:rsid w:val="00CC4CEC"/>
    <w:rsid w:val="00CC6726"/>
    <w:rsid w:val="00CC7F5B"/>
    <w:rsid w:val="00CD1D9E"/>
    <w:rsid w:val="00CD28ED"/>
    <w:rsid w:val="00CD533E"/>
    <w:rsid w:val="00CE1E51"/>
    <w:rsid w:val="00CE20AC"/>
    <w:rsid w:val="00CE31CA"/>
    <w:rsid w:val="00CE3982"/>
    <w:rsid w:val="00CE55C9"/>
    <w:rsid w:val="00CE6838"/>
    <w:rsid w:val="00CE709A"/>
    <w:rsid w:val="00CE71E7"/>
    <w:rsid w:val="00CF0A87"/>
    <w:rsid w:val="00CF1179"/>
    <w:rsid w:val="00CF27BD"/>
    <w:rsid w:val="00CF549D"/>
    <w:rsid w:val="00CF7EEC"/>
    <w:rsid w:val="00D03803"/>
    <w:rsid w:val="00D03B15"/>
    <w:rsid w:val="00D0514F"/>
    <w:rsid w:val="00D05946"/>
    <w:rsid w:val="00D060EE"/>
    <w:rsid w:val="00D07409"/>
    <w:rsid w:val="00D107B8"/>
    <w:rsid w:val="00D139A0"/>
    <w:rsid w:val="00D15D8A"/>
    <w:rsid w:val="00D15DA7"/>
    <w:rsid w:val="00D215AD"/>
    <w:rsid w:val="00D215E2"/>
    <w:rsid w:val="00D23707"/>
    <w:rsid w:val="00D240DB"/>
    <w:rsid w:val="00D247B1"/>
    <w:rsid w:val="00D27296"/>
    <w:rsid w:val="00D30E37"/>
    <w:rsid w:val="00D3318F"/>
    <w:rsid w:val="00D335F0"/>
    <w:rsid w:val="00D36B3A"/>
    <w:rsid w:val="00D36F2B"/>
    <w:rsid w:val="00D371A5"/>
    <w:rsid w:val="00D409F5"/>
    <w:rsid w:val="00D41D21"/>
    <w:rsid w:val="00D440D8"/>
    <w:rsid w:val="00D447DB"/>
    <w:rsid w:val="00D4482C"/>
    <w:rsid w:val="00D4593A"/>
    <w:rsid w:val="00D46B6C"/>
    <w:rsid w:val="00D4726A"/>
    <w:rsid w:val="00D52E53"/>
    <w:rsid w:val="00D556CD"/>
    <w:rsid w:val="00D55B51"/>
    <w:rsid w:val="00D55D45"/>
    <w:rsid w:val="00D56D73"/>
    <w:rsid w:val="00D56E02"/>
    <w:rsid w:val="00D57167"/>
    <w:rsid w:val="00D579BA"/>
    <w:rsid w:val="00D60669"/>
    <w:rsid w:val="00D61180"/>
    <w:rsid w:val="00D624E5"/>
    <w:rsid w:val="00D66280"/>
    <w:rsid w:val="00D705EF"/>
    <w:rsid w:val="00D709C0"/>
    <w:rsid w:val="00D70F4E"/>
    <w:rsid w:val="00D712D0"/>
    <w:rsid w:val="00D719DA"/>
    <w:rsid w:val="00D72951"/>
    <w:rsid w:val="00D739B1"/>
    <w:rsid w:val="00D73CDA"/>
    <w:rsid w:val="00D74D3C"/>
    <w:rsid w:val="00D76B96"/>
    <w:rsid w:val="00D80E9F"/>
    <w:rsid w:val="00D81BC8"/>
    <w:rsid w:val="00D90BC1"/>
    <w:rsid w:val="00D92429"/>
    <w:rsid w:val="00D93EC0"/>
    <w:rsid w:val="00D97250"/>
    <w:rsid w:val="00DA12BB"/>
    <w:rsid w:val="00DA1CCF"/>
    <w:rsid w:val="00DA6AD2"/>
    <w:rsid w:val="00DA7638"/>
    <w:rsid w:val="00DB123C"/>
    <w:rsid w:val="00DB13BD"/>
    <w:rsid w:val="00DB2138"/>
    <w:rsid w:val="00DB40F8"/>
    <w:rsid w:val="00DB4BD7"/>
    <w:rsid w:val="00DB50F0"/>
    <w:rsid w:val="00DB5BA0"/>
    <w:rsid w:val="00DB618A"/>
    <w:rsid w:val="00DC45EA"/>
    <w:rsid w:val="00DC6E52"/>
    <w:rsid w:val="00DD0723"/>
    <w:rsid w:val="00DD16E7"/>
    <w:rsid w:val="00DD40D4"/>
    <w:rsid w:val="00DE5BD2"/>
    <w:rsid w:val="00DF070A"/>
    <w:rsid w:val="00DF3315"/>
    <w:rsid w:val="00DF4F78"/>
    <w:rsid w:val="00DF6CA4"/>
    <w:rsid w:val="00E00BF8"/>
    <w:rsid w:val="00E00D93"/>
    <w:rsid w:val="00E00EEE"/>
    <w:rsid w:val="00E02652"/>
    <w:rsid w:val="00E03F0C"/>
    <w:rsid w:val="00E05635"/>
    <w:rsid w:val="00E10C80"/>
    <w:rsid w:val="00E113C1"/>
    <w:rsid w:val="00E14465"/>
    <w:rsid w:val="00E16D3F"/>
    <w:rsid w:val="00E177EC"/>
    <w:rsid w:val="00E17F61"/>
    <w:rsid w:val="00E2002C"/>
    <w:rsid w:val="00E20A03"/>
    <w:rsid w:val="00E22D1D"/>
    <w:rsid w:val="00E22E56"/>
    <w:rsid w:val="00E233B4"/>
    <w:rsid w:val="00E23DA4"/>
    <w:rsid w:val="00E2556A"/>
    <w:rsid w:val="00E260DC"/>
    <w:rsid w:val="00E26927"/>
    <w:rsid w:val="00E308C6"/>
    <w:rsid w:val="00E32494"/>
    <w:rsid w:val="00E42D25"/>
    <w:rsid w:val="00E42D3E"/>
    <w:rsid w:val="00E43F5D"/>
    <w:rsid w:val="00E46C4E"/>
    <w:rsid w:val="00E47404"/>
    <w:rsid w:val="00E47768"/>
    <w:rsid w:val="00E52C25"/>
    <w:rsid w:val="00E52C45"/>
    <w:rsid w:val="00E536E7"/>
    <w:rsid w:val="00E5410F"/>
    <w:rsid w:val="00E604B5"/>
    <w:rsid w:val="00E6311A"/>
    <w:rsid w:val="00E63551"/>
    <w:rsid w:val="00E6476E"/>
    <w:rsid w:val="00E64CD7"/>
    <w:rsid w:val="00E65005"/>
    <w:rsid w:val="00E665E0"/>
    <w:rsid w:val="00E6669F"/>
    <w:rsid w:val="00E66798"/>
    <w:rsid w:val="00E70469"/>
    <w:rsid w:val="00E71FDA"/>
    <w:rsid w:val="00E74F0C"/>
    <w:rsid w:val="00E769F5"/>
    <w:rsid w:val="00E76B73"/>
    <w:rsid w:val="00E80D5D"/>
    <w:rsid w:val="00E819EF"/>
    <w:rsid w:val="00E823EB"/>
    <w:rsid w:val="00E8317B"/>
    <w:rsid w:val="00E83E35"/>
    <w:rsid w:val="00E84401"/>
    <w:rsid w:val="00E847E5"/>
    <w:rsid w:val="00E86DBF"/>
    <w:rsid w:val="00E86EF3"/>
    <w:rsid w:val="00E91405"/>
    <w:rsid w:val="00E91CF1"/>
    <w:rsid w:val="00E92924"/>
    <w:rsid w:val="00E93330"/>
    <w:rsid w:val="00E939D1"/>
    <w:rsid w:val="00E94F13"/>
    <w:rsid w:val="00E95850"/>
    <w:rsid w:val="00E96ADD"/>
    <w:rsid w:val="00E974FF"/>
    <w:rsid w:val="00E97A75"/>
    <w:rsid w:val="00EA1789"/>
    <w:rsid w:val="00EA4452"/>
    <w:rsid w:val="00EA656B"/>
    <w:rsid w:val="00EA757B"/>
    <w:rsid w:val="00EA7A06"/>
    <w:rsid w:val="00EA7E57"/>
    <w:rsid w:val="00EB0067"/>
    <w:rsid w:val="00EB0301"/>
    <w:rsid w:val="00EB033B"/>
    <w:rsid w:val="00EB13C4"/>
    <w:rsid w:val="00EB41D4"/>
    <w:rsid w:val="00EB6A76"/>
    <w:rsid w:val="00EB7447"/>
    <w:rsid w:val="00EB79EF"/>
    <w:rsid w:val="00EC00EE"/>
    <w:rsid w:val="00EC3030"/>
    <w:rsid w:val="00EC3ABE"/>
    <w:rsid w:val="00ED08F1"/>
    <w:rsid w:val="00ED36D5"/>
    <w:rsid w:val="00ED3F5F"/>
    <w:rsid w:val="00ED626C"/>
    <w:rsid w:val="00EE2FAC"/>
    <w:rsid w:val="00EE441E"/>
    <w:rsid w:val="00EE723D"/>
    <w:rsid w:val="00EE7980"/>
    <w:rsid w:val="00EF51FB"/>
    <w:rsid w:val="00EF60E8"/>
    <w:rsid w:val="00F034B0"/>
    <w:rsid w:val="00F06C8E"/>
    <w:rsid w:val="00F07260"/>
    <w:rsid w:val="00F223FE"/>
    <w:rsid w:val="00F23FA1"/>
    <w:rsid w:val="00F24B10"/>
    <w:rsid w:val="00F26A37"/>
    <w:rsid w:val="00F307EF"/>
    <w:rsid w:val="00F30B06"/>
    <w:rsid w:val="00F32E0F"/>
    <w:rsid w:val="00F342AF"/>
    <w:rsid w:val="00F349EB"/>
    <w:rsid w:val="00F36445"/>
    <w:rsid w:val="00F369E8"/>
    <w:rsid w:val="00F4346D"/>
    <w:rsid w:val="00F43A6A"/>
    <w:rsid w:val="00F44263"/>
    <w:rsid w:val="00F4446A"/>
    <w:rsid w:val="00F45B0D"/>
    <w:rsid w:val="00F46808"/>
    <w:rsid w:val="00F47DEE"/>
    <w:rsid w:val="00F50B82"/>
    <w:rsid w:val="00F51DAE"/>
    <w:rsid w:val="00F52710"/>
    <w:rsid w:val="00F54F04"/>
    <w:rsid w:val="00F61897"/>
    <w:rsid w:val="00F618B6"/>
    <w:rsid w:val="00F61E7F"/>
    <w:rsid w:val="00F62347"/>
    <w:rsid w:val="00F642F8"/>
    <w:rsid w:val="00F643C6"/>
    <w:rsid w:val="00F6729A"/>
    <w:rsid w:val="00F706C5"/>
    <w:rsid w:val="00F73F0D"/>
    <w:rsid w:val="00F75055"/>
    <w:rsid w:val="00F75231"/>
    <w:rsid w:val="00F80358"/>
    <w:rsid w:val="00F81D25"/>
    <w:rsid w:val="00F8280A"/>
    <w:rsid w:val="00F82941"/>
    <w:rsid w:val="00F839FC"/>
    <w:rsid w:val="00F83DB3"/>
    <w:rsid w:val="00F8687F"/>
    <w:rsid w:val="00F87004"/>
    <w:rsid w:val="00F966EC"/>
    <w:rsid w:val="00F96CD5"/>
    <w:rsid w:val="00F96D21"/>
    <w:rsid w:val="00F974FD"/>
    <w:rsid w:val="00FA1167"/>
    <w:rsid w:val="00FA3670"/>
    <w:rsid w:val="00FA51BD"/>
    <w:rsid w:val="00FA5CEC"/>
    <w:rsid w:val="00FB1D4D"/>
    <w:rsid w:val="00FB396D"/>
    <w:rsid w:val="00FB4B3F"/>
    <w:rsid w:val="00FB6A5D"/>
    <w:rsid w:val="00FC1AE9"/>
    <w:rsid w:val="00FC23E0"/>
    <w:rsid w:val="00FC36C4"/>
    <w:rsid w:val="00FC3C90"/>
    <w:rsid w:val="00FC5695"/>
    <w:rsid w:val="00FC6340"/>
    <w:rsid w:val="00FD114A"/>
    <w:rsid w:val="00FD1925"/>
    <w:rsid w:val="00FD462D"/>
    <w:rsid w:val="00FD4E9C"/>
    <w:rsid w:val="00FD4FDD"/>
    <w:rsid w:val="00FE11B0"/>
    <w:rsid w:val="00FE1B83"/>
    <w:rsid w:val="00FE262E"/>
    <w:rsid w:val="00FE40BC"/>
    <w:rsid w:val="00FF0705"/>
    <w:rsid w:val="00FF7EC0"/>
    <w:rsid w:val="023CF98E"/>
    <w:rsid w:val="027D8434"/>
    <w:rsid w:val="02963900"/>
    <w:rsid w:val="0A591CAE"/>
    <w:rsid w:val="0AC00D80"/>
    <w:rsid w:val="0BAA1C85"/>
    <w:rsid w:val="110F904A"/>
    <w:rsid w:val="1453BF0D"/>
    <w:rsid w:val="14CF25B1"/>
    <w:rsid w:val="15786DA2"/>
    <w:rsid w:val="18C548A1"/>
    <w:rsid w:val="18DDFD6D"/>
    <w:rsid w:val="1ACA4C07"/>
    <w:rsid w:val="20B0FD1C"/>
    <w:rsid w:val="2DFB590A"/>
    <w:rsid w:val="33B95ED1"/>
    <w:rsid w:val="3836C30E"/>
    <w:rsid w:val="3A8A2A7E"/>
    <w:rsid w:val="42131824"/>
    <w:rsid w:val="421BF2DF"/>
    <w:rsid w:val="4A540CDE"/>
    <w:rsid w:val="4A580B4B"/>
    <w:rsid w:val="55B340E6"/>
    <w:rsid w:val="581FF9E5"/>
    <w:rsid w:val="66741A5D"/>
    <w:rsid w:val="74972853"/>
    <w:rsid w:val="772D7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7B7B9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 w:after="40" w:line="240" w:lineRule="auto"/>
    </w:pPr>
    <w:rPr>
      <w:rFonts w:ascii="Times New Roman" w:hAnsi="Times New Roman"/>
      <w:sz w:val="20"/>
      <w:szCs w:val="20"/>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customStyle="1" w:styleId="SubHeading">
    <w:name w:val="Sub Heading"/>
    <w:uiPriority w:val="99"/>
    <w:qFormat/>
    <w:pPr>
      <w:widowControl w:val="0"/>
      <w:autoSpaceDE w:val="0"/>
      <w:autoSpaceDN w:val="0"/>
      <w:adjustRightInd w:val="0"/>
      <w:spacing w:before="240" w:after="40" w:line="240" w:lineRule="auto"/>
    </w:pPr>
    <w:rPr>
      <w:rFonts w:ascii="Times New Roman" w:hAnsi="Times New Roman"/>
      <w:sz w:val="20"/>
      <w:szCs w:val="20"/>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sz w:val="20"/>
      <w:szCs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rFonts w:ascii="Times New Roman" w:hAnsi="Times New Roman"/>
      <w:b/>
      <w:bCs/>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sz w:val="16"/>
      <w:szCs w:val="16"/>
    </w:rPr>
  </w:style>
  <w:style w:type="character" w:customStyle="1" w:styleId="Subst">
    <w:name w:val="Subst"/>
    <w:uiPriority w:val="99"/>
    <w:rPr>
      <w:b/>
      <w:i/>
    </w:rPr>
  </w:style>
  <w:style w:type="paragraph" w:styleId="11">
    <w:name w:val="toc 1"/>
    <w:basedOn w:val="a"/>
    <w:next w:val="a"/>
    <w:autoRedefine/>
    <w:uiPriority w:val="39"/>
    <w:unhideWhenUsed/>
    <w:rsid w:val="00327D88"/>
  </w:style>
  <w:style w:type="paragraph" w:styleId="21">
    <w:name w:val="toc 2"/>
    <w:basedOn w:val="a"/>
    <w:next w:val="a"/>
    <w:autoRedefine/>
    <w:uiPriority w:val="39"/>
    <w:unhideWhenUsed/>
    <w:rsid w:val="00327D88"/>
    <w:pPr>
      <w:ind w:left="200"/>
    </w:pPr>
  </w:style>
  <w:style w:type="paragraph" w:styleId="a5">
    <w:name w:val="Balloon Text"/>
    <w:basedOn w:val="a"/>
    <w:link w:val="a6"/>
    <w:uiPriority w:val="99"/>
    <w:semiHidden/>
    <w:unhideWhenUsed/>
    <w:rsid w:val="00C133E7"/>
    <w:pPr>
      <w:spacing w:before="0" w:after="0"/>
    </w:pPr>
    <w:rPr>
      <w:rFonts w:ascii="Segoe UI" w:hAnsi="Segoe UI" w:cs="Segoe UI"/>
      <w:sz w:val="18"/>
      <w:szCs w:val="18"/>
    </w:rPr>
  </w:style>
  <w:style w:type="character" w:customStyle="1" w:styleId="a6">
    <w:name w:val="Текст выноски Знак"/>
    <w:basedOn w:val="a0"/>
    <w:link w:val="a5"/>
    <w:uiPriority w:val="99"/>
    <w:semiHidden/>
    <w:rsid w:val="00C133E7"/>
    <w:rPr>
      <w:rFonts w:ascii="Segoe UI" w:hAnsi="Segoe UI" w:cs="Segoe UI"/>
      <w:sz w:val="18"/>
      <w:szCs w:val="18"/>
    </w:rPr>
  </w:style>
  <w:style w:type="paragraph" w:styleId="a7">
    <w:name w:val="header"/>
    <w:basedOn w:val="a"/>
    <w:link w:val="a8"/>
    <w:uiPriority w:val="99"/>
    <w:unhideWhenUsed/>
    <w:rsid w:val="00447AB2"/>
    <w:pPr>
      <w:tabs>
        <w:tab w:val="center" w:pos="4677"/>
        <w:tab w:val="right" w:pos="9355"/>
      </w:tabs>
      <w:spacing w:before="0" w:after="0"/>
    </w:pPr>
  </w:style>
  <w:style w:type="character" w:customStyle="1" w:styleId="a8">
    <w:name w:val="Верхний колонтитул Знак"/>
    <w:basedOn w:val="a0"/>
    <w:link w:val="a7"/>
    <w:uiPriority w:val="99"/>
    <w:rsid w:val="00447AB2"/>
    <w:rPr>
      <w:rFonts w:ascii="Times New Roman" w:hAnsi="Times New Roman"/>
      <w:sz w:val="20"/>
      <w:szCs w:val="20"/>
    </w:rPr>
  </w:style>
  <w:style w:type="paragraph" w:styleId="a9">
    <w:name w:val="footer"/>
    <w:basedOn w:val="a"/>
    <w:link w:val="aa"/>
    <w:uiPriority w:val="99"/>
    <w:unhideWhenUsed/>
    <w:rsid w:val="00447AB2"/>
    <w:pPr>
      <w:tabs>
        <w:tab w:val="center" w:pos="4677"/>
        <w:tab w:val="right" w:pos="9355"/>
      </w:tabs>
      <w:spacing w:before="0" w:after="0"/>
    </w:pPr>
  </w:style>
  <w:style w:type="character" w:customStyle="1" w:styleId="aa">
    <w:name w:val="Нижний колонтитул Знак"/>
    <w:basedOn w:val="a0"/>
    <w:link w:val="a9"/>
    <w:uiPriority w:val="99"/>
    <w:rsid w:val="00447AB2"/>
    <w:rPr>
      <w:rFonts w:ascii="Times New Roman" w:hAnsi="Times New Roman"/>
      <w:sz w:val="20"/>
      <w:szCs w:val="20"/>
    </w:rPr>
  </w:style>
  <w:style w:type="character" w:styleId="ab">
    <w:name w:val="annotation reference"/>
    <w:basedOn w:val="a0"/>
    <w:unhideWhenUsed/>
    <w:rsid w:val="00447AB2"/>
    <w:rPr>
      <w:rFonts w:cs="Times New Roman"/>
      <w:sz w:val="16"/>
      <w:szCs w:val="16"/>
    </w:rPr>
  </w:style>
  <w:style w:type="paragraph" w:styleId="ac">
    <w:name w:val="annotation text"/>
    <w:basedOn w:val="a"/>
    <w:link w:val="ad"/>
    <w:unhideWhenUsed/>
    <w:rsid w:val="00447AB2"/>
  </w:style>
  <w:style w:type="character" w:customStyle="1" w:styleId="ad">
    <w:name w:val="Текст примечания Знак"/>
    <w:basedOn w:val="a0"/>
    <w:link w:val="ac"/>
    <w:rsid w:val="00447AB2"/>
    <w:rPr>
      <w:rFonts w:ascii="Times New Roman" w:hAnsi="Times New Roman"/>
      <w:sz w:val="20"/>
      <w:szCs w:val="20"/>
    </w:rPr>
  </w:style>
  <w:style w:type="paragraph" w:styleId="ae">
    <w:name w:val="annotation subject"/>
    <w:basedOn w:val="ac"/>
    <w:next w:val="ac"/>
    <w:link w:val="af"/>
    <w:uiPriority w:val="99"/>
    <w:semiHidden/>
    <w:unhideWhenUsed/>
    <w:rsid w:val="00447AB2"/>
    <w:rPr>
      <w:b/>
      <w:bCs/>
    </w:rPr>
  </w:style>
  <w:style w:type="character" w:customStyle="1" w:styleId="af">
    <w:name w:val="Тема примечания Знак"/>
    <w:basedOn w:val="ad"/>
    <w:link w:val="ae"/>
    <w:uiPriority w:val="99"/>
    <w:semiHidden/>
    <w:rsid w:val="00447AB2"/>
    <w:rPr>
      <w:rFonts w:ascii="Times New Roman" w:hAnsi="Times New Roman"/>
      <w:b/>
      <w:bCs/>
      <w:sz w:val="20"/>
      <w:szCs w:val="20"/>
    </w:rPr>
  </w:style>
  <w:style w:type="paragraph" w:styleId="af0">
    <w:name w:val="List Paragraph"/>
    <w:aliases w:val="Нумерованый список,ПАРАГРАФ,Абзац списка11"/>
    <w:basedOn w:val="a"/>
    <w:link w:val="af1"/>
    <w:uiPriority w:val="34"/>
    <w:qFormat/>
    <w:rsid w:val="00447AB2"/>
    <w:pPr>
      <w:ind w:left="720"/>
      <w:contextualSpacing/>
    </w:pPr>
  </w:style>
  <w:style w:type="table" w:styleId="af2">
    <w:name w:val="Table Grid"/>
    <w:basedOn w:val="a1"/>
    <w:uiPriority w:val="39"/>
    <w:rsid w:val="00F643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Revision"/>
    <w:hidden/>
    <w:uiPriority w:val="99"/>
    <w:semiHidden/>
    <w:rsid w:val="007317DF"/>
    <w:pPr>
      <w:spacing w:after="0" w:line="240" w:lineRule="auto"/>
    </w:pPr>
    <w:rPr>
      <w:rFonts w:ascii="Times New Roman" w:hAnsi="Times New Roman"/>
      <w:sz w:val="20"/>
      <w:szCs w:val="20"/>
    </w:rPr>
  </w:style>
  <w:style w:type="character" w:customStyle="1" w:styleId="af1">
    <w:name w:val="Абзац списка Знак"/>
    <w:aliases w:val="Нумерованый список Знак,ПАРАГРАФ Знак,Абзац списка11 Знак"/>
    <w:link w:val="af0"/>
    <w:uiPriority w:val="34"/>
    <w:locked/>
    <w:rsid w:val="00D61180"/>
    <w:rPr>
      <w:rFonts w:ascii="Times New Roman" w:hAnsi="Times New Roman"/>
      <w:sz w:val="20"/>
      <w:szCs w:val="20"/>
    </w:rPr>
  </w:style>
  <w:style w:type="paragraph" w:customStyle="1" w:styleId="Default">
    <w:name w:val="Default"/>
    <w:rsid w:val="008E0B3A"/>
    <w:pPr>
      <w:autoSpaceDE w:val="0"/>
      <w:autoSpaceDN w:val="0"/>
      <w:adjustRightInd w:val="0"/>
      <w:spacing w:after="0" w:line="240" w:lineRule="auto"/>
    </w:pPr>
    <w:rPr>
      <w:rFonts w:ascii="Times New Roman" w:hAnsi="Times New Roman"/>
      <w:color w:val="000000"/>
      <w:sz w:val="24"/>
      <w:szCs w:val="24"/>
    </w:rPr>
  </w:style>
  <w:style w:type="character" w:styleId="af4">
    <w:name w:val="Placeholder Text"/>
    <w:basedOn w:val="a0"/>
    <w:uiPriority w:val="99"/>
    <w:semiHidden/>
    <w:rsid w:val="00A40629"/>
    <w:rPr>
      <w:color w:val="808080"/>
    </w:rPr>
  </w:style>
  <w:style w:type="paragraph" w:customStyle="1" w:styleId="ConsPlusNormal">
    <w:name w:val="ConsPlusNormal"/>
    <w:link w:val="ConsPlusNormal0"/>
    <w:qFormat/>
    <w:rsid w:val="0024053C"/>
    <w:pPr>
      <w:autoSpaceDE w:val="0"/>
      <w:autoSpaceDN w:val="0"/>
      <w:adjustRightInd w:val="0"/>
      <w:spacing w:after="0" w:line="240" w:lineRule="auto"/>
    </w:pPr>
    <w:rPr>
      <w:rFonts w:ascii="Times New Roman" w:hAnsi="Times New Roman"/>
      <w:sz w:val="20"/>
      <w:szCs w:val="20"/>
      <w:lang w:eastAsia="en-US"/>
    </w:rPr>
  </w:style>
  <w:style w:type="character" w:styleId="af5">
    <w:name w:val="Hyperlink"/>
    <w:basedOn w:val="a0"/>
    <w:uiPriority w:val="99"/>
    <w:unhideWhenUsed/>
    <w:rsid w:val="00E80D5D"/>
    <w:rPr>
      <w:color w:val="0563C1" w:themeColor="hyperlink"/>
      <w:u w:val="single"/>
    </w:rPr>
  </w:style>
  <w:style w:type="paragraph" w:styleId="af6">
    <w:name w:val="footnote text"/>
    <w:basedOn w:val="a"/>
    <w:link w:val="af7"/>
    <w:uiPriority w:val="99"/>
    <w:unhideWhenUsed/>
    <w:rsid w:val="00210B7E"/>
    <w:pPr>
      <w:spacing w:before="0" w:after="0"/>
    </w:pPr>
  </w:style>
  <w:style w:type="character" w:customStyle="1" w:styleId="af7">
    <w:name w:val="Текст сноски Знак"/>
    <w:basedOn w:val="a0"/>
    <w:link w:val="af6"/>
    <w:uiPriority w:val="99"/>
    <w:rsid w:val="00210B7E"/>
    <w:rPr>
      <w:rFonts w:ascii="Times New Roman" w:hAnsi="Times New Roman"/>
      <w:sz w:val="20"/>
      <w:szCs w:val="20"/>
    </w:rPr>
  </w:style>
  <w:style w:type="character" w:styleId="af8">
    <w:name w:val="footnote reference"/>
    <w:basedOn w:val="a0"/>
    <w:uiPriority w:val="99"/>
    <w:unhideWhenUsed/>
    <w:rsid w:val="00210B7E"/>
    <w:rPr>
      <w:vertAlign w:val="superscript"/>
    </w:rPr>
  </w:style>
  <w:style w:type="paragraph" w:customStyle="1" w:styleId="Basic">
    <w:name w:val="Basic"/>
    <w:basedOn w:val="a"/>
    <w:link w:val="BasicChar"/>
    <w:qFormat/>
    <w:rsid w:val="00E2556A"/>
    <w:pPr>
      <w:widowControl/>
      <w:autoSpaceDE/>
      <w:autoSpaceDN/>
      <w:adjustRightInd/>
      <w:spacing w:before="0" w:after="0"/>
      <w:ind w:firstLine="540"/>
      <w:jc w:val="both"/>
    </w:pPr>
    <w:rPr>
      <w:sz w:val="22"/>
      <w:lang w:eastAsia="en-US"/>
    </w:rPr>
  </w:style>
  <w:style w:type="character" w:customStyle="1" w:styleId="BasicChar">
    <w:name w:val="Basic Char"/>
    <w:link w:val="Basic"/>
    <w:locked/>
    <w:rsid w:val="00E2556A"/>
    <w:rPr>
      <w:rFonts w:ascii="Times New Roman" w:hAnsi="Times New Roman"/>
      <w:szCs w:val="20"/>
      <w:lang w:eastAsia="en-US"/>
    </w:rPr>
  </w:style>
  <w:style w:type="paragraph" w:customStyle="1" w:styleId="-2">
    <w:name w:val="ОЭ-2 загол"/>
    <w:basedOn w:val="2"/>
    <w:link w:val="-20"/>
    <w:qFormat/>
    <w:rsid w:val="00C21B19"/>
    <w:pPr>
      <w:numPr>
        <w:ilvl w:val="1"/>
        <w:numId w:val="10"/>
      </w:numPr>
      <w:tabs>
        <w:tab w:val="left" w:pos="426"/>
      </w:tabs>
      <w:ind w:left="403" w:hanging="403"/>
      <w:jc w:val="both"/>
    </w:pPr>
    <w:rPr>
      <w:rFonts w:eastAsia="Times New Roman"/>
      <w:sz w:val="20"/>
      <w:szCs w:val="20"/>
      <w:lang w:eastAsia="en-US"/>
    </w:rPr>
  </w:style>
  <w:style w:type="character" w:customStyle="1" w:styleId="-20">
    <w:name w:val="ОЭ-2 загол Знак"/>
    <w:basedOn w:val="a0"/>
    <w:link w:val="-2"/>
    <w:rsid w:val="00C21B19"/>
    <w:rPr>
      <w:rFonts w:ascii="Times New Roman" w:eastAsia="Times New Roman" w:hAnsi="Times New Roman"/>
      <w:b/>
      <w:bCs/>
      <w:sz w:val="20"/>
      <w:szCs w:val="20"/>
      <w:lang w:eastAsia="en-US"/>
    </w:rPr>
  </w:style>
  <w:style w:type="paragraph" w:styleId="af9">
    <w:name w:val="Normal (Web)"/>
    <w:basedOn w:val="a"/>
    <w:uiPriority w:val="99"/>
    <w:semiHidden/>
    <w:unhideWhenUsed/>
    <w:rsid w:val="00853063"/>
    <w:pPr>
      <w:widowControl/>
      <w:autoSpaceDE/>
      <w:autoSpaceDN/>
      <w:adjustRightInd/>
      <w:spacing w:before="100" w:beforeAutospacing="1" w:after="100" w:afterAutospacing="1"/>
    </w:pPr>
    <w:rPr>
      <w:rFonts w:eastAsia="Times New Roman"/>
      <w:sz w:val="24"/>
      <w:szCs w:val="24"/>
    </w:rPr>
  </w:style>
  <w:style w:type="character" w:styleId="afa">
    <w:name w:val="FollowedHyperlink"/>
    <w:basedOn w:val="a0"/>
    <w:uiPriority w:val="99"/>
    <w:semiHidden/>
    <w:unhideWhenUsed/>
    <w:rsid w:val="008B7E1C"/>
    <w:rPr>
      <w:color w:val="954F72" w:themeColor="followedHyperlink"/>
      <w:u w:val="single"/>
    </w:rPr>
  </w:style>
  <w:style w:type="character" w:customStyle="1" w:styleId="ConsPlusNormal0">
    <w:name w:val="ConsPlusNormal Знак"/>
    <w:basedOn w:val="a0"/>
    <w:link w:val="ConsPlusNormal"/>
    <w:rsid w:val="00C421FD"/>
    <w:rPr>
      <w:rFonts w:ascii="Times New Roman" w:hAnsi="Times New Roman"/>
      <w:sz w:val="20"/>
      <w:szCs w:val="20"/>
      <w:lang w:eastAsia="en-US"/>
    </w:rPr>
  </w:style>
  <w:style w:type="paragraph" w:customStyle="1" w:styleId="-">
    <w:name w:val="ОЭ - обычный шрифт"/>
    <w:basedOn w:val="a"/>
    <w:link w:val="-0"/>
    <w:qFormat/>
    <w:rsid w:val="00384DD1"/>
    <w:pPr>
      <w:spacing w:before="120"/>
      <w:jc w:val="both"/>
      <w:outlineLvl w:val="4"/>
    </w:pPr>
    <w:rPr>
      <w:rFonts w:eastAsia="Times New Roman"/>
      <w:iCs/>
      <w:lang w:eastAsia="en-US"/>
    </w:rPr>
  </w:style>
  <w:style w:type="character" w:customStyle="1" w:styleId="-0">
    <w:name w:val="ОЭ - обычный шрифт Знак"/>
    <w:basedOn w:val="a0"/>
    <w:link w:val="-"/>
    <w:rsid w:val="00384DD1"/>
    <w:rPr>
      <w:rFonts w:ascii="Times New Roman" w:eastAsia="Times New Roman" w:hAnsi="Times New Roman"/>
      <w:iCs/>
      <w:sz w:val="20"/>
      <w:szCs w:val="20"/>
      <w:lang w:eastAsia="en-US"/>
    </w:rPr>
  </w:style>
  <w:style w:type="paragraph" w:customStyle="1" w:styleId="-1">
    <w:name w:val="ОЭ - курсив жирный"/>
    <w:basedOn w:val="ConsPlusNormal"/>
    <w:link w:val="-3"/>
    <w:qFormat/>
    <w:rsid w:val="00F706C5"/>
    <w:pPr>
      <w:spacing w:before="120"/>
      <w:jc w:val="both"/>
    </w:pPr>
    <w:rPr>
      <w:rFonts w:eastAsia="Times New Roman"/>
      <w:b/>
      <w:bCs/>
      <w:i/>
      <w:iCs/>
    </w:rPr>
  </w:style>
  <w:style w:type="character" w:customStyle="1" w:styleId="-3">
    <w:name w:val="ОЭ - курсив жирный Знак"/>
    <w:basedOn w:val="ConsPlusNormal0"/>
    <w:link w:val="-1"/>
    <w:rsid w:val="00F706C5"/>
    <w:rPr>
      <w:rFonts w:ascii="Times New Roman" w:eastAsia="Times New Roman" w:hAnsi="Times New Roman"/>
      <w:b/>
      <w:bCs/>
      <w:i/>
      <w:i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 w:after="40" w:line="240" w:lineRule="auto"/>
    </w:pPr>
    <w:rPr>
      <w:rFonts w:ascii="Times New Roman" w:hAnsi="Times New Roman"/>
      <w:sz w:val="20"/>
      <w:szCs w:val="20"/>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customStyle="1" w:styleId="SubHeading">
    <w:name w:val="Sub Heading"/>
    <w:uiPriority w:val="99"/>
    <w:qFormat/>
    <w:pPr>
      <w:widowControl w:val="0"/>
      <w:autoSpaceDE w:val="0"/>
      <w:autoSpaceDN w:val="0"/>
      <w:adjustRightInd w:val="0"/>
      <w:spacing w:before="240" w:after="40" w:line="240" w:lineRule="auto"/>
    </w:pPr>
    <w:rPr>
      <w:rFonts w:ascii="Times New Roman" w:hAnsi="Times New Roman"/>
      <w:sz w:val="20"/>
      <w:szCs w:val="20"/>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sz w:val="20"/>
      <w:szCs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rFonts w:ascii="Times New Roman" w:hAnsi="Times New Roman"/>
      <w:b/>
      <w:bCs/>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sz w:val="16"/>
      <w:szCs w:val="16"/>
    </w:rPr>
  </w:style>
  <w:style w:type="character" w:customStyle="1" w:styleId="Subst">
    <w:name w:val="Subst"/>
    <w:uiPriority w:val="99"/>
    <w:rPr>
      <w:b/>
      <w:i/>
    </w:rPr>
  </w:style>
  <w:style w:type="paragraph" w:styleId="11">
    <w:name w:val="toc 1"/>
    <w:basedOn w:val="a"/>
    <w:next w:val="a"/>
    <w:autoRedefine/>
    <w:uiPriority w:val="39"/>
    <w:unhideWhenUsed/>
    <w:rsid w:val="00327D88"/>
  </w:style>
  <w:style w:type="paragraph" w:styleId="21">
    <w:name w:val="toc 2"/>
    <w:basedOn w:val="a"/>
    <w:next w:val="a"/>
    <w:autoRedefine/>
    <w:uiPriority w:val="39"/>
    <w:unhideWhenUsed/>
    <w:rsid w:val="00327D88"/>
    <w:pPr>
      <w:ind w:left="200"/>
    </w:pPr>
  </w:style>
  <w:style w:type="paragraph" w:styleId="a5">
    <w:name w:val="Balloon Text"/>
    <w:basedOn w:val="a"/>
    <w:link w:val="a6"/>
    <w:uiPriority w:val="99"/>
    <w:semiHidden/>
    <w:unhideWhenUsed/>
    <w:rsid w:val="00C133E7"/>
    <w:pPr>
      <w:spacing w:before="0" w:after="0"/>
    </w:pPr>
    <w:rPr>
      <w:rFonts w:ascii="Segoe UI" w:hAnsi="Segoe UI" w:cs="Segoe UI"/>
      <w:sz w:val="18"/>
      <w:szCs w:val="18"/>
    </w:rPr>
  </w:style>
  <w:style w:type="character" w:customStyle="1" w:styleId="a6">
    <w:name w:val="Текст выноски Знак"/>
    <w:basedOn w:val="a0"/>
    <w:link w:val="a5"/>
    <w:uiPriority w:val="99"/>
    <w:semiHidden/>
    <w:rsid w:val="00C133E7"/>
    <w:rPr>
      <w:rFonts w:ascii="Segoe UI" w:hAnsi="Segoe UI" w:cs="Segoe UI"/>
      <w:sz w:val="18"/>
      <w:szCs w:val="18"/>
    </w:rPr>
  </w:style>
  <w:style w:type="paragraph" w:styleId="a7">
    <w:name w:val="header"/>
    <w:basedOn w:val="a"/>
    <w:link w:val="a8"/>
    <w:uiPriority w:val="99"/>
    <w:unhideWhenUsed/>
    <w:rsid w:val="00447AB2"/>
    <w:pPr>
      <w:tabs>
        <w:tab w:val="center" w:pos="4677"/>
        <w:tab w:val="right" w:pos="9355"/>
      </w:tabs>
      <w:spacing w:before="0" w:after="0"/>
    </w:pPr>
  </w:style>
  <w:style w:type="character" w:customStyle="1" w:styleId="a8">
    <w:name w:val="Верхний колонтитул Знак"/>
    <w:basedOn w:val="a0"/>
    <w:link w:val="a7"/>
    <w:uiPriority w:val="99"/>
    <w:rsid w:val="00447AB2"/>
    <w:rPr>
      <w:rFonts w:ascii="Times New Roman" w:hAnsi="Times New Roman"/>
      <w:sz w:val="20"/>
      <w:szCs w:val="20"/>
    </w:rPr>
  </w:style>
  <w:style w:type="paragraph" w:styleId="a9">
    <w:name w:val="footer"/>
    <w:basedOn w:val="a"/>
    <w:link w:val="aa"/>
    <w:uiPriority w:val="99"/>
    <w:unhideWhenUsed/>
    <w:rsid w:val="00447AB2"/>
    <w:pPr>
      <w:tabs>
        <w:tab w:val="center" w:pos="4677"/>
        <w:tab w:val="right" w:pos="9355"/>
      </w:tabs>
      <w:spacing w:before="0" w:after="0"/>
    </w:pPr>
  </w:style>
  <w:style w:type="character" w:customStyle="1" w:styleId="aa">
    <w:name w:val="Нижний колонтитул Знак"/>
    <w:basedOn w:val="a0"/>
    <w:link w:val="a9"/>
    <w:uiPriority w:val="99"/>
    <w:rsid w:val="00447AB2"/>
    <w:rPr>
      <w:rFonts w:ascii="Times New Roman" w:hAnsi="Times New Roman"/>
      <w:sz w:val="20"/>
      <w:szCs w:val="20"/>
    </w:rPr>
  </w:style>
  <w:style w:type="character" w:styleId="ab">
    <w:name w:val="annotation reference"/>
    <w:basedOn w:val="a0"/>
    <w:unhideWhenUsed/>
    <w:rsid w:val="00447AB2"/>
    <w:rPr>
      <w:rFonts w:cs="Times New Roman"/>
      <w:sz w:val="16"/>
      <w:szCs w:val="16"/>
    </w:rPr>
  </w:style>
  <w:style w:type="paragraph" w:styleId="ac">
    <w:name w:val="annotation text"/>
    <w:basedOn w:val="a"/>
    <w:link w:val="ad"/>
    <w:unhideWhenUsed/>
    <w:rsid w:val="00447AB2"/>
  </w:style>
  <w:style w:type="character" w:customStyle="1" w:styleId="ad">
    <w:name w:val="Текст примечания Знак"/>
    <w:basedOn w:val="a0"/>
    <w:link w:val="ac"/>
    <w:rsid w:val="00447AB2"/>
    <w:rPr>
      <w:rFonts w:ascii="Times New Roman" w:hAnsi="Times New Roman"/>
      <w:sz w:val="20"/>
      <w:szCs w:val="20"/>
    </w:rPr>
  </w:style>
  <w:style w:type="paragraph" w:styleId="ae">
    <w:name w:val="annotation subject"/>
    <w:basedOn w:val="ac"/>
    <w:next w:val="ac"/>
    <w:link w:val="af"/>
    <w:uiPriority w:val="99"/>
    <w:semiHidden/>
    <w:unhideWhenUsed/>
    <w:rsid w:val="00447AB2"/>
    <w:rPr>
      <w:b/>
      <w:bCs/>
    </w:rPr>
  </w:style>
  <w:style w:type="character" w:customStyle="1" w:styleId="af">
    <w:name w:val="Тема примечания Знак"/>
    <w:basedOn w:val="ad"/>
    <w:link w:val="ae"/>
    <w:uiPriority w:val="99"/>
    <w:semiHidden/>
    <w:rsid w:val="00447AB2"/>
    <w:rPr>
      <w:rFonts w:ascii="Times New Roman" w:hAnsi="Times New Roman"/>
      <w:b/>
      <w:bCs/>
      <w:sz w:val="20"/>
      <w:szCs w:val="20"/>
    </w:rPr>
  </w:style>
  <w:style w:type="paragraph" w:styleId="af0">
    <w:name w:val="List Paragraph"/>
    <w:aliases w:val="Нумерованый список,ПАРАГРАФ,Абзац списка11"/>
    <w:basedOn w:val="a"/>
    <w:link w:val="af1"/>
    <w:uiPriority w:val="34"/>
    <w:qFormat/>
    <w:rsid w:val="00447AB2"/>
    <w:pPr>
      <w:ind w:left="720"/>
      <w:contextualSpacing/>
    </w:pPr>
  </w:style>
  <w:style w:type="table" w:styleId="af2">
    <w:name w:val="Table Grid"/>
    <w:basedOn w:val="a1"/>
    <w:uiPriority w:val="39"/>
    <w:rsid w:val="00F643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Revision"/>
    <w:hidden/>
    <w:uiPriority w:val="99"/>
    <w:semiHidden/>
    <w:rsid w:val="007317DF"/>
    <w:pPr>
      <w:spacing w:after="0" w:line="240" w:lineRule="auto"/>
    </w:pPr>
    <w:rPr>
      <w:rFonts w:ascii="Times New Roman" w:hAnsi="Times New Roman"/>
      <w:sz w:val="20"/>
      <w:szCs w:val="20"/>
    </w:rPr>
  </w:style>
  <w:style w:type="character" w:customStyle="1" w:styleId="af1">
    <w:name w:val="Абзац списка Знак"/>
    <w:aliases w:val="Нумерованый список Знак,ПАРАГРАФ Знак,Абзац списка11 Знак"/>
    <w:link w:val="af0"/>
    <w:uiPriority w:val="34"/>
    <w:locked/>
    <w:rsid w:val="00D61180"/>
    <w:rPr>
      <w:rFonts w:ascii="Times New Roman" w:hAnsi="Times New Roman"/>
      <w:sz w:val="20"/>
      <w:szCs w:val="20"/>
    </w:rPr>
  </w:style>
  <w:style w:type="paragraph" w:customStyle="1" w:styleId="Default">
    <w:name w:val="Default"/>
    <w:rsid w:val="008E0B3A"/>
    <w:pPr>
      <w:autoSpaceDE w:val="0"/>
      <w:autoSpaceDN w:val="0"/>
      <w:adjustRightInd w:val="0"/>
      <w:spacing w:after="0" w:line="240" w:lineRule="auto"/>
    </w:pPr>
    <w:rPr>
      <w:rFonts w:ascii="Times New Roman" w:hAnsi="Times New Roman"/>
      <w:color w:val="000000"/>
      <w:sz w:val="24"/>
      <w:szCs w:val="24"/>
    </w:rPr>
  </w:style>
  <w:style w:type="character" w:styleId="af4">
    <w:name w:val="Placeholder Text"/>
    <w:basedOn w:val="a0"/>
    <w:uiPriority w:val="99"/>
    <w:semiHidden/>
    <w:rsid w:val="00A40629"/>
    <w:rPr>
      <w:color w:val="808080"/>
    </w:rPr>
  </w:style>
  <w:style w:type="paragraph" w:customStyle="1" w:styleId="ConsPlusNormal">
    <w:name w:val="ConsPlusNormal"/>
    <w:link w:val="ConsPlusNormal0"/>
    <w:qFormat/>
    <w:rsid w:val="0024053C"/>
    <w:pPr>
      <w:autoSpaceDE w:val="0"/>
      <w:autoSpaceDN w:val="0"/>
      <w:adjustRightInd w:val="0"/>
      <w:spacing w:after="0" w:line="240" w:lineRule="auto"/>
    </w:pPr>
    <w:rPr>
      <w:rFonts w:ascii="Times New Roman" w:hAnsi="Times New Roman"/>
      <w:sz w:val="20"/>
      <w:szCs w:val="20"/>
      <w:lang w:eastAsia="en-US"/>
    </w:rPr>
  </w:style>
  <w:style w:type="character" w:styleId="af5">
    <w:name w:val="Hyperlink"/>
    <w:basedOn w:val="a0"/>
    <w:uiPriority w:val="99"/>
    <w:unhideWhenUsed/>
    <w:rsid w:val="00E80D5D"/>
    <w:rPr>
      <w:color w:val="0563C1" w:themeColor="hyperlink"/>
      <w:u w:val="single"/>
    </w:rPr>
  </w:style>
  <w:style w:type="paragraph" w:styleId="af6">
    <w:name w:val="footnote text"/>
    <w:basedOn w:val="a"/>
    <w:link w:val="af7"/>
    <w:uiPriority w:val="99"/>
    <w:unhideWhenUsed/>
    <w:rsid w:val="00210B7E"/>
    <w:pPr>
      <w:spacing w:before="0" w:after="0"/>
    </w:pPr>
  </w:style>
  <w:style w:type="character" w:customStyle="1" w:styleId="af7">
    <w:name w:val="Текст сноски Знак"/>
    <w:basedOn w:val="a0"/>
    <w:link w:val="af6"/>
    <w:uiPriority w:val="99"/>
    <w:rsid w:val="00210B7E"/>
    <w:rPr>
      <w:rFonts w:ascii="Times New Roman" w:hAnsi="Times New Roman"/>
      <w:sz w:val="20"/>
      <w:szCs w:val="20"/>
    </w:rPr>
  </w:style>
  <w:style w:type="character" w:styleId="af8">
    <w:name w:val="footnote reference"/>
    <w:basedOn w:val="a0"/>
    <w:uiPriority w:val="99"/>
    <w:unhideWhenUsed/>
    <w:rsid w:val="00210B7E"/>
    <w:rPr>
      <w:vertAlign w:val="superscript"/>
    </w:rPr>
  </w:style>
  <w:style w:type="paragraph" w:customStyle="1" w:styleId="Basic">
    <w:name w:val="Basic"/>
    <w:basedOn w:val="a"/>
    <w:link w:val="BasicChar"/>
    <w:qFormat/>
    <w:rsid w:val="00E2556A"/>
    <w:pPr>
      <w:widowControl/>
      <w:autoSpaceDE/>
      <w:autoSpaceDN/>
      <w:adjustRightInd/>
      <w:spacing w:before="0" w:after="0"/>
      <w:ind w:firstLine="540"/>
      <w:jc w:val="both"/>
    </w:pPr>
    <w:rPr>
      <w:sz w:val="22"/>
      <w:lang w:eastAsia="en-US"/>
    </w:rPr>
  </w:style>
  <w:style w:type="character" w:customStyle="1" w:styleId="BasicChar">
    <w:name w:val="Basic Char"/>
    <w:link w:val="Basic"/>
    <w:locked/>
    <w:rsid w:val="00E2556A"/>
    <w:rPr>
      <w:rFonts w:ascii="Times New Roman" w:hAnsi="Times New Roman"/>
      <w:szCs w:val="20"/>
      <w:lang w:eastAsia="en-US"/>
    </w:rPr>
  </w:style>
  <w:style w:type="paragraph" w:customStyle="1" w:styleId="-2">
    <w:name w:val="ОЭ-2 загол"/>
    <w:basedOn w:val="2"/>
    <w:link w:val="-20"/>
    <w:qFormat/>
    <w:rsid w:val="00C21B19"/>
    <w:pPr>
      <w:numPr>
        <w:ilvl w:val="1"/>
        <w:numId w:val="10"/>
      </w:numPr>
      <w:tabs>
        <w:tab w:val="left" w:pos="426"/>
      </w:tabs>
      <w:ind w:left="403" w:hanging="403"/>
      <w:jc w:val="both"/>
    </w:pPr>
    <w:rPr>
      <w:rFonts w:eastAsia="Times New Roman"/>
      <w:sz w:val="20"/>
      <w:szCs w:val="20"/>
      <w:lang w:eastAsia="en-US"/>
    </w:rPr>
  </w:style>
  <w:style w:type="character" w:customStyle="1" w:styleId="-20">
    <w:name w:val="ОЭ-2 загол Знак"/>
    <w:basedOn w:val="a0"/>
    <w:link w:val="-2"/>
    <w:rsid w:val="00C21B19"/>
    <w:rPr>
      <w:rFonts w:ascii="Times New Roman" w:eastAsia="Times New Roman" w:hAnsi="Times New Roman"/>
      <w:b/>
      <w:bCs/>
      <w:sz w:val="20"/>
      <w:szCs w:val="20"/>
      <w:lang w:eastAsia="en-US"/>
    </w:rPr>
  </w:style>
  <w:style w:type="paragraph" w:styleId="af9">
    <w:name w:val="Normal (Web)"/>
    <w:basedOn w:val="a"/>
    <w:uiPriority w:val="99"/>
    <w:semiHidden/>
    <w:unhideWhenUsed/>
    <w:rsid w:val="00853063"/>
    <w:pPr>
      <w:widowControl/>
      <w:autoSpaceDE/>
      <w:autoSpaceDN/>
      <w:adjustRightInd/>
      <w:spacing w:before="100" w:beforeAutospacing="1" w:after="100" w:afterAutospacing="1"/>
    </w:pPr>
    <w:rPr>
      <w:rFonts w:eastAsia="Times New Roman"/>
      <w:sz w:val="24"/>
      <w:szCs w:val="24"/>
    </w:rPr>
  </w:style>
  <w:style w:type="character" w:styleId="afa">
    <w:name w:val="FollowedHyperlink"/>
    <w:basedOn w:val="a0"/>
    <w:uiPriority w:val="99"/>
    <w:semiHidden/>
    <w:unhideWhenUsed/>
    <w:rsid w:val="008B7E1C"/>
    <w:rPr>
      <w:color w:val="954F72" w:themeColor="followedHyperlink"/>
      <w:u w:val="single"/>
    </w:rPr>
  </w:style>
  <w:style w:type="character" w:customStyle="1" w:styleId="ConsPlusNormal0">
    <w:name w:val="ConsPlusNormal Знак"/>
    <w:basedOn w:val="a0"/>
    <w:link w:val="ConsPlusNormal"/>
    <w:rsid w:val="00C421FD"/>
    <w:rPr>
      <w:rFonts w:ascii="Times New Roman" w:hAnsi="Times New Roman"/>
      <w:sz w:val="20"/>
      <w:szCs w:val="20"/>
      <w:lang w:eastAsia="en-US"/>
    </w:rPr>
  </w:style>
  <w:style w:type="paragraph" w:customStyle="1" w:styleId="-">
    <w:name w:val="ОЭ - обычный шрифт"/>
    <w:basedOn w:val="a"/>
    <w:link w:val="-0"/>
    <w:qFormat/>
    <w:rsid w:val="00384DD1"/>
    <w:pPr>
      <w:spacing w:before="120"/>
      <w:jc w:val="both"/>
      <w:outlineLvl w:val="4"/>
    </w:pPr>
    <w:rPr>
      <w:rFonts w:eastAsia="Times New Roman"/>
      <w:iCs/>
      <w:lang w:eastAsia="en-US"/>
    </w:rPr>
  </w:style>
  <w:style w:type="character" w:customStyle="1" w:styleId="-0">
    <w:name w:val="ОЭ - обычный шрифт Знак"/>
    <w:basedOn w:val="a0"/>
    <w:link w:val="-"/>
    <w:rsid w:val="00384DD1"/>
    <w:rPr>
      <w:rFonts w:ascii="Times New Roman" w:eastAsia="Times New Roman" w:hAnsi="Times New Roman"/>
      <w:iCs/>
      <w:sz w:val="20"/>
      <w:szCs w:val="20"/>
      <w:lang w:eastAsia="en-US"/>
    </w:rPr>
  </w:style>
  <w:style w:type="paragraph" w:customStyle="1" w:styleId="-1">
    <w:name w:val="ОЭ - курсив жирный"/>
    <w:basedOn w:val="ConsPlusNormal"/>
    <w:link w:val="-3"/>
    <w:qFormat/>
    <w:rsid w:val="00F706C5"/>
    <w:pPr>
      <w:spacing w:before="120"/>
      <w:jc w:val="both"/>
    </w:pPr>
    <w:rPr>
      <w:rFonts w:eastAsia="Times New Roman"/>
      <w:b/>
      <w:bCs/>
      <w:i/>
      <w:iCs/>
    </w:rPr>
  </w:style>
  <w:style w:type="character" w:customStyle="1" w:styleId="-3">
    <w:name w:val="ОЭ - курсив жирный Знак"/>
    <w:basedOn w:val="ConsPlusNormal0"/>
    <w:link w:val="-1"/>
    <w:rsid w:val="00F706C5"/>
    <w:rPr>
      <w:rFonts w:ascii="Times New Roman" w:eastAsia="Times New Roman" w:hAnsi="Times New Roman"/>
      <w:b/>
      <w:bCs/>
      <w:i/>
      <w:i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96647">
      <w:bodyDiv w:val="1"/>
      <w:marLeft w:val="0"/>
      <w:marRight w:val="0"/>
      <w:marTop w:val="0"/>
      <w:marBottom w:val="0"/>
      <w:divBdr>
        <w:top w:val="none" w:sz="0" w:space="0" w:color="auto"/>
        <w:left w:val="none" w:sz="0" w:space="0" w:color="auto"/>
        <w:bottom w:val="none" w:sz="0" w:space="0" w:color="auto"/>
        <w:right w:val="none" w:sz="0" w:space="0" w:color="auto"/>
      </w:divBdr>
    </w:div>
    <w:div w:id="346370631">
      <w:bodyDiv w:val="1"/>
      <w:marLeft w:val="0"/>
      <w:marRight w:val="0"/>
      <w:marTop w:val="0"/>
      <w:marBottom w:val="0"/>
      <w:divBdr>
        <w:top w:val="none" w:sz="0" w:space="0" w:color="auto"/>
        <w:left w:val="none" w:sz="0" w:space="0" w:color="auto"/>
        <w:bottom w:val="none" w:sz="0" w:space="0" w:color="auto"/>
        <w:right w:val="none" w:sz="0" w:space="0" w:color="auto"/>
      </w:divBdr>
    </w:div>
    <w:div w:id="367993710">
      <w:bodyDiv w:val="1"/>
      <w:marLeft w:val="0"/>
      <w:marRight w:val="0"/>
      <w:marTop w:val="0"/>
      <w:marBottom w:val="0"/>
      <w:divBdr>
        <w:top w:val="none" w:sz="0" w:space="0" w:color="auto"/>
        <w:left w:val="none" w:sz="0" w:space="0" w:color="auto"/>
        <w:bottom w:val="none" w:sz="0" w:space="0" w:color="auto"/>
        <w:right w:val="none" w:sz="0" w:space="0" w:color="auto"/>
      </w:divBdr>
    </w:div>
    <w:div w:id="423956198">
      <w:bodyDiv w:val="1"/>
      <w:marLeft w:val="0"/>
      <w:marRight w:val="0"/>
      <w:marTop w:val="0"/>
      <w:marBottom w:val="0"/>
      <w:divBdr>
        <w:top w:val="none" w:sz="0" w:space="0" w:color="auto"/>
        <w:left w:val="none" w:sz="0" w:space="0" w:color="auto"/>
        <w:bottom w:val="none" w:sz="0" w:space="0" w:color="auto"/>
        <w:right w:val="none" w:sz="0" w:space="0" w:color="auto"/>
      </w:divBdr>
    </w:div>
    <w:div w:id="804936068">
      <w:bodyDiv w:val="1"/>
      <w:marLeft w:val="0"/>
      <w:marRight w:val="0"/>
      <w:marTop w:val="0"/>
      <w:marBottom w:val="0"/>
      <w:divBdr>
        <w:top w:val="none" w:sz="0" w:space="0" w:color="auto"/>
        <w:left w:val="none" w:sz="0" w:space="0" w:color="auto"/>
        <w:bottom w:val="none" w:sz="0" w:space="0" w:color="auto"/>
        <w:right w:val="none" w:sz="0" w:space="0" w:color="auto"/>
      </w:divBdr>
    </w:div>
    <w:div w:id="816186763">
      <w:bodyDiv w:val="1"/>
      <w:marLeft w:val="0"/>
      <w:marRight w:val="0"/>
      <w:marTop w:val="0"/>
      <w:marBottom w:val="0"/>
      <w:divBdr>
        <w:top w:val="none" w:sz="0" w:space="0" w:color="auto"/>
        <w:left w:val="none" w:sz="0" w:space="0" w:color="auto"/>
        <w:bottom w:val="none" w:sz="0" w:space="0" w:color="auto"/>
        <w:right w:val="none" w:sz="0" w:space="0" w:color="auto"/>
      </w:divBdr>
    </w:div>
    <w:div w:id="922228394">
      <w:bodyDiv w:val="1"/>
      <w:marLeft w:val="0"/>
      <w:marRight w:val="0"/>
      <w:marTop w:val="0"/>
      <w:marBottom w:val="0"/>
      <w:divBdr>
        <w:top w:val="none" w:sz="0" w:space="0" w:color="auto"/>
        <w:left w:val="none" w:sz="0" w:space="0" w:color="auto"/>
        <w:bottom w:val="none" w:sz="0" w:space="0" w:color="auto"/>
        <w:right w:val="none" w:sz="0" w:space="0" w:color="auto"/>
      </w:divBdr>
    </w:div>
    <w:div w:id="985090765">
      <w:bodyDiv w:val="1"/>
      <w:marLeft w:val="0"/>
      <w:marRight w:val="0"/>
      <w:marTop w:val="0"/>
      <w:marBottom w:val="0"/>
      <w:divBdr>
        <w:top w:val="none" w:sz="0" w:space="0" w:color="auto"/>
        <w:left w:val="none" w:sz="0" w:space="0" w:color="auto"/>
        <w:bottom w:val="none" w:sz="0" w:space="0" w:color="auto"/>
        <w:right w:val="none" w:sz="0" w:space="0" w:color="auto"/>
      </w:divBdr>
    </w:div>
    <w:div w:id="1052927485">
      <w:bodyDiv w:val="1"/>
      <w:marLeft w:val="0"/>
      <w:marRight w:val="0"/>
      <w:marTop w:val="0"/>
      <w:marBottom w:val="0"/>
      <w:divBdr>
        <w:top w:val="none" w:sz="0" w:space="0" w:color="auto"/>
        <w:left w:val="none" w:sz="0" w:space="0" w:color="auto"/>
        <w:bottom w:val="none" w:sz="0" w:space="0" w:color="auto"/>
        <w:right w:val="none" w:sz="0" w:space="0" w:color="auto"/>
      </w:divBdr>
    </w:div>
    <w:div w:id="1097826260">
      <w:bodyDiv w:val="1"/>
      <w:marLeft w:val="0"/>
      <w:marRight w:val="0"/>
      <w:marTop w:val="0"/>
      <w:marBottom w:val="0"/>
      <w:divBdr>
        <w:top w:val="none" w:sz="0" w:space="0" w:color="auto"/>
        <w:left w:val="none" w:sz="0" w:space="0" w:color="auto"/>
        <w:bottom w:val="none" w:sz="0" w:space="0" w:color="auto"/>
        <w:right w:val="none" w:sz="0" w:space="0" w:color="auto"/>
      </w:divBdr>
    </w:div>
    <w:div w:id="1103233579">
      <w:bodyDiv w:val="1"/>
      <w:marLeft w:val="0"/>
      <w:marRight w:val="0"/>
      <w:marTop w:val="0"/>
      <w:marBottom w:val="0"/>
      <w:divBdr>
        <w:top w:val="none" w:sz="0" w:space="0" w:color="auto"/>
        <w:left w:val="none" w:sz="0" w:space="0" w:color="auto"/>
        <w:bottom w:val="none" w:sz="0" w:space="0" w:color="auto"/>
        <w:right w:val="none" w:sz="0" w:space="0" w:color="auto"/>
      </w:divBdr>
    </w:div>
    <w:div w:id="1180239775">
      <w:bodyDiv w:val="1"/>
      <w:marLeft w:val="0"/>
      <w:marRight w:val="0"/>
      <w:marTop w:val="0"/>
      <w:marBottom w:val="0"/>
      <w:divBdr>
        <w:top w:val="none" w:sz="0" w:space="0" w:color="auto"/>
        <w:left w:val="none" w:sz="0" w:space="0" w:color="auto"/>
        <w:bottom w:val="none" w:sz="0" w:space="0" w:color="auto"/>
        <w:right w:val="none" w:sz="0" w:space="0" w:color="auto"/>
      </w:divBdr>
    </w:div>
    <w:div w:id="1188370188">
      <w:bodyDiv w:val="1"/>
      <w:marLeft w:val="0"/>
      <w:marRight w:val="0"/>
      <w:marTop w:val="0"/>
      <w:marBottom w:val="0"/>
      <w:divBdr>
        <w:top w:val="none" w:sz="0" w:space="0" w:color="auto"/>
        <w:left w:val="none" w:sz="0" w:space="0" w:color="auto"/>
        <w:bottom w:val="none" w:sz="0" w:space="0" w:color="auto"/>
        <w:right w:val="none" w:sz="0" w:space="0" w:color="auto"/>
      </w:divBdr>
    </w:div>
    <w:div w:id="1271359116">
      <w:bodyDiv w:val="1"/>
      <w:marLeft w:val="0"/>
      <w:marRight w:val="0"/>
      <w:marTop w:val="0"/>
      <w:marBottom w:val="0"/>
      <w:divBdr>
        <w:top w:val="none" w:sz="0" w:space="0" w:color="auto"/>
        <w:left w:val="none" w:sz="0" w:space="0" w:color="auto"/>
        <w:bottom w:val="none" w:sz="0" w:space="0" w:color="auto"/>
        <w:right w:val="none" w:sz="0" w:space="0" w:color="auto"/>
      </w:divBdr>
    </w:div>
    <w:div w:id="1321543070">
      <w:bodyDiv w:val="1"/>
      <w:marLeft w:val="0"/>
      <w:marRight w:val="0"/>
      <w:marTop w:val="0"/>
      <w:marBottom w:val="0"/>
      <w:divBdr>
        <w:top w:val="none" w:sz="0" w:space="0" w:color="auto"/>
        <w:left w:val="none" w:sz="0" w:space="0" w:color="auto"/>
        <w:bottom w:val="none" w:sz="0" w:space="0" w:color="auto"/>
        <w:right w:val="none" w:sz="0" w:space="0" w:color="auto"/>
      </w:divBdr>
    </w:div>
    <w:div w:id="1567187462">
      <w:bodyDiv w:val="1"/>
      <w:marLeft w:val="0"/>
      <w:marRight w:val="0"/>
      <w:marTop w:val="0"/>
      <w:marBottom w:val="0"/>
      <w:divBdr>
        <w:top w:val="none" w:sz="0" w:space="0" w:color="auto"/>
        <w:left w:val="none" w:sz="0" w:space="0" w:color="auto"/>
        <w:bottom w:val="none" w:sz="0" w:space="0" w:color="auto"/>
        <w:right w:val="none" w:sz="0" w:space="0" w:color="auto"/>
      </w:divBdr>
    </w:div>
    <w:div w:id="1629164158">
      <w:bodyDiv w:val="1"/>
      <w:marLeft w:val="0"/>
      <w:marRight w:val="0"/>
      <w:marTop w:val="0"/>
      <w:marBottom w:val="0"/>
      <w:divBdr>
        <w:top w:val="none" w:sz="0" w:space="0" w:color="auto"/>
        <w:left w:val="none" w:sz="0" w:space="0" w:color="auto"/>
        <w:bottom w:val="none" w:sz="0" w:space="0" w:color="auto"/>
        <w:right w:val="none" w:sz="0" w:space="0" w:color="auto"/>
      </w:divBdr>
    </w:div>
    <w:div w:id="1933539474">
      <w:bodyDiv w:val="1"/>
      <w:marLeft w:val="0"/>
      <w:marRight w:val="0"/>
      <w:marTop w:val="0"/>
      <w:marBottom w:val="0"/>
      <w:divBdr>
        <w:top w:val="none" w:sz="0" w:space="0" w:color="auto"/>
        <w:left w:val="none" w:sz="0" w:space="0" w:color="auto"/>
        <w:bottom w:val="none" w:sz="0" w:space="0" w:color="auto"/>
        <w:right w:val="none" w:sz="0" w:space="0" w:color="auto"/>
      </w:divBdr>
    </w:div>
    <w:div w:id="20975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e-disclosure.ru/portal/files.aspx?id=197&amp;type=4" TargetMode="External"/><Relationship Id="rId18" Type="http://schemas.openxmlformats.org/officeDocument/2006/relationships/hyperlink" Target="https://www.e-disclosure.ru/portal/files.aspx?id=197&amp;type=4"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rrost.ru/ru/" TargetMode="External"/><Relationship Id="rId2" Type="http://schemas.openxmlformats.org/officeDocument/2006/relationships/customXml" Target="../customXml/item2.xml"/><Relationship Id="rId16" Type="http://schemas.openxmlformats.org/officeDocument/2006/relationships/hyperlink" Target="https://www.sibur.ru/nknh/ru/disclosure/inside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login.consultant.ru/link/?req=doc&amp;base=LAW&amp;n=488090&amp;dst=288&amp;field=134&amp;date=14.03.2025"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e-disclosure.ru/portal/files.aspx?id=197&amp;type=3"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disclosure.ru/portal/files.aspx?id=197&amp;type=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a09cbbc-c3df-4357-9cbd-26767c43c2f6">5FK27UKSXTM7-1989556132-435</_dlc_DocId>
    <_dlc_DocIdUrl xmlns="7a09cbbc-c3df-4357-9cbd-26767c43c2f6">
      <Url>https://sp.sibur.local/sites/corpgov_nknh/_layouts/15/DocIdRedir.aspx?ID=5FK27UKSXTM7-1989556132-435</Url>
      <Description>5FK27UKSXTM7-1989556132-435</Description>
    </_dlc_DocIdUrl>
    <SharedWithUsers xmlns="7a09cbbc-c3df-4357-9cbd-26767c43c2f6">
      <UserInfo>
        <DisplayName>Пагин Денис Федорович</DisplayName>
        <AccountId>349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28319DD95130754491F7A54C7B7C1237" ma:contentTypeVersion="2" ma:contentTypeDescription="Создание документа." ma:contentTypeScope="" ma:versionID="c00ecc0a3a55de3f462f9cfbaaf62104">
  <xsd:schema xmlns:xsd="http://www.w3.org/2001/XMLSchema" xmlns:xs="http://www.w3.org/2001/XMLSchema" xmlns:p="http://schemas.microsoft.com/office/2006/metadata/properties" xmlns:ns2="7a09cbbc-c3df-4357-9cbd-26767c43c2f6" targetNamespace="http://schemas.microsoft.com/office/2006/metadata/properties" ma:root="true" ma:fieldsID="2e0f6049ebe6106a8225ceef63dfa233" ns2:_="">
    <xsd:import namespace="7a09cbbc-c3df-4357-9cbd-26767c43c2f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9cbbc-c3df-4357-9cbd-26767c43c2f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A5BAB-8072-41A5-8B5C-CCE66366FE02}">
  <ds:schemaRefs>
    <ds:schemaRef ds:uri="http://schemas.microsoft.com/office/2006/metadata/properties"/>
    <ds:schemaRef ds:uri="http://schemas.microsoft.com/office/infopath/2007/PartnerControls"/>
    <ds:schemaRef ds:uri="7a09cbbc-c3df-4357-9cbd-26767c43c2f6"/>
  </ds:schemaRefs>
</ds:datastoreItem>
</file>

<file path=customXml/itemProps2.xml><?xml version="1.0" encoding="utf-8"?>
<ds:datastoreItem xmlns:ds="http://schemas.openxmlformats.org/officeDocument/2006/customXml" ds:itemID="{B53BB76F-A036-49BC-8703-DA3C2C43E337}">
  <ds:schemaRefs>
    <ds:schemaRef ds:uri="http://schemas.microsoft.com/sharepoint/v3/contenttype/forms"/>
  </ds:schemaRefs>
</ds:datastoreItem>
</file>

<file path=customXml/itemProps3.xml><?xml version="1.0" encoding="utf-8"?>
<ds:datastoreItem xmlns:ds="http://schemas.openxmlformats.org/officeDocument/2006/customXml" ds:itemID="{F285A883-0E27-4E77-9F66-6F962EDDAD51}">
  <ds:schemaRefs>
    <ds:schemaRef ds:uri="http://schemas.microsoft.com/sharepoint/events"/>
  </ds:schemaRefs>
</ds:datastoreItem>
</file>

<file path=customXml/itemProps4.xml><?xml version="1.0" encoding="utf-8"?>
<ds:datastoreItem xmlns:ds="http://schemas.openxmlformats.org/officeDocument/2006/customXml" ds:itemID="{3D8C3354-677E-44CC-842D-26E6393EC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9cbbc-c3df-4357-9cbd-26767c43c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492C0C-5AF1-4D9B-8A3B-46EBD127A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20442</Words>
  <Characters>116526</Characters>
  <Application>Microsoft Office Word</Application>
  <DocSecurity>0</DocSecurity>
  <Lines>971</Lines>
  <Paragraphs>273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136695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 Олег Алексеевич</dc:creator>
  <cp:lastModifiedBy>Анастасия</cp:lastModifiedBy>
  <cp:revision>2</cp:revision>
  <cp:lastPrinted>2024-12-27T13:09:00Z</cp:lastPrinted>
  <dcterms:created xsi:type="dcterms:W3CDTF">2025-06-12T06:57:00Z</dcterms:created>
  <dcterms:modified xsi:type="dcterms:W3CDTF">2025-06-12T06:57:00Z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0x01010028319DD95130754491F7A54C7B7C1237</vt:lpwstr>
  </property>
  <property fmtid="{D5CDD505-2E9C-101B-9397-08002B2CF9AE}" pid="3" name="_dlc_DocIdItemGuid">
    <vt:lpwstr>9813cf81-65c9-46c4-ba07-b915de174168</vt:lpwstr>
  </property>
</Properties>
</file>