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0927A" w14:textId="4A788336" w:rsidR="003345E9" w:rsidRPr="00B519AA" w:rsidRDefault="003345E9" w:rsidP="00F437D4">
      <w:pPr>
        <w:spacing w:before="960"/>
        <w:jc w:val="center"/>
        <w:rPr>
          <w:b/>
          <w:bCs/>
          <w:color w:val="000000" w:themeColor="text1"/>
          <w:sz w:val="32"/>
          <w:szCs w:val="32"/>
        </w:rPr>
      </w:pPr>
      <w:r w:rsidRPr="00B519AA">
        <w:rPr>
          <w:b/>
          <w:bCs/>
          <w:color w:val="000000" w:themeColor="text1"/>
          <w:sz w:val="32"/>
          <w:szCs w:val="32"/>
        </w:rPr>
        <w:t>ОТЧЕТ ЭМИТЕНТА ЭМИССИОННЫХ ЦЕННЫХ БУМАГ</w:t>
      </w:r>
    </w:p>
    <w:p w14:paraId="66F0202B" w14:textId="77777777" w:rsidR="003345E9" w:rsidRPr="00B519AA" w:rsidRDefault="003345E9" w:rsidP="00F437D4">
      <w:pPr>
        <w:spacing w:before="600"/>
        <w:jc w:val="center"/>
        <w:rPr>
          <w:b/>
          <w:bCs/>
          <w:i/>
          <w:iCs/>
          <w:color w:val="000000" w:themeColor="text1"/>
          <w:sz w:val="32"/>
          <w:szCs w:val="32"/>
        </w:rPr>
      </w:pPr>
      <w:r w:rsidRPr="00B519AA">
        <w:rPr>
          <w:b/>
          <w:bCs/>
          <w:i/>
          <w:iCs/>
          <w:color w:val="000000" w:themeColor="text1"/>
          <w:sz w:val="32"/>
          <w:szCs w:val="32"/>
        </w:rPr>
        <w:t>Казанское публичное акционерное общество</w:t>
      </w:r>
      <w:r w:rsidR="008C43D6" w:rsidRPr="00B519AA">
        <w:rPr>
          <w:b/>
          <w:bCs/>
          <w:i/>
          <w:iCs/>
          <w:color w:val="000000" w:themeColor="text1"/>
          <w:sz w:val="32"/>
          <w:szCs w:val="32"/>
        </w:rPr>
        <w:t xml:space="preserve"> «</w:t>
      </w:r>
      <w:r w:rsidR="00FC4789" w:rsidRPr="00B519AA">
        <w:rPr>
          <w:b/>
          <w:bCs/>
          <w:i/>
          <w:iCs/>
          <w:color w:val="000000" w:themeColor="text1"/>
          <w:sz w:val="32"/>
          <w:szCs w:val="32"/>
        </w:rPr>
        <w:t>Органический синтез»</w:t>
      </w:r>
    </w:p>
    <w:p w14:paraId="250F0743" w14:textId="77777777" w:rsidR="003345E9" w:rsidRPr="00B519AA" w:rsidRDefault="003345E9" w:rsidP="00F437D4">
      <w:pPr>
        <w:spacing w:before="120"/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 w:rsidRPr="00B519AA">
        <w:rPr>
          <w:b/>
          <w:bCs/>
          <w:i/>
          <w:iCs/>
          <w:color w:val="000000" w:themeColor="text1"/>
          <w:sz w:val="28"/>
          <w:szCs w:val="28"/>
        </w:rPr>
        <w:t>Код эмитента: 55245-D</w:t>
      </w:r>
    </w:p>
    <w:p w14:paraId="4C964F8F" w14:textId="6A393572" w:rsidR="003345E9" w:rsidRPr="00B519AA" w:rsidRDefault="00180C10" w:rsidP="00F437D4">
      <w:pPr>
        <w:spacing w:before="360"/>
        <w:jc w:val="center"/>
        <w:rPr>
          <w:b/>
          <w:bCs/>
          <w:color w:val="000000" w:themeColor="text1"/>
          <w:sz w:val="32"/>
          <w:szCs w:val="32"/>
        </w:rPr>
      </w:pPr>
      <w:r w:rsidRPr="00B519AA">
        <w:rPr>
          <w:b/>
          <w:bCs/>
          <w:color w:val="000000" w:themeColor="text1"/>
          <w:sz w:val="32"/>
          <w:szCs w:val="32"/>
        </w:rPr>
        <w:t>за 6 месяцев 2024</w:t>
      </w:r>
      <w:r w:rsidR="003345E9" w:rsidRPr="00B519AA">
        <w:rPr>
          <w:b/>
          <w:bCs/>
          <w:color w:val="000000" w:themeColor="text1"/>
          <w:sz w:val="32"/>
          <w:szCs w:val="32"/>
        </w:rPr>
        <w:t xml:space="preserve"> г.</w:t>
      </w:r>
    </w:p>
    <w:p w14:paraId="3D76FFF5" w14:textId="77777777" w:rsidR="003345E9" w:rsidRPr="00B519AA" w:rsidRDefault="003345E9" w:rsidP="00F437D4">
      <w:pPr>
        <w:spacing w:before="600" w:after="360"/>
        <w:jc w:val="center"/>
        <w:rPr>
          <w:b/>
          <w:bCs/>
          <w:color w:val="000000" w:themeColor="text1"/>
          <w:sz w:val="24"/>
          <w:szCs w:val="24"/>
        </w:rPr>
      </w:pPr>
      <w:r w:rsidRPr="00B519AA">
        <w:rPr>
          <w:b/>
          <w:bCs/>
          <w:color w:val="000000" w:themeColor="text1"/>
          <w:sz w:val="24"/>
          <w:szCs w:val="24"/>
        </w:rPr>
        <w:t>Информация, содержащаяся в настоящем отчете эмитента, подлежит раскрытию в соответствии с законодательством Российской Федерации о ценных бумагах</w:t>
      </w:r>
    </w:p>
    <w:p w14:paraId="19464022" w14:textId="77777777" w:rsidR="003345E9" w:rsidRPr="00B519AA" w:rsidRDefault="003345E9" w:rsidP="00554B3C">
      <w:pPr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  <w:gridCol w:w="360"/>
      </w:tblGrid>
      <w:tr w:rsidR="007C0195" w:rsidRPr="00B519AA" w14:paraId="24F86013" w14:textId="77777777">
        <w:trPr>
          <w:gridAfter w:val="1"/>
          <w:wAfter w:w="360" w:type="dxa"/>
        </w:trPr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371721EF" w14:textId="77777777" w:rsidR="003345E9" w:rsidRPr="00B519AA" w:rsidRDefault="003345E9" w:rsidP="00554B3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Адрес эмитента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D7D8F8A" w14:textId="77777777" w:rsidR="003345E9" w:rsidRPr="00B519AA" w:rsidRDefault="003345E9" w:rsidP="00554B3C">
            <w:pPr>
              <w:jc w:val="both"/>
              <w:rPr>
                <w:b/>
                <w:bCs/>
                <w:color w:val="000000" w:themeColor="text1"/>
              </w:rPr>
            </w:pPr>
            <w:r w:rsidRPr="00B519AA">
              <w:rPr>
                <w:b/>
                <w:bCs/>
                <w:color w:val="000000" w:themeColor="text1"/>
              </w:rPr>
              <w:t>420051, Республика Татарстан, г. Казань, ул. Беломорская, д. 101</w:t>
            </w:r>
          </w:p>
        </w:tc>
      </w:tr>
      <w:tr w:rsidR="003345E9" w:rsidRPr="00B519AA" w14:paraId="6144E31C" w14:textId="77777777">
        <w:tc>
          <w:tcPr>
            <w:tcW w:w="189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78A828E" w14:textId="77777777" w:rsidR="003345E9" w:rsidRPr="00B519AA" w:rsidRDefault="003345E9" w:rsidP="00554B3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Контактное лицо эмитента</w:t>
            </w:r>
          </w:p>
        </w:tc>
        <w:tc>
          <w:tcPr>
            <w:tcW w:w="7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BF70A1" w14:textId="71EDE035" w:rsidR="003345E9" w:rsidRPr="00B519AA" w:rsidRDefault="003345E9" w:rsidP="00554B3C">
            <w:pPr>
              <w:jc w:val="both"/>
              <w:rPr>
                <w:color w:val="000000" w:themeColor="text1"/>
              </w:rPr>
            </w:pPr>
            <w:r w:rsidRPr="00B519AA">
              <w:rPr>
                <w:b/>
                <w:bCs/>
                <w:color w:val="000000" w:themeColor="text1"/>
              </w:rPr>
              <w:t xml:space="preserve">Арсентьева Ляйсан Ринатовна, </w:t>
            </w:r>
            <w:r w:rsidR="007714A4" w:rsidRPr="00B519AA">
              <w:rPr>
                <w:b/>
                <w:bCs/>
                <w:color w:val="000000" w:themeColor="text1"/>
              </w:rPr>
              <w:t>Главный эксперт Корпоративное управление. Корпоративный секретарь</w:t>
            </w:r>
          </w:p>
          <w:p w14:paraId="1650B1AC" w14:textId="371B672D" w:rsidR="003345E9" w:rsidRPr="00B519AA" w:rsidRDefault="003345E9" w:rsidP="00554B3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Телефон:</w:t>
            </w:r>
            <w:r w:rsidRPr="00B519AA">
              <w:rPr>
                <w:b/>
                <w:bCs/>
                <w:color w:val="000000" w:themeColor="text1"/>
              </w:rPr>
              <w:t xml:space="preserve"> </w:t>
            </w:r>
            <w:r w:rsidR="00E8483C" w:rsidRPr="00B519AA">
              <w:rPr>
                <w:b/>
                <w:bCs/>
                <w:color w:val="000000" w:themeColor="text1"/>
              </w:rPr>
              <w:t>+74957775500,</w:t>
            </w:r>
            <w:r w:rsidR="00156872" w:rsidRPr="00B519AA">
              <w:rPr>
                <w:b/>
                <w:bCs/>
                <w:color w:val="000000" w:themeColor="text1"/>
              </w:rPr>
              <w:t xml:space="preserve"> </w:t>
            </w:r>
            <w:r w:rsidR="00E8483C" w:rsidRPr="00B519AA">
              <w:rPr>
                <w:b/>
                <w:bCs/>
                <w:color w:val="000000" w:themeColor="text1"/>
              </w:rPr>
              <w:t>4896</w:t>
            </w:r>
          </w:p>
          <w:p w14:paraId="30BCDD84" w14:textId="77777777" w:rsidR="003345E9" w:rsidRPr="00B519AA" w:rsidRDefault="003345E9" w:rsidP="00554B3C">
            <w:pPr>
              <w:jc w:val="both"/>
              <w:rPr>
                <w:b/>
                <w:bCs/>
                <w:color w:val="000000" w:themeColor="text1"/>
              </w:rPr>
            </w:pPr>
            <w:r w:rsidRPr="00B519AA">
              <w:rPr>
                <w:color w:val="000000" w:themeColor="text1"/>
              </w:rPr>
              <w:t>Адрес электронной почты:</w:t>
            </w:r>
            <w:r w:rsidRPr="00B519AA">
              <w:rPr>
                <w:b/>
                <w:bCs/>
                <w:color w:val="000000" w:themeColor="text1"/>
              </w:rPr>
              <w:t xml:space="preserve"> </w:t>
            </w:r>
            <w:hyperlink r:id="rId12" w:history="1">
              <w:r w:rsidR="00D95744" w:rsidRPr="00B519AA">
                <w:rPr>
                  <w:rStyle w:val="aa"/>
                  <w:b/>
                  <w:bCs/>
                  <w:color w:val="000000" w:themeColor="text1"/>
                </w:rPr>
                <w:t>arsentevalr@rt.sibur.ru</w:t>
              </w:r>
            </w:hyperlink>
            <w:r w:rsidR="00D95744" w:rsidRPr="00B519AA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360" w:type="dxa"/>
          </w:tcPr>
          <w:p w14:paraId="588AD61C" w14:textId="77777777" w:rsidR="003345E9" w:rsidRPr="00B519AA" w:rsidRDefault="003345E9" w:rsidP="00554B3C">
            <w:pPr>
              <w:jc w:val="both"/>
              <w:rPr>
                <w:color w:val="000000" w:themeColor="text1"/>
              </w:rPr>
            </w:pPr>
          </w:p>
        </w:tc>
      </w:tr>
    </w:tbl>
    <w:p w14:paraId="2AC99B70" w14:textId="77777777" w:rsidR="003345E9" w:rsidRPr="00B519AA" w:rsidRDefault="003345E9" w:rsidP="00554B3C">
      <w:pPr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92"/>
        <w:gridCol w:w="7360"/>
      </w:tblGrid>
      <w:tr w:rsidR="003345E9" w:rsidRPr="00B519AA" w14:paraId="3D40BB97" w14:textId="77777777"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5CF19B" w14:textId="77777777" w:rsidR="003345E9" w:rsidRPr="00B519AA" w:rsidRDefault="003345E9" w:rsidP="00554B3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Адрес страницы в сети Интернет</w:t>
            </w:r>
          </w:p>
        </w:tc>
        <w:tc>
          <w:tcPr>
            <w:tcW w:w="7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AD7995" w14:textId="6E75060F" w:rsidR="003345E9" w:rsidRPr="00B519AA" w:rsidRDefault="00E17979" w:rsidP="00554B3C">
            <w:pPr>
              <w:jc w:val="both"/>
              <w:rPr>
                <w:b/>
                <w:bCs/>
                <w:color w:val="000000" w:themeColor="text1"/>
              </w:rPr>
            </w:pPr>
            <w:hyperlink r:id="rId13" w:history="1">
              <w:r w:rsidR="00FB6F48" w:rsidRPr="00B519AA">
                <w:rPr>
                  <w:rStyle w:val="aa"/>
                  <w:b/>
                  <w:color w:val="000000" w:themeColor="text1"/>
                </w:rPr>
                <w:t>https://disclosure.skrin.ru/disclosure/1658008723</w:t>
              </w:r>
            </w:hyperlink>
            <w:r w:rsidR="00FB6F48" w:rsidRPr="00B519AA">
              <w:rPr>
                <w:b/>
                <w:color w:val="000000" w:themeColor="text1"/>
              </w:rPr>
              <w:t xml:space="preserve"> </w:t>
            </w:r>
            <w:r w:rsidR="00D95744" w:rsidRPr="00B519AA">
              <w:rPr>
                <w:b/>
                <w:bCs/>
                <w:color w:val="000000" w:themeColor="text1"/>
              </w:rPr>
              <w:t xml:space="preserve"> </w:t>
            </w:r>
            <w:r w:rsidR="003345E9" w:rsidRPr="00B519AA">
              <w:rPr>
                <w:b/>
                <w:bCs/>
                <w:color w:val="000000" w:themeColor="text1"/>
              </w:rPr>
              <w:t xml:space="preserve"> </w:t>
            </w:r>
          </w:p>
          <w:p w14:paraId="6D1E44C2" w14:textId="77777777" w:rsidR="003345E9" w:rsidRPr="00B519AA" w:rsidRDefault="003345E9" w:rsidP="00554B3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77696618" w14:textId="77777777" w:rsidR="003345E9" w:rsidRPr="00B519AA" w:rsidRDefault="003345E9" w:rsidP="00554B3C">
      <w:pPr>
        <w:jc w:val="both"/>
        <w:rPr>
          <w:color w:val="000000" w:themeColor="text1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680"/>
      </w:tblGrid>
      <w:tr w:rsidR="003345E9" w:rsidRPr="00B519AA" w14:paraId="2A24D762" w14:textId="77777777">
        <w:tc>
          <w:tcPr>
            <w:tcW w:w="5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7EA98C" w14:textId="77777777" w:rsidR="003345E9" w:rsidRPr="00B519AA" w:rsidRDefault="003345E9" w:rsidP="00554B3C">
            <w:pPr>
              <w:spacing w:before="120"/>
              <w:jc w:val="both"/>
              <w:rPr>
                <w:color w:val="000000" w:themeColor="text1"/>
              </w:rPr>
            </w:pPr>
          </w:p>
          <w:p w14:paraId="133B1908" w14:textId="77777777" w:rsidR="00A3400B" w:rsidRPr="00B519AA" w:rsidRDefault="00A3400B" w:rsidP="00A3400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Представитель по доверенности </w:t>
            </w:r>
          </w:p>
          <w:p w14:paraId="5D3C1215" w14:textId="2947B966" w:rsidR="00A3400B" w:rsidRPr="00B519AA" w:rsidRDefault="00A3400B" w:rsidP="00A3400B">
            <w:pPr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(доверенность №125/КОС от 20.10.2022)   </w:t>
            </w:r>
            <w:r w:rsidR="00BB1720" w:rsidRPr="00B519AA">
              <w:rPr>
                <w:color w:val="000000" w:themeColor="text1"/>
              </w:rPr>
              <w:t>________________</w:t>
            </w:r>
            <w:r w:rsidRPr="00B519AA">
              <w:rPr>
                <w:color w:val="000000" w:themeColor="text1"/>
              </w:rPr>
              <w:t xml:space="preserve">              </w:t>
            </w:r>
          </w:p>
          <w:p w14:paraId="648EA916" w14:textId="77777777" w:rsidR="003345E9" w:rsidRPr="00B519AA" w:rsidRDefault="003345E9" w:rsidP="00554B3C">
            <w:pPr>
              <w:jc w:val="both"/>
              <w:rPr>
                <w:color w:val="000000" w:themeColor="text1"/>
              </w:rPr>
            </w:pPr>
          </w:p>
          <w:p w14:paraId="4FF99BB0" w14:textId="3038C163" w:rsidR="003345E9" w:rsidRPr="00B519AA" w:rsidRDefault="003345E9" w:rsidP="003071C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Дата: </w:t>
            </w:r>
            <w:r w:rsidR="003071CC" w:rsidRPr="00B519AA">
              <w:rPr>
                <w:color w:val="000000" w:themeColor="text1"/>
              </w:rPr>
              <w:t>27</w:t>
            </w:r>
            <w:r w:rsidR="00A3400B" w:rsidRPr="00B519AA">
              <w:rPr>
                <w:color w:val="000000" w:themeColor="text1"/>
              </w:rPr>
              <w:t xml:space="preserve"> </w:t>
            </w:r>
            <w:r w:rsidR="003071CC" w:rsidRPr="00B519AA">
              <w:rPr>
                <w:color w:val="000000" w:themeColor="text1"/>
              </w:rPr>
              <w:t>сентября</w:t>
            </w:r>
            <w:r w:rsidR="007B2FE1" w:rsidRPr="00B519AA">
              <w:rPr>
                <w:color w:val="000000" w:themeColor="text1"/>
              </w:rPr>
              <w:t xml:space="preserve"> 2024</w:t>
            </w:r>
            <w:r w:rsidR="00A3400B" w:rsidRPr="00B519AA">
              <w:rPr>
                <w:color w:val="000000" w:themeColor="text1"/>
              </w:rPr>
              <w:t xml:space="preserve"> г.</w:t>
            </w:r>
          </w:p>
        </w:tc>
        <w:tc>
          <w:tcPr>
            <w:tcW w:w="3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D6A1F4" w14:textId="09592F30" w:rsidR="003345E9" w:rsidRPr="00B519AA" w:rsidRDefault="003345E9" w:rsidP="00554B3C">
            <w:pPr>
              <w:jc w:val="both"/>
              <w:rPr>
                <w:color w:val="000000" w:themeColor="text1"/>
              </w:rPr>
            </w:pPr>
          </w:p>
          <w:p w14:paraId="060FE084" w14:textId="4E3ABBCD" w:rsidR="003345E9" w:rsidRPr="00B519AA" w:rsidRDefault="003345E9" w:rsidP="00276D3D">
            <w:pPr>
              <w:spacing w:before="200" w:after="200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br/>
            </w:r>
            <w:r w:rsidR="00BB1720" w:rsidRPr="00B519AA">
              <w:rPr>
                <w:color w:val="000000" w:themeColor="text1"/>
              </w:rPr>
              <w:t>Л.Р. Арсентьева</w:t>
            </w:r>
            <w:r w:rsidR="00276D3D" w:rsidRPr="00B519AA">
              <w:rPr>
                <w:color w:val="000000" w:themeColor="text1"/>
              </w:rPr>
              <w:t xml:space="preserve">              </w:t>
            </w:r>
            <w:r w:rsidRPr="00B519AA">
              <w:rPr>
                <w:color w:val="000000" w:themeColor="text1"/>
              </w:rPr>
              <w:br/>
              <w:t xml:space="preserve">    </w:t>
            </w:r>
          </w:p>
        </w:tc>
      </w:tr>
    </w:tbl>
    <w:p w14:paraId="6267A39D" w14:textId="77777777" w:rsidR="003345E9" w:rsidRPr="00B519AA" w:rsidRDefault="003345E9" w:rsidP="00554B3C">
      <w:pPr>
        <w:jc w:val="both"/>
        <w:rPr>
          <w:color w:val="000000" w:themeColor="text1"/>
        </w:rPr>
      </w:pPr>
    </w:p>
    <w:p w14:paraId="3CFCB625" w14:textId="77777777" w:rsidR="003345E9" w:rsidRPr="00B519AA" w:rsidRDefault="003345E9" w:rsidP="00554B3C">
      <w:pPr>
        <w:jc w:val="both"/>
        <w:rPr>
          <w:color w:val="000000" w:themeColor="text1"/>
        </w:rPr>
      </w:pPr>
    </w:p>
    <w:p w14:paraId="45E489CD" w14:textId="245863E5" w:rsidR="003345E9" w:rsidRPr="00B519AA" w:rsidRDefault="003345E9" w:rsidP="00DC0950">
      <w:pPr>
        <w:pStyle w:val="1"/>
        <w:tabs>
          <w:tab w:val="center" w:pos="4535"/>
          <w:tab w:val="right" w:pos="9071"/>
        </w:tabs>
        <w:jc w:val="left"/>
        <w:rPr>
          <w:color w:val="000000" w:themeColor="text1"/>
        </w:rPr>
      </w:pPr>
      <w:r w:rsidRPr="00B519AA">
        <w:rPr>
          <w:color w:val="000000" w:themeColor="text1"/>
        </w:rPr>
        <w:br w:type="page"/>
      </w:r>
      <w:bookmarkStart w:id="0" w:name="_Toc177735885"/>
      <w:r w:rsidR="00DC0950">
        <w:rPr>
          <w:color w:val="000000" w:themeColor="text1"/>
        </w:rPr>
        <w:lastRenderedPageBreak/>
        <w:tab/>
      </w:r>
      <w:r w:rsidRPr="00B519AA">
        <w:rPr>
          <w:color w:val="000000" w:themeColor="text1"/>
        </w:rPr>
        <w:t>Оглавление</w:t>
      </w:r>
      <w:bookmarkEnd w:id="0"/>
      <w:r w:rsidR="00DC0950">
        <w:rPr>
          <w:color w:val="000000" w:themeColor="text1"/>
        </w:rPr>
        <w:tab/>
      </w:r>
    </w:p>
    <w:p w14:paraId="76ABECB6" w14:textId="53ABCC6F" w:rsidR="00DA7BFD" w:rsidRDefault="003345E9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 w:rsidRPr="00B519AA">
        <w:rPr>
          <w:color w:val="000000" w:themeColor="text1"/>
        </w:rPr>
        <w:fldChar w:fldCharType="begin"/>
      </w:r>
      <w:r w:rsidRPr="00B519AA">
        <w:rPr>
          <w:color w:val="000000" w:themeColor="text1"/>
        </w:rPr>
        <w:instrText>TOC</w:instrText>
      </w:r>
      <w:r w:rsidRPr="00B519AA">
        <w:rPr>
          <w:color w:val="000000" w:themeColor="text1"/>
        </w:rPr>
        <w:fldChar w:fldCharType="separate"/>
      </w:r>
      <w:r w:rsidR="00DA7BFD" w:rsidRPr="00707016">
        <w:rPr>
          <w:noProof/>
          <w:color w:val="000000" w:themeColor="text1"/>
        </w:rPr>
        <w:t>Оглавление</w:t>
      </w:r>
      <w:r w:rsidR="00DA7BFD">
        <w:rPr>
          <w:noProof/>
        </w:rPr>
        <w:tab/>
      </w:r>
      <w:r w:rsidR="00DA7BFD">
        <w:rPr>
          <w:noProof/>
        </w:rPr>
        <w:fldChar w:fldCharType="begin"/>
      </w:r>
      <w:r w:rsidR="00DA7BFD">
        <w:rPr>
          <w:noProof/>
        </w:rPr>
        <w:instrText xml:space="preserve"> PAGEREF _Toc177735885 \h </w:instrText>
      </w:r>
      <w:r w:rsidR="00DA7BFD">
        <w:rPr>
          <w:noProof/>
        </w:rPr>
      </w:r>
      <w:r w:rsidR="00DA7BFD">
        <w:rPr>
          <w:noProof/>
        </w:rPr>
        <w:fldChar w:fldCharType="separate"/>
      </w:r>
      <w:r w:rsidR="00DB1DE4">
        <w:rPr>
          <w:noProof/>
        </w:rPr>
        <w:t>2</w:t>
      </w:r>
      <w:r w:rsidR="00DA7BFD">
        <w:rPr>
          <w:noProof/>
        </w:rPr>
        <w:fldChar w:fldCharType="end"/>
      </w:r>
    </w:p>
    <w:p w14:paraId="3CA50A43" w14:textId="11AA69AE" w:rsidR="00DA7BFD" w:rsidRDefault="00DA7BFD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Введение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_Toc177735886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4</w:t>
      </w:r>
      <w:r>
        <w:rPr>
          <w:noProof/>
        </w:rPr>
        <w:fldChar w:fldCharType="end"/>
      </w:r>
    </w:p>
    <w:p w14:paraId="228787D4" w14:textId="42A45190" w:rsidR="00DA7BFD" w:rsidRDefault="00DA7BFD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Раздел 1. Управленческий отчет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_Toc177735887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6</w:t>
      </w:r>
      <w:r>
        <w:rPr>
          <w:noProof/>
        </w:rPr>
        <w:fldChar w:fldCharType="end"/>
      </w:r>
    </w:p>
    <w:p w14:paraId="4472A18A" w14:textId="24E456E7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1.1. Общие сведения об эмитенте и его деятельности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_Toc177735888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6</w:t>
      </w:r>
      <w:r>
        <w:rPr>
          <w:noProof/>
        </w:rPr>
        <w:fldChar w:fldCharType="end"/>
      </w:r>
    </w:p>
    <w:p w14:paraId="7CABF695" w14:textId="3842AE67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1.2. Сведения о положении эмитента в отрасли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_Toc177735889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7</w:t>
      </w:r>
      <w:r>
        <w:rPr>
          <w:noProof/>
        </w:rPr>
        <w:fldChar w:fldCharType="end"/>
      </w:r>
    </w:p>
    <w:p w14:paraId="6C1FAEF5" w14:textId="617C67B4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1.3. Основные операционные показатели, характеризующие деятельность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_Toc177735890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7</w:t>
      </w:r>
      <w:r>
        <w:rPr>
          <w:noProof/>
        </w:rPr>
        <w:fldChar w:fldCharType="end"/>
      </w:r>
    </w:p>
    <w:p w14:paraId="1687DE86" w14:textId="22DE3253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1.4. Основные финансовые показатели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_Toc177735891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7</w:t>
      </w:r>
      <w:r>
        <w:rPr>
          <w:noProof/>
        </w:rPr>
        <w:fldChar w:fldCharType="end"/>
      </w:r>
    </w:p>
    <w:p w14:paraId="75707558" w14:textId="6AB7CA0D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1.4.1. Финансовые показатели, рассчитываемые на основе консолидированной финансовой отчетности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_Toc177735892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7</w:t>
      </w:r>
      <w:r>
        <w:rPr>
          <w:noProof/>
        </w:rPr>
        <w:fldChar w:fldCharType="end"/>
      </w:r>
    </w:p>
    <w:p w14:paraId="7652B9C9" w14:textId="5508BBA7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1.4.2. Финансовые показатели, рассчитываемые на основе бухгалтерской (финансовой) отчетности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_Toc177735893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8</w:t>
      </w:r>
      <w:r>
        <w:rPr>
          <w:noProof/>
        </w:rPr>
        <w:fldChar w:fldCharType="end"/>
      </w:r>
    </w:p>
    <w:p w14:paraId="5EAE47EF" w14:textId="52CFF71A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1.4.3. Финансовые показатели кредитной организации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_Toc177735894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8</w:t>
      </w:r>
      <w:r>
        <w:rPr>
          <w:noProof/>
        </w:rPr>
        <w:fldChar w:fldCharType="end"/>
      </w:r>
    </w:p>
    <w:p w14:paraId="5F0A75A9" w14:textId="481926ED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1.4.4. Иные финансовые показатели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_Toc177735895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8</w:t>
      </w:r>
      <w:r>
        <w:rPr>
          <w:noProof/>
        </w:rPr>
        <w:fldChar w:fldCharType="end"/>
      </w:r>
    </w:p>
    <w:p w14:paraId="2F50CC6E" w14:textId="329C4DFF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1.4.5. Анализ динамики изменения финансовых показателей, приведенных в подпунктах 1.4.1 - 1.4.4 настоящего пункта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_Toc177735896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8</w:t>
      </w:r>
      <w:r>
        <w:rPr>
          <w:noProof/>
        </w:rPr>
        <w:fldChar w:fldCharType="end"/>
      </w:r>
    </w:p>
    <w:p w14:paraId="49BF715A" w14:textId="22C33FD8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1.5. Сведения об основных поставщиках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_Toc177735897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8</w:t>
      </w:r>
      <w:r>
        <w:rPr>
          <w:noProof/>
        </w:rPr>
        <w:fldChar w:fldCharType="end"/>
      </w:r>
    </w:p>
    <w:p w14:paraId="506C57EB" w14:textId="1E78277C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1.6. Сведения об основных дебиторах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_Toc177735898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9</w:t>
      </w:r>
      <w:r>
        <w:rPr>
          <w:noProof/>
        </w:rPr>
        <w:fldChar w:fldCharType="end"/>
      </w:r>
    </w:p>
    <w:p w14:paraId="6775C47C" w14:textId="5404F0B7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1.7. Сведения об обязательствах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_Toc177735899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9</w:t>
      </w:r>
      <w:r>
        <w:rPr>
          <w:noProof/>
        </w:rPr>
        <w:fldChar w:fldCharType="end"/>
      </w:r>
    </w:p>
    <w:p w14:paraId="2BFFBB64" w14:textId="1EED1EF3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1.7.1. Сведения об основных кредиторах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_Toc177735900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9</w:t>
      </w:r>
      <w:r>
        <w:rPr>
          <w:noProof/>
        </w:rPr>
        <w:fldChar w:fldCharType="end"/>
      </w:r>
    </w:p>
    <w:p w14:paraId="0CC4A5DA" w14:textId="042280EE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1.7.2. Сведения об обязательствах эмитента из предоставленного обеспечения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_Toc177735901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9</w:t>
      </w:r>
      <w:r>
        <w:rPr>
          <w:noProof/>
        </w:rPr>
        <w:fldChar w:fldCharType="end"/>
      </w:r>
    </w:p>
    <w:p w14:paraId="6F1B4A59" w14:textId="60A5B7AD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1.7.3. Сведения о прочих существенных обязательствах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_Toc177735902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10</w:t>
      </w:r>
      <w:r>
        <w:rPr>
          <w:noProof/>
        </w:rPr>
        <w:fldChar w:fldCharType="end"/>
      </w:r>
    </w:p>
    <w:p w14:paraId="05003458" w14:textId="0192F82B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1.8. Сведения о перспективах развития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_Toc177735903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10</w:t>
      </w:r>
      <w:r>
        <w:rPr>
          <w:noProof/>
        </w:rPr>
        <w:fldChar w:fldCharType="end"/>
      </w:r>
    </w:p>
    <w:p w14:paraId="73E4B8C1" w14:textId="0CA3E968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 Сведения о рисках, связанных с деятельностью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_Toc177735904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10</w:t>
      </w:r>
      <w:r>
        <w:rPr>
          <w:noProof/>
        </w:rPr>
        <w:fldChar w:fldCharType="end"/>
      </w:r>
    </w:p>
    <w:p w14:paraId="2890CB6F" w14:textId="6F939881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1.9.1. Отраслевые риски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_Toc177735905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11</w:t>
      </w:r>
      <w:r>
        <w:rPr>
          <w:noProof/>
        </w:rPr>
        <w:fldChar w:fldCharType="end"/>
      </w:r>
    </w:p>
    <w:p w14:paraId="55D93CF6" w14:textId="3D0AD0F9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1.9.2. Страновые и региональные риски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_Toc177735906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12</w:t>
      </w:r>
      <w:r>
        <w:rPr>
          <w:noProof/>
        </w:rPr>
        <w:fldChar w:fldCharType="end"/>
      </w:r>
    </w:p>
    <w:p w14:paraId="0A0488D4" w14:textId="08EB1827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1.9.3. Финансовые риски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_Toc177735907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13</w:t>
      </w:r>
      <w:r>
        <w:rPr>
          <w:noProof/>
        </w:rPr>
        <w:fldChar w:fldCharType="end"/>
      </w:r>
    </w:p>
    <w:p w14:paraId="6B01F039" w14:textId="2D3BE6CF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1.9.4. Правовые риски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_Toc177735908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14</w:t>
      </w:r>
      <w:r>
        <w:rPr>
          <w:noProof/>
        </w:rPr>
        <w:fldChar w:fldCharType="end"/>
      </w:r>
    </w:p>
    <w:p w14:paraId="4469B849" w14:textId="534FD16B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1.9.5. Риск потери деловой репутации (репутационный риск)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_Toc177735909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15</w:t>
      </w:r>
      <w:r>
        <w:rPr>
          <w:noProof/>
        </w:rPr>
        <w:fldChar w:fldCharType="end"/>
      </w:r>
    </w:p>
    <w:p w14:paraId="26CFB2D8" w14:textId="0394D185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1.9.6. Стратегический риск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_Toc177735910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16</w:t>
      </w:r>
      <w:r>
        <w:rPr>
          <w:noProof/>
        </w:rPr>
        <w:fldChar w:fldCharType="end"/>
      </w:r>
    </w:p>
    <w:p w14:paraId="090CD8A5" w14:textId="689E2F9C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1.9.7. Риски, связанные с деятельностью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_Toc177735911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16</w:t>
      </w:r>
      <w:r>
        <w:rPr>
          <w:noProof/>
        </w:rPr>
        <w:fldChar w:fldCharType="end"/>
      </w:r>
    </w:p>
    <w:p w14:paraId="4CDFF30E" w14:textId="5821515C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1.9.8. Риск информационной безопасности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_Toc177735912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17</w:t>
      </w:r>
      <w:r>
        <w:rPr>
          <w:noProof/>
        </w:rPr>
        <w:fldChar w:fldCharType="end"/>
      </w:r>
    </w:p>
    <w:p w14:paraId="467C3401" w14:textId="25A04156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1.9.9. Экологический риск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_Toc177735913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17</w:t>
      </w:r>
      <w:r>
        <w:rPr>
          <w:noProof/>
        </w:rPr>
        <w:fldChar w:fldCharType="end"/>
      </w:r>
    </w:p>
    <w:p w14:paraId="25E3F4FD" w14:textId="1CA147D3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1.9.10. Природно-климатический риск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_Toc177735914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18</w:t>
      </w:r>
      <w:r>
        <w:rPr>
          <w:noProof/>
        </w:rPr>
        <w:fldChar w:fldCharType="end"/>
      </w:r>
    </w:p>
    <w:p w14:paraId="353A5398" w14:textId="15577629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1.9.11. Риски кредитных организаций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_Toc177735915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18</w:t>
      </w:r>
      <w:r>
        <w:rPr>
          <w:noProof/>
        </w:rPr>
        <w:fldChar w:fldCharType="end"/>
      </w:r>
    </w:p>
    <w:p w14:paraId="19A5C537" w14:textId="1C821887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1.9.12. Иные риски, которые являются существенными для эмитента (группы эмитента)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_Toc177735916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19</w:t>
      </w:r>
      <w:r>
        <w:rPr>
          <w:noProof/>
        </w:rPr>
        <w:fldChar w:fldCharType="end"/>
      </w:r>
    </w:p>
    <w:p w14:paraId="078B7E0A" w14:textId="3313A247" w:rsidR="00DA7BFD" w:rsidRDefault="00DA7BFD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_Toc177735917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20</w:t>
      </w:r>
      <w:r>
        <w:rPr>
          <w:noProof/>
        </w:rPr>
        <w:fldChar w:fldCharType="end"/>
      </w:r>
    </w:p>
    <w:p w14:paraId="0D6EFBCF" w14:textId="646848BB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2.1. Информация о лицах, входящих в состав органов управления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_Toc177735918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20</w:t>
      </w:r>
      <w:r>
        <w:rPr>
          <w:noProof/>
        </w:rPr>
        <w:fldChar w:fldCharType="end"/>
      </w:r>
    </w:p>
    <w:p w14:paraId="75BEF42F" w14:textId="18A12083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2.2.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_Toc177735919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20</w:t>
      </w:r>
      <w:r>
        <w:rPr>
          <w:noProof/>
        </w:rPr>
        <w:fldChar w:fldCharType="end"/>
      </w:r>
    </w:p>
    <w:p w14:paraId="39AAB3EC" w14:textId="71823152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_Toc177735920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20</w:t>
      </w:r>
      <w:r>
        <w:rPr>
          <w:noProof/>
        </w:rPr>
        <w:fldChar w:fldCharType="end"/>
      </w:r>
    </w:p>
    <w:p w14:paraId="64C54085" w14:textId="01A65420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_Toc177735921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26</w:t>
      </w:r>
      <w:r>
        <w:rPr>
          <w:noProof/>
        </w:rPr>
        <w:fldChar w:fldCharType="end"/>
      </w:r>
    </w:p>
    <w:p w14:paraId="7E491BB5" w14:textId="4E885B1B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_Toc177735922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26</w:t>
      </w:r>
      <w:r>
        <w:rPr>
          <w:noProof/>
        </w:rPr>
        <w:fldChar w:fldCharType="end"/>
      </w:r>
    </w:p>
    <w:p w14:paraId="55B8F673" w14:textId="2E5F7521" w:rsidR="00DA7BFD" w:rsidRDefault="00DA7BFD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Раздел 3. Сведения об акционерах (участниках, членах) эмитента, а также о сделках эмитента, в совершении которых имелась заинтересованность, и крупных сделках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_Toc177735923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27</w:t>
      </w:r>
      <w:r>
        <w:rPr>
          <w:noProof/>
        </w:rPr>
        <w:fldChar w:fldCharType="end"/>
      </w:r>
    </w:p>
    <w:p w14:paraId="33D371D2" w14:textId="40644658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lastRenderedPageBreak/>
        <w:t>3.1. Сведения об общем количестве акционеров (участников, членов)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_Toc177735924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27</w:t>
      </w:r>
      <w:r>
        <w:rPr>
          <w:noProof/>
        </w:rPr>
        <w:fldChar w:fldCharType="end"/>
      </w:r>
    </w:p>
    <w:p w14:paraId="51C2492C" w14:textId="2331BCEC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3.2. Сведения об акционерах (участниках, членах)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_Toc177735925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27</w:t>
      </w:r>
      <w:r>
        <w:rPr>
          <w:noProof/>
        </w:rPr>
        <w:fldChar w:fldCharType="end"/>
      </w:r>
    </w:p>
    <w:p w14:paraId="257E0C8E" w14:textId="3F480B7E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3.3.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_Toc177735926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27</w:t>
      </w:r>
      <w:r>
        <w:rPr>
          <w:noProof/>
        </w:rPr>
        <w:fldChar w:fldCharType="end"/>
      </w:r>
    </w:p>
    <w:p w14:paraId="6FB468D1" w14:textId="3EBE3A7C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3.4. Сделки эмитента, в совершении которых имелась заинтересованность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_Toc177735927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28</w:t>
      </w:r>
      <w:r>
        <w:rPr>
          <w:noProof/>
        </w:rPr>
        <w:fldChar w:fldCharType="end"/>
      </w:r>
    </w:p>
    <w:p w14:paraId="772613D5" w14:textId="1AA54FEF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3.5. Крупные сделки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_Toc177735928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28</w:t>
      </w:r>
      <w:r>
        <w:rPr>
          <w:noProof/>
        </w:rPr>
        <w:fldChar w:fldCharType="end"/>
      </w:r>
    </w:p>
    <w:p w14:paraId="0AD3C09A" w14:textId="167721C5" w:rsidR="00DA7BFD" w:rsidRDefault="00DA7BFD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Раздел 4. Дополнительные сведения об эмитенте и о размещенных им ценных бумагах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_Toc177735929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29</w:t>
      </w:r>
      <w:r>
        <w:rPr>
          <w:noProof/>
        </w:rPr>
        <w:fldChar w:fldCharType="end"/>
      </w:r>
    </w:p>
    <w:p w14:paraId="78908EE9" w14:textId="750E86AA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4.1. Подконтрольные эмитенту организации, имеющие для него существенное значение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_Toc177735930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29</w:t>
      </w:r>
      <w:r>
        <w:rPr>
          <w:noProof/>
        </w:rPr>
        <w:fldChar w:fldCharType="end"/>
      </w:r>
    </w:p>
    <w:p w14:paraId="5CC77EF9" w14:textId="46C4F927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4.2. 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_Toc177735931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29</w:t>
      </w:r>
      <w:r>
        <w:rPr>
          <w:noProof/>
        </w:rPr>
        <w:fldChar w:fldCharType="end"/>
      </w:r>
    </w:p>
    <w:p w14:paraId="6C5EF9E2" w14:textId="7A786CA1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4.2.1. 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_Toc177735932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29</w:t>
      </w:r>
      <w:r>
        <w:rPr>
          <w:noProof/>
        </w:rPr>
        <w:fldChar w:fldCharType="end"/>
      </w:r>
    </w:p>
    <w:p w14:paraId="12A554BB" w14:textId="1CCCB993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_Toc177735933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29</w:t>
      </w:r>
      <w:r>
        <w:rPr>
          <w:noProof/>
        </w:rPr>
        <w:fldChar w:fldCharType="end"/>
      </w:r>
    </w:p>
    <w:p w14:paraId="6BB046B3" w14:textId="6652E110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4.2.3. 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_Toc177735934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29</w:t>
      </w:r>
      <w:r>
        <w:rPr>
          <w:noProof/>
        </w:rPr>
        <w:fldChar w:fldCharType="end"/>
      </w:r>
    </w:p>
    <w:p w14:paraId="649526C7" w14:textId="1E2A2B70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4.2(1). Дополнительные сведения, раскрываемые эмитентами инфраструктурных облигаций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_Toc177735935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29</w:t>
      </w:r>
      <w:r>
        <w:rPr>
          <w:noProof/>
        </w:rPr>
        <w:fldChar w:fldCharType="end"/>
      </w:r>
    </w:p>
    <w:p w14:paraId="48FD93E8" w14:textId="3F337C14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4.2(2). Дополнительные сведения, раскрываемые эмитентами облигаций, связанных с целями устойчивого развития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_Toc177735936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29</w:t>
      </w:r>
      <w:r>
        <w:rPr>
          <w:noProof/>
        </w:rPr>
        <w:fldChar w:fldCharType="end"/>
      </w:r>
    </w:p>
    <w:p w14:paraId="43200F89" w14:textId="71657E71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4.2(3). Дополнительные сведения, раскрываемые эмитентами облигаций климатического перехода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_Toc177735937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29</w:t>
      </w:r>
      <w:r>
        <w:rPr>
          <w:noProof/>
        </w:rPr>
        <w:fldChar w:fldCharType="end"/>
      </w:r>
    </w:p>
    <w:p w14:paraId="4000D5F5" w14:textId="5D3DA658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4.3. 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_Toc177735938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30</w:t>
      </w:r>
      <w:r>
        <w:rPr>
          <w:noProof/>
        </w:rPr>
        <w:fldChar w:fldCharType="end"/>
      </w:r>
    </w:p>
    <w:p w14:paraId="7B1CF403" w14:textId="6667B54A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4.3.1. Дополнительные сведения об ипотечном покрытии по облигациям эмитента с ипотечным покрытием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_Toc177735939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30</w:t>
      </w:r>
      <w:r>
        <w:rPr>
          <w:noProof/>
        </w:rPr>
        <w:fldChar w:fldCharType="end"/>
      </w:r>
    </w:p>
    <w:p w14:paraId="20CA1964" w14:textId="04F5E775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4.3.2. 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_Toc177735940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30</w:t>
      </w:r>
      <w:r>
        <w:rPr>
          <w:noProof/>
        </w:rPr>
        <w:fldChar w:fldCharType="end"/>
      </w:r>
    </w:p>
    <w:p w14:paraId="043CE660" w14:textId="3D8A05F7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4.4. Сведения об объявленных и выплаченных дивидендах по акциям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_Toc177735941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30</w:t>
      </w:r>
      <w:r>
        <w:rPr>
          <w:noProof/>
        </w:rPr>
        <w:fldChar w:fldCharType="end"/>
      </w:r>
    </w:p>
    <w:p w14:paraId="2F5EAA92" w14:textId="54F78A64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4.5. Сведения об организациях, осуществляющих учет прав на эмиссионные ценные бумаги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_Toc177735942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40</w:t>
      </w:r>
      <w:r>
        <w:rPr>
          <w:noProof/>
        </w:rPr>
        <w:fldChar w:fldCharType="end"/>
      </w:r>
    </w:p>
    <w:p w14:paraId="5DC277A2" w14:textId="056A81B1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4.5.1. Сведения о регистраторе, осуществляющем ведение реестра владельцев ценных бумаг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_Toc177735943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40</w:t>
      </w:r>
      <w:r>
        <w:rPr>
          <w:noProof/>
        </w:rPr>
        <w:fldChar w:fldCharType="end"/>
      </w:r>
    </w:p>
    <w:p w14:paraId="08745E77" w14:textId="6A1EB496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4.5.2. Сведения о депозитарии, осуществляющем централизованный учет прав на ценные бумаги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_Toc177735944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41</w:t>
      </w:r>
      <w:r>
        <w:rPr>
          <w:noProof/>
        </w:rPr>
        <w:fldChar w:fldCharType="end"/>
      </w:r>
    </w:p>
    <w:p w14:paraId="7358C22F" w14:textId="0107084B" w:rsidR="00DA7BFD" w:rsidRDefault="00DA7BFD">
      <w:pPr>
        <w:pStyle w:val="11"/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Раздел 5. Консолидированная финансовая отчетность (финансовая отчетность), бухгалтерская (финансовая) отчетность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_Toc177735945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42</w:t>
      </w:r>
      <w:r>
        <w:rPr>
          <w:noProof/>
        </w:rPr>
        <w:fldChar w:fldCharType="end"/>
      </w:r>
    </w:p>
    <w:p w14:paraId="2F1E85CD" w14:textId="770D8CB5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5.1. Консолидированная финансовая отчетность (финансовая отчетность) эмитента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_Toc177735946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42</w:t>
      </w:r>
      <w:r>
        <w:rPr>
          <w:noProof/>
        </w:rPr>
        <w:fldChar w:fldCharType="end"/>
      </w:r>
    </w:p>
    <w:p w14:paraId="40FFE5B6" w14:textId="58373E0F" w:rsidR="00DA7BFD" w:rsidRDefault="00DA7BFD">
      <w:pPr>
        <w:pStyle w:val="21"/>
        <w:tabs>
          <w:tab w:val="right" w:leader="dot" w:pos="9061"/>
        </w:tabs>
        <w:rPr>
          <w:rFonts w:asciiTheme="minorHAnsi" w:hAnsiTheme="minorHAnsi" w:cstheme="minorBidi"/>
          <w:noProof/>
          <w:sz w:val="22"/>
          <w:szCs w:val="22"/>
        </w:rPr>
      </w:pPr>
      <w:r w:rsidRPr="00707016">
        <w:rPr>
          <w:noProof/>
          <w:color w:val="000000" w:themeColor="text1"/>
        </w:rPr>
        <w:t>5.2. Бухгалтерская (финансовая) отчетность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_Toc177735947 \h </w:instrText>
      </w:r>
      <w:r>
        <w:rPr>
          <w:noProof/>
        </w:rPr>
      </w:r>
      <w:r>
        <w:rPr>
          <w:noProof/>
        </w:rPr>
        <w:fldChar w:fldCharType="separate"/>
      </w:r>
      <w:r w:rsidR="00DB1DE4">
        <w:rPr>
          <w:noProof/>
        </w:rPr>
        <w:t>42</w:t>
      </w:r>
      <w:r>
        <w:rPr>
          <w:noProof/>
        </w:rPr>
        <w:fldChar w:fldCharType="end"/>
      </w:r>
    </w:p>
    <w:p w14:paraId="53047C0A" w14:textId="41A1C914" w:rsidR="003345E9" w:rsidRPr="00B519AA" w:rsidRDefault="003345E9" w:rsidP="00852103">
      <w:pPr>
        <w:pStyle w:val="1"/>
        <w:rPr>
          <w:color w:val="000000" w:themeColor="text1"/>
        </w:rPr>
      </w:pPr>
      <w:r w:rsidRPr="00B519AA">
        <w:rPr>
          <w:color w:val="000000" w:themeColor="text1"/>
        </w:rPr>
        <w:fldChar w:fldCharType="end"/>
      </w:r>
      <w:r w:rsidRPr="00B519AA">
        <w:rPr>
          <w:color w:val="000000" w:themeColor="text1"/>
        </w:rPr>
        <w:br w:type="page"/>
      </w:r>
      <w:bookmarkStart w:id="1" w:name="_Toc177735886"/>
      <w:r w:rsidRPr="00B519AA">
        <w:rPr>
          <w:color w:val="000000" w:themeColor="text1"/>
        </w:rPr>
        <w:lastRenderedPageBreak/>
        <w:t>Введение</w:t>
      </w:r>
      <w:bookmarkEnd w:id="1"/>
    </w:p>
    <w:p w14:paraId="6E1767A4" w14:textId="4FF56702" w:rsidR="003345E9" w:rsidRPr="00B519AA" w:rsidRDefault="003345E9" w:rsidP="00554B3C">
      <w:pPr>
        <w:pStyle w:val="SubHeading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Основания возникновения у </w:t>
      </w:r>
      <w:r w:rsidR="003F2C5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 обязанности осуществлять раскрытие информации в форме отчета </w:t>
      </w:r>
      <w:r w:rsidR="003F2C5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</w:t>
      </w:r>
    </w:p>
    <w:p w14:paraId="12F000E2" w14:textId="77777777" w:rsidR="003345E9" w:rsidRPr="00B519AA" w:rsidRDefault="003345E9" w:rsidP="00554B3C">
      <w:pPr>
        <w:ind w:left="200"/>
        <w:jc w:val="both"/>
        <w:rPr>
          <w:color w:val="000000" w:themeColor="text1"/>
          <w:sz w:val="10"/>
          <w:szCs w:val="10"/>
        </w:rPr>
      </w:pPr>
    </w:p>
    <w:p w14:paraId="1C5E8CC9" w14:textId="6855508A" w:rsidR="003345E9" w:rsidRPr="00B519AA" w:rsidRDefault="003345E9" w:rsidP="00554B3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Государственная регистрация хотя бы одного выпуска (дополни</w:t>
      </w:r>
      <w:r w:rsidR="00394F5E" w:rsidRPr="00B519AA">
        <w:rPr>
          <w:rStyle w:val="Subst"/>
          <w:bCs/>
          <w:iCs/>
          <w:color w:val="000000" w:themeColor="text1"/>
        </w:rPr>
        <w:t>тельного выпуска) ценных бумаг Э</w:t>
      </w:r>
      <w:r w:rsidRPr="00B519AA">
        <w:rPr>
          <w:rStyle w:val="Subst"/>
          <w:bCs/>
          <w:iCs/>
          <w:color w:val="000000" w:themeColor="text1"/>
        </w:rPr>
        <w:t xml:space="preserve">митента сопровождалась регистрацией проспекта эмиссии ценных бумаг, при </w:t>
      </w:r>
      <w:r w:rsidR="0032361D" w:rsidRPr="00B519AA">
        <w:rPr>
          <w:rStyle w:val="Subst"/>
          <w:bCs/>
          <w:iCs/>
          <w:color w:val="000000" w:themeColor="text1"/>
        </w:rPr>
        <w:t>этом размещение</w:t>
      </w:r>
      <w:r w:rsidRPr="00B519AA">
        <w:rPr>
          <w:rStyle w:val="Subst"/>
          <w:bCs/>
          <w:iCs/>
          <w:color w:val="000000" w:themeColor="text1"/>
        </w:rPr>
        <w:t xml:space="preserve"> таких ценных бумаг осуществлялось путем открытой подписки или путем закрытой подписки среди круга лиц, число которых превышало 500</w:t>
      </w:r>
      <w:r w:rsidR="00742637" w:rsidRPr="00B519AA">
        <w:rPr>
          <w:rStyle w:val="Subst"/>
          <w:bCs/>
          <w:iCs/>
          <w:color w:val="000000" w:themeColor="text1"/>
        </w:rPr>
        <w:t>;</w:t>
      </w:r>
    </w:p>
    <w:p w14:paraId="724BB4B6" w14:textId="77777777" w:rsidR="00554B3C" w:rsidRPr="00B519AA" w:rsidRDefault="00554B3C" w:rsidP="00554B3C">
      <w:pPr>
        <w:ind w:left="200"/>
        <w:jc w:val="both"/>
        <w:rPr>
          <w:color w:val="000000" w:themeColor="text1"/>
          <w:sz w:val="10"/>
          <w:szCs w:val="10"/>
        </w:rPr>
      </w:pPr>
    </w:p>
    <w:p w14:paraId="5D60A513" w14:textId="7B365008" w:rsidR="003345E9" w:rsidRPr="00B519AA" w:rsidRDefault="003345E9" w:rsidP="00554B3C">
      <w:pPr>
        <w:ind w:left="200"/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Эмитент является акционерным обществом, созданным при приватизации государственных и/или муниципальных предприятий (их подразделений), и в соответствии с планом приватизации, утвержденным в установленном порядке и являвшимся на дату его утверждения п</w:t>
      </w:r>
      <w:r w:rsidR="00394F5E" w:rsidRPr="00B519AA">
        <w:rPr>
          <w:rStyle w:val="Subst"/>
          <w:bCs/>
          <w:iCs/>
          <w:color w:val="000000" w:themeColor="text1"/>
        </w:rPr>
        <w:t>роспектом эмиссии акций такого Э</w:t>
      </w:r>
      <w:r w:rsidRPr="00B519AA">
        <w:rPr>
          <w:rStyle w:val="Subst"/>
          <w:bCs/>
          <w:iCs/>
          <w:color w:val="000000" w:themeColor="text1"/>
        </w:rPr>
        <w:t>митента, была предусмотре</w:t>
      </w:r>
      <w:r w:rsidR="00394F5E" w:rsidRPr="00B519AA">
        <w:rPr>
          <w:rStyle w:val="Subst"/>
          <w:bCs/>
          <w:iCs/>
          <w:color w:val="000000" w:themeColor="text1"/>
        </w:rPr>
        <w:t>на возможность отчуждения акций Э</w:t>
      </w:r>
      <w:r w:rsidRPr="00B519AA">
        <w:rPr>
          <w:rStyle w:val="Subst"/>
          <w:bCs/>
          <w:iCs/>
          <w:color w:val="000000" w:themeColor="text1"/>
        </w:rPr>
        <w:t>митента более чем 500 приобретателям либо неограниченному кругу лиц</w:t>
      </w:r>
      <w:r w:rsidR="00742637" w:rsidRPr="00B519AA">
        <w:rPr>
          <w:rStyle w:val="Subst"/>
          <w:bCs/>
          <w:iCs/>
          <w:color w:val="000000" w:themeColor="text1"/>
        </w:rPr>
        <w:t>;</w:t>
      </w:r>
    </w:p>
    <w:p w14:paraId="5FA9A696" w14:textId="77777777" w:rsidR="00554B3C" w:rsidRPr="00B519AA" w:rsidRDefault="00554B3C" w:rsidP="00554B3C">
      <w:pPr>
        <w:ind w:left="200"/>
        <w:jc w:val="both"/>
        <w:rPr>
          <w:rStyle w:val="Subst"/>
          <w:bCs/>
          <w:iCs/>
          <w:color w:val="000000" w:themeColor="text1"/>
          <w:sz w:val="10"/>
          <w:szCs w:val="10"/>
        </w:rPr>
      </w:pPr>
    </w:p>
    <w:p w14:paraId="0A68BCC9" w14:textId="25526974" w:rsidR="003345E9" w:rsidRPr="00B519AA" w:rsidRDefault="003345E9" w:rsidP="00554B3C">
      <w:pPr>
        <w:ind w:left="200"/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Эмитент является публичным акционерным обществом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6F1F1AE5" w14:textId="77777777" w:rsidR="003345E9" w:rsidRPr="00B519AA" w:rsidRDefault="003345E9" w:rsidP="00554B3C">
      <w:pPr>
        <w:ind w:left="200"/>
        <w:jc w:val="both"/>
        <w:rPr>
          <w:color w:val="000000" w:themeColor="text1"/>
          <w:sz w:val="10"/>
          <w:szCs w:val="10"/>
        </w:rPr>
      </w:pPr>
    </w:p>
    <w:p w14:paraId="59003782" w14:textId="77777777" w:rsidR="00FA3412" w:rsidRPr="00B519AA" w:rsidRDefault="00FA3412" w:rsidP="00D977E7">
      <w:pPr>
        <w:pStyle w:val="-"/>
        <w:keepLines/>
        <w:rPr>
          <w:rFonts w:eastAsiaTheme="minorEastAsia"/>
          <w:b w:val="0"/>
          <w:bCs w:val="0"/>
          <w:i w:val="0"/>
          <w:iCs w:val="0"/>
          <w:color w:val="000000" w:themeColor="text1"/>
          <w:lang w:eastAsia="ru-RU"/>
        </w:rPr>
      </w:pPr>
      <w:bookmarkStart w:id="2" w:name="_Toc113959837"/>
      <w:bookmarkStart w:id="3" w:name="_Toc113976680"/>
      <w:bookmarkStart w:id="4" w:name="_Toc114756300"/>
      <w:r w:rsidRPr="00B519AA">
        <w:rPr>
          <w:rFonts w:eastAsiaTheme="minorEastAsia"/>
          <w:b w:val="0"/>
          <w:bCs w:val="0"/>
          <w:i w:val="0"/>
          <w:iCs w:val="0"/>
          <w:color w:val="000000" w:themeColor="text1"/>
          <w:lang w:eastAsia="ru-RU"/>
        </w:rPr>
        <w:t>Сведения об отчетности (консолидированной финансовой отчетности (финансовой отчетности), бухгалтерской (финансовой) отчетности), которая (ссылка на которую) содержится в отчете Эмитента и на основании которой в отчете Эмитента раскрывается информация о финансово-хозяйственной деятельности Эмитента:</w:t>
      </w:r>
    </w:p>
    <w:p w14:paraId="1A89763C" w14:textId="5D7CA1B8" w:rsidR="00D977E7" w:rsidRPr="00B519AA" w:rsidRDefault="00C7662F" w:rsidP="00D977E7">
      <w:pPr>
        <w:pStyle w:val="-"/>
        <w:keepLines/>
        <w:rPr>
          <w:color w:val="000000" w:themeColor="text1"/>
        </w:rPr>
      </w:pPr>
      <w:r>
        <w:t>Раскрываемая консолидированная промежуточная сокращенная финансовая информация (не прошедшая аудит) по состоянию на и за шесть месяцев, закончившихся 30 июня 2024 г.</w:t>
      </w:r>
      <w:r w:rsidR="006E5034">
        <w:t xml:space="preserve"> (далее-</w:t>
      </w:r>
      <w:r w:rsidR="006E5034" w:rsidRPr="006E5034">
        <w:rPr>
          <w:color w:val="000000" w:themeColor="text1"/>
        </w:rPr>
        <w:t xml:space="preserve"> </w:t>
      </w:r>
      <w:r w:rsidR="006E5034">
        <w:rPr>
          <w:color w:val="000000" w:themeColor="text1"/>
        </w:rPr>
        <w:t>р</w:t>
      </w:r>
      <w:r w:rsidR="006E5034" w:rsidRPr="00C7662F">
        <w:rPr>
          <w:color w:val="000000" w:themeColor="text1"/>
        </w:rPr>
        <w:t>аскрываемая консолидированная промежуточная сокращенная финансовая информация</w:t>
      </w:r>
      <w:r w:rsidR="006E5034">
        <w:rPr>
          <w:color w:val="000000" w:themeColor="text1"/>
        </w:rPr>
        <w:t>)</w:t>
      </w:r>
      <w:r>
        <w:t xml:space="preserve">, </w:t>
      </w:r>
      <w:r w:rsidRPr="009A6CD2">
        <w:rPr>
          <w:color w:val="000000" w:themeColor="text1"/>
        </w:rPr>
        <w:t>ссылка на отчетность:</w:t>
      </w:r>
      <w:r>
        <w:rPr>
          <w:color w:val="000000" w:themeColor="text1"/>
        </w:rPr>
        <w:t xml:space="preserve"> </w:t>
      </w:r>
      <w:hyperlink r:id="rId14" w:history="1">
        <w:r w:rsidR="006A06BC" w:rsidRPr="005D01AF">
          <w:rPr>
            <w:rStyle w:val="aa"/>
            <w:color w:val="auto"/>
          </w:rPr>
          <w:t>https://disclosure.skrin.ru/disclosure/1658008723/?DTI=9</w:t>
        </w:r>
      </w:hyperlink>
      <w:r w:rsidR="006A06BC" w:rsidRPr="005D01AF">
        <w:t xml:space="preserve"> </w:t>
      </w:r>
    </w:p>
    <w:p w14:paraId="41C01256" w14:textId="788D44FE" w:rsidR="00F77255" w:rsidRPr="00B519AA" w:rsidRDefault="00D977E7" w:rsidP="00143C89">
      <w:pPr>
        <w:pStyle w:val="ConsPlusNormal"/>
        <w:spacing w:before="240"/>
        <w:jc w:val="both"/>
        <w:rPr>
          <w:rStyle w:val="BasicChar"/>
          <w:b/>
          <w:bCs/>
          <w:i/>
          <w:iCs/>
          <w:color w:val="000000" w:themeColor="text1"/>
          <w:lang w:val="ru-RU"/>
        </w:rPr>
      </w:pPr>
      <w:r w:rsidRPr="00B519AA">
        <w:rPr>
          <w:b/>
          <w:i/>
          <w:color w:val="000000" w:themeColor="text1"/>
        </w:rPr>
        <w:t>Бухгалтерская (финансовая) отчетность</w:t>
      </w:r>
      <w:bookmarkEnd w:id="2"/>
      <w:bookmarkEnd w:id="3"/>
      <w:bookmarkEnd w:id="4"/>
      <w:r w:rsidRPr="00B519AA">
        <w:rPr>
          <w:b/>
          <w:i/>
          <w:color w:val="000000" w:themeColor="text1"/>
        </w:rPr>
        <w:t xml:space="preserve">, на основании которой в отчете </w:t>
      </w:r>
      <w:r w:rsidR="003F2C58" w:rsidRPr="00B519AA">
        <w:rPr>
          <w:b/>
          <w:i/>
          <w:color w:val="000000" w:themeColor="text1"/>
        </w:rPr>
        <w:t>Э</w:t>
      </w:r>
      <w:r w:rsidRPr="00B519AA">
        <w:rPr>
          <w:b/>
          <w:i/>
          <w:color w:val="000000" w:themeColor="text1"/>
        </w:rPr>
        <w:t xml:space="preserve">митента раскрывается </w:t>
      </w:r>
      <w:r w:rsidR="00293A45">
        <w:rPr>
          <w:b/>
          <w:i/>
          <w:color w:val="000000" w:themeColor="text1"/>
        </w:rPr>
        <w:t>информация в пунктах</w:t>
      </w:r>
      <w:r w:rsidR="00A731B1" w:rsidRPr="00B519AA">
        <w:rPr>
          <w:b/>
          <w:i/>
          <w:color w:val="000000" w:themeColor="text1"/>
        </w:rPr>
        <w:t xml:space="preserve"> 1.7.2, </w:t>
      </w:r>
      <w:r w:rsidR="00E60447">
        <w:rPr>
          <w:b/>
          <w:i/>
          <w:color w:val="000000" w:themeColor="text1"/>
        </w:rPr>
        <w:t>4.4 (частично),</w:t>
      </w:r>
      <w:r w:rsidRPr="00B519AA">
        <w:rPr>
          <w:b/>
          <w:i/>
          <w:color w:val="000000" w:themeColor="text1"/>
        </w:rPr>
        <w:t xml:space="preserve"> ссылка на отчетность: </w:t>
      </w:r>
      <w:r w:rsidR="007B2FE1" w:rsidRPr="00B519AA">
        <w:rPr>
          <w:b/>
          <w:i/>
          <w:color w:val="000000" w:themeColor="text1"/>
        </w:rPr>
        <w:t xml:space="preserve"> </w:t>
      </w:r>
      <w:hyperlink r:id="rId15" w:history="1">
        <w:r w:rsidRPr="00B519AA">
          <w:rPr>
            <w:rStyle w:val="aa"/>
            <w:b/>
            <w:i/>
            <w:color w:val="000000" w:themeColor="text1"/>
          </w:rPr>
          <w:t>https://disclosure.skrin.ru/disclosure/1658008723/?DTI=8</w:t>
        </w:r>
      </w:hyperlink>
      <w:r w:rsidRPr="00B519AA">
        <w:rPr>
          <w:b/>
          <w:i/>
          <w:color w:val="000000" w:themeColor="text1"/>
        </w:rPr>
        <w:t xml:space="preserve"> </w:t>
      </w:r>
    </w:p>
    <w:p w14:paraId="49FFC217" w14:textId="77777777" w:rsidR="003345E9" w:rsidRPr="00B519AA" w:rsidRDefault="003345E9" w:rsidP="00554B3C">
      <w:pPr>
        <w:pStyle w:val="ThinDelim"/>
        <w:jc w:val="both"/>
        <w:rPr>
          <w:color w:val="000000" w:themeColor="text1"/>
        </w:rPr>
      </w:pPr>
    </w:p>
    <w:p w14:paraId="3135A9EF" w14:textId="16D81C5C" w:rsidR="00FA3412" w:rsidRPr="00B519AA" w:rsidRDefault="00FA3412" w:rsidP="00FA3412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Информация о финансово-хозяйственной деятельности </w:t>
      </w:r>
      <w:r w:rsidR="00143C8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 отражает его деятельность в качестве организации, которая вместе с другими организациями в соответствии с международными стандартами финансовой отчетности</w:t>
      </w:r>
      <w:r w:rsidRPr="00B519AA" w:rsidDel="00794415">
        <w:rPr>
          <w:color w:val="000000" w:themeColor="text1"/>
        </w:rPr>
        <w:t xml:space="preserve"> </w:t>
      </w:r>
      <w:r w:rsidRPr="00B519AA">
        <w:rPr>
          <w:color w:val="000000" w:themeColor="text1"/>
        </w:rPr>
        <w:t>определяется как Группа.</w:t>
      </w:r>
    </w:p>
    <w:p w14:paraId="72C4FC67" w14:textId="7042B6E5" w:rsidR="00FA3412" w:rsidRPr="00B519AA" w:rsidRDefault="00486493" w:rsidP="00FA3412">
      <w:pPr>
        <w:pStyle w:val="-"/>
        <w:keepLines/>
        <w:rPr>
          <w:color w:val="000000" w:themeColor="text1"/>
        </w:rPr>
      </w:pPr>
      <w:r w:rsidRPr="00B519AA">
        <w:rPr>
          <w:color w:val="000000" w:themeColor="text1"/>
        </w:rPr>
        <w:t xml:space="preserve">Основа подготовки </w:t>
      </w:r>
      <w:r w:rsidR="00A12630">
        <w:rPr>
          <w:color w:val="000000" w:themeColor="text1"/>
        </w:rPr>
        <w:t xml:space="preserve">раскрываемой </w:t>
      </w:r>
      <w:r w:rsidR="00FA3412" w:rsidRPr="00B519AA">
        <w:rPr>
          <w:color w:val="000000" w:themeColor="text1"/>
        </w:rPr>
        <w:t xml:space="preserve">консолидированной промежуточной сокращенной финансовой информации (не прошедшей аудит) приведена в Примечании </w:t>
      </w:r>
      <w:r w:rsidR="007C120B">
        <w:rPr>
          <w:color w:val="000000" w:themeColor="text1"/>
        </w:rPr>
        <w:t>2</w:t>
      </w:r>
      <w:r w:rsidR="00FA3412" w:rsidRPr="00B519AA">
        <w:rPr>
          <w:color w:val="000000" w:themeColor="text1"/>
        </w:rPr>
        <w:t xml:space="preserve"> данной финансовой информации (подробнее в п. 5.1.).</w:t>
      </w:r>
    </w:p>
    <w:p w14:paraId="0A13FFAC" w14:textId="77777777" w:rsidR="00FA3412" w:rsidRPr="00B519AA" w:rsidRDefault="00FA3412" w:rsidP="00FA3412">
      <w:pPr>
        <w:jc w:val="both"/>
        <w:rPr>
          <w:color w:val="000000" w:themeColor="text1"/>
        </w:rPr>
      </w:pPr>
    </w:p>
    <w:p w14:paraId="3C440D87" w14:textId="560FD40B" w:rsidR="00FA3412" w:rsidRPr="00C7662F" w:rsidRDefault="00C7662F" w:rsidP="00FA3412">
      <w:pPr>
        <w:spacing w:before="0" w:after="0"/>
        <w:jc w:val="both"/>
        <w:rPr>
          <w:b/>
          <w:i/>
          <w:color w:val="000000" w:themeColor="text1"/>
        </w:rPr>
      </w:pPr>
      <w:r w:rsidRPr="00C7662F">
        <w:rPr>
          <w:b/>
          <w:i/>
          <w:color w:val="000000" w:themeColor="text1"/>
        </w:rPr>
        <w:t>Раскрываемая консолидированная промежуточная сокращенная финансовая информация Эмитента</w:t>
      </w:r>
      <w:r w:rsidR="00FA3412" w:rsidRPr="00C7662F">
        <w:rPr>
          <w:b/>
          <w:i/>
          <w:color w:val="000000" w:themeColor="text1"/>
        </w:rPr>
        <w:t>, бухгалтерская (финансовая) отчетность Эмитента, на основании котор</w:t>
      </w:r>
      <w:r w:rsidR="00AA465E">
        <w:rPr>
          <w:b/>
          <w:i/>
          <w:color w:val="000000" w:themeColor="text1"/>
        </w:rPr>
        <w:t>ых</w:t>
      </w:r>
      <w:r w:rsidR="00FA3412" w:rsidRPr="00C7662F">
        <w:rPr>
          <w:b/>
          <w:i/>
          <w:color w:val="000000" w:themeColor="text1"/>
        </w:rPr>
        <w:t xml:space="preserve"> в настоящем отчете </w:t>
      </w:r>
      <w:r w:rsidR="00143C89" w:rsidRPr="00C7662F">
        <w:rPr>
          <w:b/>
          <w:i/>
          <w:color w:val="000000" w:themeColor="text1"/>
        </w:rPr>
        <w:t>Э</w:t>
      </w:r>
      <w:r w:rsidR="00FA3412" w:rsidRPr="00C7662F">
        <w:rPr>
          <w:b/>
          <w:i/>
          <w:color w:val="000000" w:themeColor="text1"/>
        </w:rPr>
        <w:t xml:space="preserve">митента раскрыта информация о финансово-хозяйственной деятельности </w:t>
      </w:r>
      <w:r w:rsidR="00E17709" w:rsidRPr="00C7662F">
        <w:rPr>
          <w:b/>
          <w:i/>
          <w:color w:val="000000" w:themeColor="text1"/>
        </w:rPr>
        <w:t>Э</w:t>
      </w:r>
      <w:r w:rsidR="00FA3412" w:rsidRPr="00C7662F">
        <w:rPr>
          <w:b/>
          <w:i/>
          <w:color w:val="000000" w:themeColor="text1"/>
        </w:rPr>
        <w:t xml:space="preserve">митента, дает представление об активах, обязательствах, финансовом состоянии, прибыли или убытке </w:t>
      </w:r>
      <w:r w:rsidR="00143C89" w:rsidRPr="00C7662F">
        <w:rPr>
          <w:b/>
          <w:i/>
          <w:color w:val="000000" w:themeColor="text1"/>
        </w:rPr>
        <w:t>Э</w:t>
      </w:r>
      <w:r w:rsidR="00FA3412" w:rsidRPr="00C7662F">
        <w:rPr>
          <w:b/>
          <w:i/>
          <w:color w:val="000000" w:themeColor="text1"/>
        </w:rPr>
        <w:t xml:space="preserve">митента. Информация о финансовом состоянии и результатах деятельности </w:t>
      </w:r>
      <w:r w:rsidR="00E17709" w:rsidRPr="00C7662F">
        <w:rPr>
          <w:b/>
          <w:i/>
          <w:color w:val="000000" w:themeColor="text1"/>
        </w:rPr>
        <w:t>Э</w:t>
      </w:r>
      <w:r w:rsidR="00FA3412" w:rsidRPr="00C7662F">
        <w:rPr>
          <w:b/>
          <w:i/>
          <w:color w:val="000000" w:themeColor="text1"/>
        </w:rPr>
        <w:t xml:space="preserve">митента содержит представление о деятельности </w:t>
      </w:r>
      <w:r w:rsidR="00143C89" w:rsidRPr="00C7662F">
        <w:rPr>
          <w:b/>
          <w:i/>
          <w:color w:val="000000" w:themeColor="text1"/>
        </w:rPr>
        <w:t>Э</w:t>
      </w:r>
      <w:r w:rsidR="00FA3412" w:rsidRPr="00C7662F">
        <w:rPr>
          <w:b/>
          <w:i/>
          <w:color w:val="000000" w:themeColor="text1"/>
        </w:rPr>
        <w:t>митента, а также об основных рисках, связанных с его деятельностью.</w:t>
      </w:r>
    </w:p>
    <w:p w14:paraId="2B00BC5D" w14:textId="77777777" w:rsidR="003135F0" w:rsidRPr="00C7662F" w:rsidRDefault="003135F0" w:rsidP="00831637">
      <w:pPr>
        <w:spacing w:before="0" w:after="0"/>
        <w:jc w:val="both"/>
        <w:rPr>
          <w:b/>
          <w:i/>
          <w:color w:val="000000" w:themeColor="text1"/>
        </w:rPr>
      </w:pPr>
    </w:p>
    <w:p w14:paraId="6294DF22" w14:textId="159FF0A8" w:rsidR="003135F0" w:rsidRPr="00C7662F" w:rsidRDefault="003345E9" w:rsidP="00554B3C">
      <w:pPr>
        <w:jc w:val="both"/>
        <w:rPr>
          <w:b/>
          <w:i/>
          <w:color w:val="000000" w:themeColor="text1"/>
        </w:rPr>
      </w:pPr>
      <w:r w:rsidRPr="00C7662F">
        <w:rPr>
          <w:b/>
          <w:i/>
          <w:color w:val="000000" w:themeColor="text1"/>
        </w:rPr>
        <w:t xml:space="preserve">Настоящий отчет </w:t>
      </w:r>
      <w:r w:rsidR="00E17709" w:rsidRPr="00C7662F">
        <w:rPr>
          <w:b/>
          <w:i/>
          <w:color w:val="000000" w:themeColor="text1"/>
        </w:rPr>
        <w:t>Э</w:t>
      </w:r>
      <w:r w:rsidRPr="00C7662F">
        <w:rPr>
          <w:b/>
          <w:i/>
          <w:color w:val="000000" w:themeColor="text1"/>
        </w:rPr>
        <w:t xml:space="preserve">митента содержит оценки и прогнозы в отношении будущих событий и (или) действий, перспектив развития отрасли экономики, в которой </w:t>
      </w:r>
      <w:r w:rsidR="00E17709" w:rsidRPr="00C7662F">
        <w:rPr>
          <w:b/>
          <w:i/>
          <w:color w:val="000000" w:themeColor="text1"/>
        </w:rPr>
        <w:t>Э</w:t>
      </w:r>
      <w:r w:rsidRPr="00C7662F">
        <w:rPr>
          <w:b/>
          <w:i/>
          <w:color w:val="000000" w:themeColor="text1"/>
        </w:rPr>
        <w:t xml:space="preserve">митент осуществляет основную деятельность, и результатов деятельности </w:t>
      </w:r>
      <w:r w:rsidR="00E17709" w:rsidRPr="00C7662F">
        <w:rPr>
          <w:b/>
          <w:i/>
          <w:color w:val="000000" w:themeColor="text1"/>
        </w:rPr>
        <w:t>Э</w:t>
      </w:r>
      <w:r w:rsidRPr="00C7662F">
        <w:rPr>
          <w:b/>
          <w:i/>
          <w:color w:val="000000" w:themeColor="text1"/>
        </w:rPr>
        <w:t>митента, его планов, вероятности наступления определенных событий и совершения определенных действий.</w:t>
      </w:r>
    </w:p>
    <w:p w14:paraId="53FCD9F9" w14:textId="761C6B10" w:rsidR="003345E9" w:rsidRPr="00C7662F" w:rsidRDefault="003345E9" w:rsidP="00554B3C">
      <w:pPr>
        <w:jc w:val="both"/>
        <w:rPr>
          <w:b/>
          <w:i/>
          <w:color w:val="000000" w:themeColor="text1"/>
        </w:rPr>
      </w:pPr>
      <w:r w:rsidRPr="00B519AA">
        <w:rPr>
          <w:color w:val="000000" w:themeColor="text1"/>
        </w:rPr>
        <w:br/>
      </w:r>
      <w:r w:rsidRPr="00C7662F">
        <w:rPr>
          <w:b/>
          <w:i/>
          <w:color w:val="000000" w:themeColor="text1"/>
        </w:rPr>
        <w:t xml:space="preserve">Инвесторы не должны полностью полагаться на оценки и прогнозы, приведенные в настоящем отчете </w:t>
      </w:r>
      <w:r w:rsidR="00E17709" w:rsidRPr="00C7662F">
        <w:rPr>
          <w:b/>
          <w:i/>
          <w:color w:val="000000" w:themeColor="text1"/>
        </w:rPr>
        <w:t>Э</w:t>
      </w:r>
      <w:r w:rsidRPr="00C7662F">
        <w:rPr>
          <w:b/>
          <w:i/>
          <w:color w:val="000000" w:themeColor="text1"/>
        </w:rPr>
        <w:t xml:space="preserve">митента, так как фактические результаты деятельности </w:t>
      </w:r>
      <w:r w:rsidR="00E17709" w:rsidRPr="00C7662F">
        <w:rPr>
          <w:b/>
          <w:i/>
          <w:color w:val="000000" w:themeColor="text1"/>
        </w:rPr>
        <w:t>Э</w:t>
      </w:r>
      <w:r w:rsidRPr="00C7662F">
        <w:rPr>
          <w:b/>
          <w:i/>
          <w:color w:val="000000" w:themeColor="text1"/>
        </w:rPr>
        <w:t xml:space="preserve">митента в будущем могут отличаться от прогнозируемых результатов по многим причинам. Приобретение ценных бумаг </w:t>
      </w:r>
      <w:r w:rsidR="00E17709" w:rsidRPr="00C7662F">
        <w:rPr>
          <w:b/>
          <w:i/>
          <w:color w:val="000000" w:themeColor="text1"/>
        </w:rPr>
        <w:t>Э</w:t>
      </w:r>
      <w:r w:rsidRPr="00C7662F">
        <w:rPr>
          <w:b/>
          <w:i/>
          <w:color w:val="000000" w:themeColor="text1"/>
        </w:rPr>
        <w:t xml:space="preserve">митента связано с рисками, в том числе описанными в настоящем отчете </w:t>
      </w:r>
      <w:r w:rsidR="00E17709" w:rsidRPr="00C7662F">
        <w:rPr>
          <w:b/>
          <w:i/>
          <w:color w:val="000000" w:themeColor="text1"/>
        </w:rPr>
        <w:t>Э</w:t>
      </w:r>
      <w:r w:rsidRPr="00C7662F">
        <w:rPr>
          <w:b/>
          <w:i/>
          <w:color w:val="000000" w:themeColor="text1"/>
        </w:rPr>
        <w:t>митента.</w:t>
      </w:r>
    </w:p>
    <w:p w14:paraId="18BBC8DA" w14:textId="77777777" w:rsidR="003135F0" w:rsidRPr="00B519AA" w:rsidRDefault="003135F0" w:rsidP="00554B3C">
      <w:pPr>
        <w:jc w:val="both"/>
        <w:rPr>
          <w:color w:val="000000" w:themeColor="text1"/>
        </w:rPr>
      </w:pPr>
    </w:p>
    <w:p w14:paraId="2642F854" w14:textId="0CD3AB4E" w:rsidR="003345E9" w:rsidRPr="00B519AA" w:rsidRDefault="003345E9" w:rsidP="00554B3C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Иная информация, которая, по мнению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митента, будет полезна для заинтересованных лиц при принятии ими экономических решений:</w:t>
      </w:r>
      <w:r w:rsidR="00554B3C" w:rsidRPr="00B519AA">
        <w:rPr>
          <w:color w:val="000000" w:themeColor="text1"/>
        </w:rPr>
        <w:t xml:space="preserve"> </w:t>
      </w:r>
      <w:r w:rsidRPr="00B519AA">
        <w:rPr>
          <w:rStyle w:val="Subst"/>
          <w:bCs/>
          <w:iCs/>
          <w:color w:val="000000" w:themeColor="text1"/>
        </w:rPr>
        <w:t>отсутствует.</w:t>
      </w:r>
    </w:p>
    <w:p w14:paraId="76817FF1" w14:textId="77777777" w:rsidR="004551B4" w:rsidRDefault="005D40F2" w:rsidP="005D40F2">
      <w:pPr>
        <w:jc w:val="both"/>
        <w:rPr>
          <w:color w:val="000000" w:themeColor="text1"/>
        </w:rPr>
        <w:sectPr w:rsidR="004551B4" w:rsidSect="00177FDA">
          <w:headerReference w:type="default" r:id="rId16"/>
          <w:headerReference w:type="first" r:id="rId17"/>
          <w:pgSz w:w="11907" w:h="16840"/>
          <w:pgMar w:top="1134" w:right="1418" w:bottom="1134" w:left="1418" w:header="720" w:footer="720" w:gutter="0"/>
          <w:cols w:space="720"/>
          <w:noEndnote/>
          <w:titlePg/>
          <w:docGrid w:linePitch="272"/>
        </w:sectPr>
      </w:pPr>
      <w:r w:rsidRPr="00B519AA">
        <w:rPr>
          <w:color w:val="000000" w:themeColor="text1"/>
        </w:rPr>
        <w:lastRenderedPageBreak/>
        <w:t xml:space="preserve">В настоящем отчете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 используются следующие термины: Эмитент, либо </w:t>
      </w:r>
      <w:r w:rsidR="004B3B80" w:rsidRPr="00B519AA">
        <w:rPr>
          <w:color w:val="000000" w:themeColor="text1"/>
        </w:rPr>
        <w:t>П</w:t>
      </w:r>
      <w:r w:rsidR="00862499">
        <w:rPr>
          <w:color w:val="000000" w:themeColor="text1"/>
        </w:rPr>
        <w:t>АО </w:t>
      </w:r>
      <w:r w:rsidRPr="00B519AA">
        <w:rPr>
          <w:color w:val="000000" w:themeColor="text1"/>
        </w:rPr>
        <w:t>«</w:t>
      </w:r>
      <w:r w:rsidR="004B3B80" w:rsidRPr="00B519AA">
        <w:rPr>
          <w:color w:val="000000" w:themeColor="text1"/>
        </w:rPr>
        <w:t>Казаньоргсинтез</w:t>
      </w:r>
      <w:r w:rsidRPr="00B519AA">
        <w:rPr>
          <w:color w:val="000000" w:themeColor="text1"/>
        </w:rPr>
        <w:t>»</w:t>
      </w:r>
      <w:r w:rsidR="002127B1" w:rsidRPr="00B519AA">
        <w:rPr>
          <w:color w:val="000000" w:themeColor="text1"/>
        </w:rPr>
        <w:t xml:space="preserve">, либо Общество, либо </w:t>
      </w:r>
      <w:r w:rsidR="00DA3E4D" w:rsidRPr="00B519AA">
        <w:rPr>
          <w:color w:val="000000" w:themeColor="text1"/>
        </w:rPr>
        <w:t xml:space="preserve">Компания </w:t>
      </w:r>
      <w:r w:rsidRPr="00B519AA">
        <w:rPr>
          <w:color w:val="000000" w:themeColor="text1"/>
        </w:rPr>
        <w:t xml:space="preserve">– </w:t>
      </w:r>
      <w:r w:rsidR="004B3B80" w:rsidRPr="00B519AA">
        <w:rPr>
          <w:color w:val="000000" w:themeColor="text1"/>
        </w:rPr>
        <w:t xml:space="preserve">Казанское публичное </w:t>
      </w:r>
      <w:r w:rsidRPr="00B519AA">
        <w:rPr>
          <w:color w:val="000000" w:themeColor="text1"/>
        </w:rPr>
        <w:t>акционерное общество «</w:t>
      </w:r>
      <w:r w:rsidR="004B3B80" w:rsidRPr="00B519AA">
        <w:rPr>
          <w:color w:val="000000" w:themeColor="text1"/>
        </w:rPr>
        <w:t>Органический синтез</w:t>
      </w:r>
      <w:r w:rsidRPr="00B519AA">
        <w:rPr>
          <w:color w:val="000000" w:themeColor="text1"/>
        </w:rPr>
        <w:t>», если иное не следует из контекста.</w:t>
      </w:r>
    </w:p>
    <w:p w14:paraId="015FD012" w14:textId="40A0DE6B" w:rsidR="00311F3D" w:rsidRPr="00B519AA" w:rsidRDefault="00311F3D" w:rsidP="005D40F2">
      <w:pPr>
        <w:jc w:val="both"/>
        <w:rPr>
          <w:color w:val="000000" w:themeColor="text1"/>
        </w:rPr>
      </w:pPr>
    </w:p>
    <w:p w14:paraId="3785C0CB" w14:textId="77777777" w:rsidR="003345E9" w:rsidRPr="00B519AA" w:rsidRDefault="003345E9" w:rsidP="003C7D4A">
      <w:pPr>
        <w:pStyle w:val="1"/>
        <w:rPr>
          <w:color w:val="000000" w:themeColor="text1"/>
        </w:rPr>
      </w:pPr>
      <w:bookmarkStart w:id="5" w:name="_Toc177735887"/>
      <w:r w:rsidRPr="00B519AA">
        <w:rPr>
          <w:color w:val="000000" w:themeColor="text1"/>
        </w:rPr>
        <w:t>Раздел 1. Управленческий отчет эмитента</w:t>
      </w:r>
      <w:bookmarkEnd w:id="5"/>
    </w:p>
    <w:p w14:paraId="2142037D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6" w:name="_Toc177735888"/>
      <w:r w:rsidRPr="00B519AA">
        <w:rPr>
          <w:color w:val="000000" w:themeColor="text1"/>
        </w:rPr>
        <w:t>1.1. Общие сведения об эмитенте и его деятельности</w:t>
      </w:r>
      <w:bookmarkEnd w:id="6"/>
    </w:p>
    <w:p w14:paraId="7C8CA0C8" w14:textId="536187D4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Полное фирменное наименование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rStyle w:val="Subst"/>
          <w:bCs/>
          <w:iCs/>
          <w:color w:val="000000" w:themeColor="text1"/>
        </w:rPr>
        <w:t xml:space="preserve"> Казанское публичное акционерное общество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Pr="00B519AA">
        <w:rPr>
          <w:rStyle w:val="Subst"/>
          <w:bCs/>
          <w:iCs/>
          <w:color w:val="000000" w:themeColor="text1"/>
        </w:rPr>
        <w:t>Органически</w:t>
      </w:r>
      <w:r w:rsidR="00055A1D" w:rsidRPr="00B519AA">
        <w:rPr>
          <w:rStyle w:val="Subst"/>
          <w:bCs/>
          <w:iCs/>
          <w:color w:val="000000" w:themeColor="text1"/>
        </w:rPr>
        <w:t>й синтез»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3A0118B6" w14:textId="117E3D13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Сокращенное фирменное наименование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rStyle w:val="Subst"/>
          <w:bCs/>
          <w:iCs/>
          <w:color w:val="000000" w:themeColor="text1"/>
        </w:rPr>
        <w:t xml:space="preserve"> ПАО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="00055A1D" w:rsidRPr="00B519AA">
        <w:rPr>
          <w:rStyle w:val="Subst"/>
          <w:bCs/>
          <w:iCs/>
          <w:color w:val="000000" w:themeColor="text1"/>
        </w:rPr>
        <w:t>Казаньоргсинтез»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571DC1ED" w14:textId="77777777" w:rsidR="003345E9" w:rsidRPr="00B519AA" w:rsidRDefault="003345E9" w:rsidP="00E70493">
      <w:pPr>
        <w:jc w:val="both"/>
        <w:rPr>
          <w:color w:val="000000" w:themeColor="text1"/>
          <w:sz w:val="6"/>
          <w:szCs w:val="6"/>
        </w:rPr>
      </w:pPr>
    </w:p>
    <w:p w14:paraId="2BA589B3" w14:textId="77777777" w:rsidR="003345E9" w:rsidRPr="00B519AA" w:rsidRDefault="00311F3D" w:rsidP="00E70493">
      <w:pPr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В уставе Э</w:t>
      </w:r>
      <w:r w:rsidR="003345E9" w:rsidRPr="00B519AA">
        <w:rPr>
          <w:rStyle w:val="Subst"/>
          <w:bCs/>
          <w:iCs/>
          <w:color w:val="000000" w:themeColor="text1"/>
        </w:rPr>
        <w:t>митента зарегистрировано наименование на иностранном языке</w:t>
      </w:r>
    </w:p>
    <w:p w14:paraId="0BC4BFC7" w14:textId="4E6129B7" w:rsidR="003345E9" w:rsidRPr="00B519AA" w:rsidRDefault="00E1770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>Наименование Э</w:t>
      </w:r>
      <w:r w:rsidR="003345E9" w:rsidRPr="00B519AA">
        <w:rPr>
          <w:color w:val="000000" w:themeColor="text1"/>
        </w:rPr>
        <w:t>митента на иностранном языке:</w:t>
      </w:r>
      <w:r w:rsidR="00542518" w:rsidRPr="00B519AA">
        <w:rPr>
          <w:rStyle w:val="Subst"/>
          <w:bCs/>
          <w:iCs/>
          <w:color w:val="000000" w:themeColor="text1"/>
        </w:rPr>
        <w:t xml:space="preserve"> Полное фирменное наименование Э</w:t>
      </w:r>
      <w:r w:rsidR="003345E9" w:rsidRPr="00B519AA">
        <w:rPr>
          <w:rStyle w:val="Subst"/>
          <w:bCs/>
          <w:iCs/>
          <w:color w:val="000000" w:themeColor="text1"/>
        </w:rPr>
        <w:t xml:space="preserve">митента на иностранном (английском) языке: </w:t>
      </w:r>
      <w:proofErr w:type="spellStart"/>
      <w:r w:rsidR="003345E9" w:rsidRPr="00B519AA">
        <w:rPr>
          <w:rStyle w:val="Subst"/>
          <w:bCs/>
          <w:iCs/>
          <w:color w:val="000000" w:themeColor="text1"/>
        </w:rPr>
        <w:t>Kazan</w:t>
      </w:r>
      <w:proofErr w:type="spellEnd"/>
      <w:r w:rsidR="003345E9" w:rsidRPr="00B519AA">
        <w:rPr>
          <w:rStyle w:val="Subst"/>
          <w:bCs/>
          <w:iCs/>
          <w:color w:val="000000" w:themeColor="text1"/>
        </w:rPr>
        <w:t xml:space="preserve"> </w:t>
      </w:r>
      <w:proofErr w:type="spellStart"/>
      <w:r w:rsidR="003345E9" w:rsidRPr="00B519AA">
        <w:rPr>
          <w:rStyle w:val="Subst"/>
          <w:bCs/>
          <w:iCs/>
          <w:color w:val="000000" w:themeColor="text1"/>
        </w:rPr>
        <w:t>Public</w:t>
      </w:r>
      <w:proofErr w:type="spellEnd"/>
      <w:r w:rsidR="003345E9" w:rsidRPr="00B519AA">
        <w:rPr>
          <w:rStyle w:val="Subst"/>
          <w:bCs/>
          <w:iCs/>
          <w:color w:val="000000" w:themeColor="text1"/>
        </w:rPr>
        <w:t xml:space="preserve"> </w:t>
      </w:r>
      <w:proofErr w:type="spellStart"/>
      <w:r w:rsidR="003345E9" w:rsidRPr="00B519AA">
        <w:rPr>
          <w:rStyle w:val="Subst"/>
          <w:bCs/>
          <w:iCs/>
          <w:color w:val="000000" w:themeColor="text1"/>
        </w:rPr>
        <w:t>Joint</w:t>
      </w:r>
      <w:proofErr w:type="spellEnd"/>
      <w:r w:rsidR="003345E9" w:rsidRPr="00B519AA">
        <w:rPr>
          <w:rStyle w:val="Subst"/>
          <w:bCs/>
          <w:iCs/>
          <w:color w:val="000000" w:themeColor="text1"/>
        </w:rPr>
        <w:t xml:space="preserve"> </w:t>
      </w:r>
      <w:proofErr w:type="spellStart"/>
      <w:r w:rsidR="003345E9" w:rsidRPr="00B519AA">
        <w:rPr>
          <w:rStyle w:val="Subst"/>
          <w:bCs/>
          <w:iCs/>
          <w:color w:val="000000" w:themeColor="text1"/>
        </w:rPr>
        <w:t>Stock</w:t>
      </w:r>
      <w:proofErr w:type="spellEnd"/>
      <w:r w:rsidR="003345E9" w:rsidRPr="00B519AA">
        <w:rPr>
          <w:rStyle w:val="Subst"/>
          <w:bCs/>
          <w:iCs/>
          <w:color w:val="000000" w:themeColor="text1"/>
        </w:rPr>
        <w:t xml:space="preserve"> </w:t>
      </w:r>
      <w:proofErr w:type="spellStart"/>
      <w:r w:rsidR="003345E9" w:rsidRPr="00B519AA">
        <w:rPr>
          <w:rStyle w:val="Subst"/>
          <w:bCs/>
          <w:iCs/>
          <w:color w:val="000000" w:themeColor="text1"/>
        </w:rPr>
        <w:t>Company</w:t>
      </w:r>
      <w:proofErr w:type="spellEnd"/>
      <w:r w:rsidR="003345E9" w:rsidRPr="00B519AA">
        <w:rPr>
          <w:rStyle w:val="Subst"/>
          <w:bCs/>
          <w:iCs/>
          <w:color w:val="000000" w:themeColor="text1"/>
        </w:rPr>
        <w:t xml:space="preserve"> </w:t>
      </w:r>
      <w:proofErr w:type="spellStart"/>
      <w:r w:rsidR="003345E9" w:rsidRPr="00B519AA">
        <w:rPr>
          <w:rStyle w:val="Subst"/>
          <w:bCs/>
          <w:iCs/>
          <w:color w:val="000000" w:themeColor="text1"/>
        </w:rPr>
        <w:t>Organichesky</w:t>
      </w:r>
      <w:proofErr w:type="spellEnd"/>
      <w:r w:rsidR="003345E9" w:rsidRPr="00B519AA">
        <w:rPr>
          <w:rStyle w:val="Subst"/>
          <w:bCs/>
          <w:iCs/>
          <w:color w:val="000000" w:themeColor="text1"/>
        </w:rPr>
        <w:t xml:space="preserve"> </w:t>
      </w:r>
      <w:proofErr w:type="spellStart"/>
      <w:r w:rsidR="003345E9" w:rsidRPr="00B519AA">
        <w:rPr>
          <w:rStyle w:val="Subst"/>
          <w:bCs/>
          <w:iCs/>
          <w:color w:val="000000" w:themeColor="text1"/>
        </w:rPr>
        <w:t>Sintez</w:t>
      </w:r>
      <w:proofErr w:type="spellEnd"/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15FDDA3C" w14:textId="77777777" w:rsidR="003345E9" w:rsidRPr="00B519AA" w:rsidRDefault="003345E9" w:rsidP="00E70493">
      <w:pPr>
        <w:jc w:val="both"/>
        <w:rPr>
          <w:color w:val="000000" w:themeColor="text1"/>
          <w:sz w:val="6"/>
          <w:szCs w:val="6"/>
        </w:rPr>
      </w:pPr>
    </w:p>
    <w:p w14:paraId="46A9F854" w14:textId="62E8E4C1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Наименование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 на иностранном языке:</w:t>
      </w:r>
      <w:r w:rsidRPr="00B519AA">
        <w:rPr>
          <w:rStyle w:val="Subst"/>
          <w:bCs/>
          <w:iCs/>
          <w:color w:val="000000" w:themeColor="text1"/>
        </w:rPr>
        <w:t xml:space="preserve"> Сокра</w:t>
      </w:r>
      <w:r w:rsidR="00542518" w:rsidRPr="00B519AA">
        <w:rPr>
          <w:rStyle w:val="Subst"/>
          <w:bCs/>
          <w:iCs/>
          <w:color w:val="000000" w:themeColor="text1"/>
        </w:rPr>
        <w:t>щенное наименование Э</w:t>
      </w:r>
      <w:r w:rsidRPr="00B519AA">
        <w:rPr>
          <w:rStyle w:val="Subst"/>
          <w:bCs/>
          <w:iCs/>
          <w:color w:val="000000" w:themeColor="text1"/>
        </w:rPr>
        <w:t xml:space="preserve">митента на иностранном (английском) языке: </w:t>
      </w:r>
      <w:proofErr w:type="spellStart"/>
      <w:r w:rsidRPr="00B519AA">
        <w:rPr>
          <w:rStyle w:val="Subst"/>
          <w:bCs/>
          <w:iCs/>
          <w:color w:val="000000" w:themeColor="text1"/>
        </w:rPr>
        <w:t>Kazanorgsintez</w:t>
      </w:r>
      <w:proofErr w:type="spellEnd"/>
      <w:r w:rsidRPr="00B519AA">
        <w:rPr>
          <w:rStyle w:val="Subst"/>
          <w:bCs/>
          <w:iCs/>
          <w:color w:val="000000" w:themeColor="text1"/>
        </w:rPr>
        <w:t xml:space="preserve"> PJSC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01A881C4" w14:textId="77777777" w:rsidR="003345E9" w:rsidRPr="00B519AA" w:rsidRDefault="003345E9" w:rsidP="00E70493">
      <w:pPr>
        <w:jc w:val="both"/>
        <w:rPr>
          <w:color w:val="000000" w:themeColor="text1"/>
        </w:rPr>
      </w:pPr>
    </w:p>
    <w:p w14:paraId="3886E81D" w14:textId="65B55D8B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Место нахождения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rStyle w:val="Subst"/>
          <w:bCs/>
          <w:iCs/>
          <w:color w:val="000000" w:themeColor="text1"/>
        </w:rPr>
        <w:t xml:space="preserve"> Республика Татарстан, г. Казань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2A8364F3" w14:textId="5F7416C1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Адрес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rStyle w:val="Subst"/>
          <w:bCs/>
          <w:iCs/>
          <w:color w:val="000000" w:themeColor="text1"/>
        </w:rPr>
        <w:t xml:space="preserve"> 420051, Республика Татарстан, г. Казань, ул. Беломорская, д. 101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0DC47700" w14:textId="3DC40F41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Сведения о способе создания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color w:val="000000" w:themeColor="text1"/>
        </w:rPr>
        <w:br/>
      </w:r>
      <w:r w:rsidRPr="00B519AA">
        <w:rPr>
          <w:rStyle w:val="Subst"/>
          <w:bCs/>
          <w:iCs/>
          <w:color w:val="000000" w:themeColor="text1"/>
        </w:rPr>
        <w:t xml:space="preserve">История </w:t>
      </w:r>
      <w:r w:rsidR="00E24DB6" w:rsidRPr="00B519AA">
        <w:rPr>
          <w:rStyle w:val="Subst"/>
          <w:bCs/>
          <w:iCs/>
          <w:color w:val="000000" w:themeColor="text1"/>
        </w:rPr>
        <w:t>Эмитента</w:t>
      </w:r>
      <w:r w:rsidRPr="00B519AA">
        <w:rPr>
          <w:rStyle w:val="Subst"/>
          <w:bCs/>
          <w:iCs/>
          <w:color w:val="000000" w:themeColor="text1"/>
        </w:rPr>
        <w:t xml:space="preserve"> началась в 1958 году, когда было принято решение о строительстве завода. В 1963 году были получены первые тонны фенола и ацетона и завод вступил в число действующих химических </w:t>
      </w:r>
      <w:r w:rsidR="00E24DB6" w:rsidRPr="00B519AA">
        <w:rPr>
          <w:rStyle w:val="Subst"/>
          <w:bCs/>
          <w:iCs/>
          <w:color w:val="000000" w:themeColor="text1"/>
        </w:rPr>
        <w:t>компаний</w:t>
      </w:r>
      <w:r w:rsidRPr="00B519AA">
        <w:rPr>
          <w:rStyle w:val="Subst"/>
          <w:bCs/>
          <w:iCs/>
          <w:color w:val="000000" w:themeColor="text1"/>
        </w:rPr>
        <w:t>.</w:t>
      </w:r>
      <w:r w:rsidRPr="00B519AA">
        <w:rPr>
          <w:rStyle w:val="Subst"/>
          <w:bCs/>
          <w:iCs/>
          <w:color w:val="000000" w:themeColor="text1"/>
        </w:rPr>
        <w:br/>
        <w:t>Казанское публичное акционерное общество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Pr="00B519AA">
        <w:rPr>
          <w:rStyle w:val="Subst"/>
          <w:bCs/>
          <w:iCs/>
          <w:color w:val="000000" w:themeColor="text1"/>
        </w:rPr>
        <w:t>Органический синтез</w:t>
      </w:r>
      <w:r w:rsidR="008C43D6" w:rsidRPr="00B519AA">
        <w:rPr>
          <w:rStyle w:val="Subst"/>
          <w:bCs/>
          <w:iCs/>
          <w:color w:val="000000" w:themeColor="text1"/>
        </w:rPr>
        <w:t xml:space="preserve">» </w:t>
      </w:r>
      <w:r w:rsidRPr="00B519AA">
        <w:rPr>
          <w:rStyle w:val="Subst"/>
          <w:bCs/>
          <w:iCs/>
          <w:color w:val="000000" w:themeColor="text1"/>
        </w:rPr>
        <w:t>создано в 1993 году в соответствии с планом приватизации Казанского арендного производственного объединения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Pr="00B519AA">
        <w:rPr>
          <w:rStyle w:val="Subst"/>
          <w:bCs/>
          <w:iCs/>
          <w:color w:val="000000" w:themeColor="text1"/>
        </w:rPr>
        <w:t>Органический синтез».</w:t>
      </w:r>
    </w:p>
    <w:p w14:paraId="451601BB" w14:textId="02C10BAE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Дата создания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rStyle w:val="Subst"/>
          <w:bCs/>
          <w:iCs/>
          <w:color w:val="000000" w:themeColor="text1"/>
        </w:rPr>
        <w:t xml:space="preserve"> 31.08.1993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784D4EC1" w14:textId="7B151AEA" w:rsidR="003345E9" w:rsidRPr="00B519AA" w:rsidRDefault="003345E9" w:rsidP="00E70493">
      <w:pPr>
        <w:pStyle w:val="SubHeading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Все предшествующие наименования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 в течение трех последних лет, предшествующих дате окончания отчетного периода, за который составлен отчет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</w:t>
      </w:r>
    </w:p>
    <w:p w14:paraId="48D32A90" w14:textId="1010E61D" w:rsidR="003345E9" w:rsidRPr="00B519AA" w:rsidRDefault="00742EDA" w:rsidP="00E70493">
      <w:pPr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Наименования Э</w:t>
      </w:r>
      <w:r w:rsidR="003345E9" w:rsidRPr="00B519AA">
        <w:rPr>
          <w:rStyle w:val="Subst"/>
          <w:bCs/>
          <w:iCs/>
          <w:color w:val="000000" w:themeColor="text1"/>
        </w:rPr>
        <w:t>митента в течение трех последних лет, предшествующих дате окончания отчетного перио</w:t>
      </w:r>
      <w:r w:rsidR="0032361D" w:rsidRPr="00B519AA">
        <w:rPr>
          <w:rStyle w:val="Subst"/>
          <w:bCs/>
          <w:iCs/>
          <w:color w:val="000000" w:themeColor="text1"/>
        </w:rPr>
        <w:t>да, за который составлен отчет Э</w:t>
      </w:r>
      <w:r w:rsidR="003345E9" w:rsidRPr="00B519AA">
        <w:rPr>
          <w:rStyle w:val="Subst"/>
          <w:bCs/>
          <w:iCs/>
          <w:color w:val="000000" w:themeColor="text1"/>
        </w:rPr>
        <w:t>митента, не изменялись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6814B83E" w14:textId="72917D33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Реорганизации </w:t>
      </w:r>
      <w:r w:rsidR="00742EDA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митента в течение трех последних лет, предшествующих дате окончания отчетного перио</w:t>
      </w:r>
      <w:r w:rsidR="00742EDA" w:rsidRPr="00B519AA">
        <w:rPr>
          <w:rStyle w:val="Subst"/>
          <w:bCs/>
          <w:iCs/>
          <w:color w:val="000000" w:themeColor="text1"/>
        </w:rPr>
        <w:t>да, за который составлен отчет Э</w:t>
      </w:r>
      <w:r w:rsidRPr="00B519AA">
        <w:rPr>
          <w:rStyle w:val="Subst"/>
          <w:bCs/>
          <w:iCs/>
          <w:color w:val="000000" w:themeColor="text1"/>
        </w:rPr>
        <w:t>митента, не осуществлялись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7DED0BDF" w14:textId="79A0B035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>Основной государственный регистрационный номер (ОГРН):</w:t>
      </w:r>
      <w:r w:rsidRPr="00B519AA">
        <w:rPr>
          <w:rStyle w:val="Subst"/>
          <w:bCs/>
          <w:iCs/>
          <w:color w:val="000000" w:themeColor="text1"/>
        </w:rPr>
        <w:t xml:space="preserve"> 1021603267674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09ED52B1" w14:textId="55B6289A" w:rsidR="003345E9" w:rsidRPr="00B519AA" w:rsidRDefault="008B6BD2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>Индивидуальный номер налогоплательщика (</w:t>
      </w:r>
      <w:r w:rsidR="003345E9" w:rsidRPr="00B519AA">
        <w:rPr>
          <w:color w:val="000000" w:themeColor="text1"/>
        </w:rPr>
        <w:t>ИНН</w:t>
      </w:r>
      <w:r w:rsidRPr="00B519AA">
        <w:rPr>
          <w:color w:val="000000" w:themeColor="text1"/>
        </w:rPr>
        <w:t>)</w:t>
      </w:r>
      <w:r w:rsidR="003345E9" w:rsidRPr="00B519AA">
        <w:rPr>
          <w:color w:val="000000" w:themeColor="text1"/>
        </w:rPr>
        <w:t>:</w:t>
      </w:r>
      <w:r w:rsidR="003345E9" w:rsidRPr="00B519AA">
        <w:rPr>
          <w:rStyle w:val="Subst"/>
          <w:bCs/>
          <w:iCs/>
          <w:color w:val="000000" w:themeColor="text1"/>
        </w:rPr>
        <w:t xml:space="preserve"> 1658008723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7089FA55" w14:textId="294AF487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Краткое описание финансово-хозяйственной деятельности, операционных сегментов и географии осуществления финансово-хозяйственной деятельности группы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color w:val="000000" w:themeColor="text1"/>
        </w:rPr>
        <w:br/>
      </w:r>
      <w:r w:rsidRPr="00B519AA">
        <w:rPr>
          <w:rStyle w:val="Subst"/>
          <w:bCs/>
          <w:iCs/>
          <w:color w:val="000000" w:themeColor="text1"/>
        </w:rPr>
        <w:t>ПАО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Pr="00B519AA">
        <w:rPr>
          <w:rStyle w:val="Subst"/>
          <w:bCs/>
          <w:iCs/>
          <w:color w:val="000000" w:themeColor="text1"/>
        </w:rPr>
        <w:t>Казаньоргсинтез</w:t>
      </w:r>
      <w:r w:rsidR="008C43D6" w:rsidRPr="00B519AA">
        <w:rPr>
          <w:rStyle w:val="Subst"/>
          <w:bCs/>
          <w:iCs/>
          <w:color w:val="000000" w:themeColor="text1"/>
        </w:rPr>
        <w:t xml:space="preserve">» </w:t>
      </w:r>
      <w:r w:rsidRPr="00B519AA">
        <w:rPr>
          <w:rStyle w:val="Subst"/>
          <w:bCs/>
          <w:iCs/>
          <w:color w:val="000000" w:themeColor="text1"/>
        </w:rPr>
        <w:t xml:space="preserve">- один из крупнейших российских производителей полимеров и сополимеров этилена, а также единственный производитель поликарбоната и </w:t>
      </w:r>
      <w:proofErr w:type="spellStart"/>
      <w:r w:rsidRPr="00B519AA">
        <w:rPr>
          <w:rStyle w:val="Subst"/>
          <w:bCs/>
          <w:iCs/>
          <w:color w:val="000000" w:themeColor="text1"/>
        </w:rPr>
        <w:t>сэвилена</w:t>
      </w:r>
      <w:proofErr w:type="spellEnd"/>
      <w:r w:rsidRPr="00B519AA">
        <w:rPr>
          <w:rStyle w:val="Subst"/>
          <w:bCs/>
          <w:iCs/>
          <w:color w:val="000000" w:themeColor="text1"/>
        </w:rPr>
        <w:t xml:space="preserve"> на территории </w:t>
      </w:r>
      <w:r w:rsidR="00052C1D" w:rsidRPr="00B519AA">
        <w:rPr>
          <w:rStyle w:val="Subst"/>
          <w:bCs/>
          <w:iCs/>
          <w:color w:val="000000" w:themeColor="text1"/>
        </w:rPr>
        <w:t>РФ</w:t>
      </w:r>
      <w:r w:rsidRPr="00B519AA">
        <w:rPr>
          <w:rStyle w:val="Subst"/>
          <w:bCs/>
          <w:iCs/>
          <w:color w:val="000000" w:themeColor="text1"/>
        </w:rPr>
        <w:t>.</w:t>
      </w:r>
      <w:r w:rsidRPr="00B519AA">
        <w:rPr>
          <w:rStyle w:val="Subst"/>
          <w:bCs/>
          <w:iCs/>
          <w:color w:val="000000" w:themeColor="text1"/>
        </w:rPr>
        <w:br/>
        <w:t xml:space="preserve">Основными продуктами, реализуемыми Обществом, являются полимеры этилена, поликарбонаты, а также продукция органического синтеза. </w:t>
      </w:r>
      <w:r w:rsidRPr="00B519AA">
        <w:rPr>
          <w:rStyle w:val="Subst"/>
          <w:bCs/>
          <w:iCs/>
          <w:color w:val="000000" w:themeColor="text1"/>
        </w:rPr>
        <w:br/>
        <w:t>Приоритетными направлениями деятельности ПАО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Pr="00B519AA">
        <w:rPr>
          <w:rStyle w:val="Subst"/>
          <w:bCs/>
          <w:iCs/>
          <w:color w:val="000000" w:themeColor="text1"/>
        </w:rPr>
        <w:t>Казаньоргсинтез</w:t>
      </w:r>
      <w:r w:rsidR="008C43D6" w:rsidRPr="00B519AA">
        <w:rPr>
          <w:rStyle w:val="Subst"/>
          <w:bCs/>
          <w:iCs/>
          <w:color w:val="000000" w:themeColor="text1"/>
        </w:rPr>
        <w:t xml:space="preserve">» </w:t>
      </w:r>
      <w:r w:rsidRPr="00B519AA">
        <w:rPr>
          <w:rStyle w:val="Subst"/>
          <w:bCs/>
          <w:iCs/>
          <w:color w:val="000000" w:themeColor="text1"/>
        </w:rPr>
        <w:t xml:space="preserve">являются реализация продукции, производимой </w:t>
      </w:r>
      <w:r w:rsidR="00214C05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митентом, в целях обеспечения конкурентоспособности и устойчивой прибыли для ПАО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Pr="00B519AA">
        <w:rPr>
          <w:rStyle w:val="Subst"/>
          <w:bCs/>
          <w:iCs/>
          <w:color w:val="000000" w:themeColor="text1"/>
        </w:rPr>
        <w:t>Казаньоргсинтез», а также осуществление взвешенной ценовой политики и расширения рынка сбыта своей продукции.</w:t>
      </w:r>
      <w:r w:rsidRPr="00B519AA">
        <w:rPr>
          <w:rStyle w:val="Subst"/>
          <w:bCs/>
          <w:iCs/>
          <w:color w:val="000000" w:themeColor="text1"/>
        </w:rPr>
        <w:br/>
        <w:t>Группа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Pr="00B519AA">
        <w:rPr>
          <w:rStyle w:val="Subst"/>
          <w:bCs/>
          <w:iCs/>
          <w:color w:val="000000" w:themeColor="text1"/>
        </w:rPr>
        <w:t>Казаньоргсинтез</w:t>
      </w:r>
      <w:r w:rsidR="008C43D6" w:rsidRPr="00B519AA">
        <w:rPr>
          <w:rStyle w:val="Subst"/>
          <w:bCs/>
          <w:iCs/>
          <w:color w:val="000000" w:themeColor="text1"/>
        </w:rPr>
        <w:t xml:space="preserve">» </w:t>
      </w:r>
      <w:r w:rsidRPr="00B519AA">
        <w:rPr>
          <w:rStyle w:val="Subst"/>
          <w:bCs/>
          <w:iCs/>
          <w:color w:val="000000" w:themeColor="text1"/>
        </w:rPr>
        <w:t xml:space="preserve">рассматривает свою деятельность как единый операционный и отчетный сегмент, так как основная деятельность Группы осуществляется на территории </w:t>
      </w:r>
      <w:r w:rsidR="00520DA7" w:rsidRPr="00B519AA">
        <w:rPr>
          <w:rStyle w:val="Subst"/>
          <w:bCs/>
          <w:iCs/>
          <w:color w:val="000000" w:themeColor="text1"/>
        </w:rPr>
        <w:t>РФ</w:t>
      </w:r>
      <w:r w:rsidRPr="00B519AA">
        <w:rPr>
          <w:rStyle w:val="Subst"/>
          <w:bCs/>
          <w:iCs/>
          <w:color w:val="000000" w:themeColor="text1"/>
        </w:rPr>
        <w:t xml:space="preserve"> и заключается </w:t>
      </w:r>
      <w:r w:rsidR="001D18B7" w:rsidRPr="00B519AA">
        <w:rPr>
          <w:rStyle w:val="Subst"/>
          <w:bCs/>
          <w:iCs/>
          <w:color w:val="000000" w:themeColor="text1"/>
        </w:rPr>
        <w:t xml:space="preserve">в </w:t>
      </w:r>
      <w:r w:rsidR="005326D6" w:rsidRPr="00B519AA">
        <w:rPr>
          <w:rStyle w:val="Subst"/>
          <w:bCs/>
          <w:iCs/>
          <w:color w:val="000000" w:themeColor="text1"/>
        </w:rPr>
        <w:t>производств</w:t>
      </w:r>
      <w:r w:rsidR="001D18B7" w:rsidRPr="00B519AA">
        <w:rPr>
          <w:rStyle w:val="Subst"/>
          <w:bCs/>
          <w:iCs/>
          <w:color w:val="000000" w:themeColor="text1"/>
        </w:rPr>
        <w:t>е</w:t>
      </w:r>
      <w:r w:rsidR="005326D6" w:rsidRPr="00B519AA">
        <w:rPr>
          <w:rStyle w:val="Subst"/>
          <w:bCs/>
          <w:iCs/>
          <w:color w:val="000000" w:themeColor="text1"/>
        </w:rPr>
        <w:t xml:space="preserve"> и реализаци</w:t>
      </w:r>
      <w:r w:rsidR="001D18B7" w:rsidRPr="00B519AA">
        <w:rPr>
          <w:rStyle w:val="Subst"/>
          <w:bCs/>
          <w:iCs/>
          <w:color w:val="000000" w:themeColor="text1"/>
        </w:rPr>
        <w:t>и</w:t>
      </w:r>
      <w:r w:rsidR="005326D6" w:rsidRPr="00B519AA">
        <w:rPr>
          <w:rStyle w:val="Subst"/>
          <w:bCs/>
          <w:iCs/>
          <w:color w:val="000000" w:themeColor="text1"/>
        </w:rPr>
        <w:t xml:space="preserve"> нефтехимической продукции.</w:t>
      </w:r>
      <w:r w:rsidRPr="00B519AA">
        <w:rPr>
          <w:rStyle w:val="Subst"/>
          <w:bCs/>
          <w:iCs/>
          <w:color w:val="000000" w:themeColor="text1"/>
        </w:rPr>
        <w:br/>
        <w:t>География осуществления финанс</w:t>
      </w:r>
      <w:r w:rsidR="00652D62" w:rsidRPr="00B519AA">
        <w:rPr>
          <w:rStyle w:val="Subst"/>
          <w:bCs/>
          <w:iCs/>
          <w:color w:val="000000" w:themeColor="text1"/>
        </w:rPr>
        <w:t>ово-хозяйственной деятельности Э</w:t>
      </w:r>
      <w:r w:rsidR="003135F0" w:rsidRPr="00B519AA">
        <w:rPr>
          <w:rStyle w:val="Subst"/>
          <w:bCs/>
          <w:iCs/>
          <w:color w:val="000000" w:themeColor="text1"/>
        </w:rPr>
        <w:t xml:space="preserve">митента – </w:t>
      </w:r>
      <w:r w:rsidR="00520DA7" w:rsidRPr="00B519AA">
        <w:rPr>
          <w:rStyle w:val="Subst"/>
          <w:bCs/>
          <w:iCs/>
          <w:color w:val="000000" w:themeColor="text1"/>
        </w:rPr>
        <w:t>РФ</w:t>
      </w:r>
      <w:r w:rsidRPr="00B519AA">
        <w:rPr>
          <w:rStyle w:val="Subst"/>
          <w:bCs/>
          <w:iCs/>
          <w:color w:val="000000" w:themeColor="text1"/>
        </w:rPr>
        <w:t>.</w:t>
      </w:r>
    </w:p>
    <w:p w14:paraId="338EF77A" w14:textId="77777777" w:rsidR="00DA5FF3" w:rsidRDefault="003345E9" w:rsidP="00E70493">
      <w:pPr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 xml:space="preserve">Краткая характеристика группы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color w:val="000000" w:themeColor="text1"/>
        </w:rPr>
        <w:br/>
      </w:r>
      <w:r w:rsidR="000E048A" w:rsidRPr="00B519AA">
        <w:rPr>
          <w:b/>
          <w:bCs/>
          <w:i/>
          <w:iCs/>
          <w:color w:val="000000" w:themeColor="text1"/>
        </w:rPr>
        <w:t xml:space="preserve">Эмитентом составляется и содержится в отчете Эмитента </w:t>
      </w:r>
      <w:r w:rsidR="00DA5FF3">
        <w:rPr>
          <w:b/>
          <w:bCs/>
          <w:i/>
          <w:iCs/>
          <w:color w:val="000000" w:themeColor="text1"/>
        </w:rPr>
        <w:t>р</w:t>
      </w:r>
      <w:r w:rsidR="00DA5FF3" w:rsidRPr="00DA5FF3">
        <w:rPr>
          <w:b/>
          <w:bCs/>
          <w:i/>
          <w:iCs/>
          <w:color w:val="000000" w:themeColor="text1"/>
        </w:rPr>
        <w:t>аскрываемая консолидированная промежуточная сокращенная финансовая информация (не прошедшая аудит) по состоянию на и за шесть месяцев, закончившихся 30 июня 2024 г.</w:t>
      </w:r>
    </w:p>
    <w:p w14:paraId="78558B42" w14:textId="6B799D28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Группа состоит из ПАО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Pr="00B519AA">
        <w:rPr>
          <w:rStyle w:val="Subst"/>
          <w:bCs/>
          <w:iCs/>
          <w:color w:val="000000" w:themeColor="text1"/>
        </w:rPr>
        <w:t>Казаньоргсинтез</w:t>
      </w:r>
      <w:r w:rsidR="008C43D6" w:rsidRPr="00B519AA">
        <w:rPr>
          <w:rStyle w:val="Subst"/>
          <w:bCs/>
          <w:iCs/>
          <w:color w:val="000000" w:themeColor="text1"/>
        </w:rPr>
        <w:t xml:space="preserve">» </w:t>
      </w:r>
      <w:r w:rsidRPr="00B519AA">
        <w:rPr>
          <w:rStyle w:val="Subst"/>
          <w:bCs/>
          <w:iCs/>
          <w:color w:val="000000" w:themeColor="text1"/>
        </w:rPr>
        <w:t>и ООО</w:t>
      </w:r>
      <w:r w:rsidR="008C43D6" w:rsidRPr="00B519AA">
        <w:rPr>
          <w:rStyle w:val="Subst"/>
          <w:bCs/>
          <w:iCs/>
          <w:color w:val="000000" w:themeColor="text1"/>
        </w:rPr>
        <w:t xml:space="preserve"> «</w:t>
      </w:r>
      <w:r w:rsidR="007B2FE1" w:rsidRPr="00B519AA">
        <w:rPr>
          <w:rStyle w:val="Subst"/>
          <w:bCs/>
          <w:iCs/>
          <w:color w:val="000000" w:themeColor="text1"/>
        </w:rPr>
        <w:t>СИБУР-Инновации</w:t>
      </w:r>
      <w:r w:rsidR="008C43D6" w:rsidRPr="00B519AA">
        <w:rPr>
          <w:rStyle w:val="Subst"/>
          <w:bCs/>
          <w:iCs/>
          <w:color w:val="000000" w:themeColor="text1"/>
        </w:rPr>
        <w:t xml:space="preserve">» </w:t>
      </w:r>
      <w:r w:rsidR="005203CE" w:rsidRPr="00B519AA">
        <w:rPr>
          <w:rStyle w:val="Subst"/>
          <w:bCs/>
          <w:iCs/>
          <w:color w:val="000000" w:themeColor="text1"/>
        </w:rPr>
        <w:t>(далее</w:t>
      </w:r>
      <w:r w:rsidR="003C75F8" w:rsidRPr="00B519AA">
        <w:rPr>
          <w:rStyle w:val="Subst"/>
          <w:bCs/>
          <w:iCs/>
          <w:color w:val="000000" w:themeColor="text1"/>
        </w:rPr>
        <w:t xml:space="preserve"> </w:t>
      </w:r>
      <w:r w:rsidR="005203CE" w:rsidRPr="00B519AA">
        <w:rPr>
          <w:rStyle w:val="Subst"/>
          <w:bCs/>
          <w:iCs/>
          <w:color w:val="000000" w:themeColor="text1"/>
        </w:rPr>
        <w:t>-</w:t>
      </w:r>
      <w:r w:rsidR="003C75F8" w:rsidRPr="00B519AA">
        <w:rPr>
          <w:rStyle w:val="Subst"/>
          <w:bCs/>
          <w:iCs/>
          <w:color w:val="000000" w:themeColor="text1"/>
        </w:rPr>
        <w:t xml:space="preserve"> </w:t>
      </w:r>
      <w:r w:rsidR="005203CE" w:rsidRPr="00B519AA">
        <w:rPr>
          <w:rStyle w:val="Subst"/>
          <w:bCs/>
          <w:iCs/>
          <w:color w:val="000000" w:themeColor="text1"/>
        </w:rPr>
        <w:t>Группа), на ПАО</w:t>
      </w:r>
      <w:r w:rsidR="00791D9A" w:rsidRPr="00B519AA">
        <w:rPr>
          <w:rStyle w:val="Subst"/>
          <w:bCs/>
          <w:iCs/>
          <w:color w:val="000000" w:themeColor="text1"/>
        </w:rPr>
        <w:t> </w:t>
      </w:r>
      <w:r w:rsidR="008C43D6" w:rsidRPr="00B519AA">
        <w:rPr>
          <w:rStyle w:val="Subst"/>
          <w:bCs/>
          <w:iCs/>
          <w:color w:val="000000" w:themeColor="text1"/>
        </w:rPr>
        <w:t>«</w:t>
      </w:r>
      <w:r w:rsidRPr="00B519AA">
        <w:rPr>
          <w:rStyle w:val="Subst"/>
          <w:bCs/>
          <w:iCs/>
          <w:color w:val="000000" w:themeColor="text1"/>
        </w:rPr>
        <w:t>Казаньоргсинтез</w:t>
      </w:r>
      <w:r w:rsidR="008C43D6" w:rsidRPr="00B519AA">
        <w:rPr>
          <w:rStyle w:val="Subst"/>
          <w:bCs/>
          <w:iCs/>
          <w:color w:val="000000" w:themeColor="text1"/>
        </w:rPr>
        <w:t xml:space="preserve">» </w:t>
      </w:r>
      <w:r w:rsidRPr="00B519AA">
        <w:rPr>
          <w:rStyle w:val="Subst"/>
          <w:bCs/>
          <w:iCs/>
          <w:color w:val="000000" w:themeColor="text1"/>
        </w:rPr>
        <w:t xml:space="preserve">приходится 99,99% консолидированной выручки </w:t>
      </w:r>
      <w:r w:rsidR="00332C08" w:rsidRPr="00B519AA">
        <w:rPr>
          <w:rStyle w:val="Subst"/>
          <w:bCs/>
          <w:iCs/>
          <w:color w:val="000000" w:themeColor="text1"/>
        </w:rPr>
        <w:t>Г</w:t>
      </w:r>
      <w:r w:rsidRPr="00B519AA">
        <w:rPr>
          <w:rStyle w:val="Subst"/>
          <w:bCs/>
          <w:iCs/>
          <w:color w:val="000000" w:themeColor="text1"/>
        </w:rPr>
        <w:t>руппы ПА</w:t>
      </w:r>
      <w:r w:rsidR="005203CE" w:rsidRPr="00B519AA">
        <w:rPr>
          <w:rStyle w:val="Subst"/>
          <w:bCs/>
          <w:iCs/>
          <w:color w:val="000000" w:themeColor="text1"/>
        </w:rPr>
        <w:t>О</w:t>
      </w:r>
      <w:r w:rsidR="00791D9A" w:rsidRPr="00B519AA">
        <w:rPr>
          <w:color w:val="000000" w:themeColor="text1"/>
        </w:rPr>
        <w:t> </w:t>
      </w:r>
      <w:r w:rsidR="008C43D6" w:rsidRPr="00B519AA">
        <w:rPr>
          <w:color w:val="000000" w:themeColor="text1"/>
        </w:rPr>
        <w:t>«</w:t>
      </w:r>
      <w:r w:rsidRPr="00B519AA">
        <w:rPr>
          <w:rStyle w:val="Subst"/>
          <w:bCs/>
          <w:iCs/>
          <w:color w:val="000000" w:themeColor="text1"/>
        </w:rPr>
        <w:t>Казаньоргсинтез».</w:t>
      </w:r>
    </w:p>
    <w:p w14:paraId="04CC50E6" w14:textId="0719DD79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lastRenderedPageBreak/>
        <w:t xml:space="preserve">Общее число организаций, составляющих группу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rStyle w:val="Subst"/>
          <w:bCs/>
          <w:iCs/>
          <w:color w:val="000000" w:themeColor="text1"/>
        </w:rPr>
        <w:t xml:space="preserve"> 2</w:t>
      </w:r>
      <w:r w:rsidR="000E048A" w:rsidRPr="00B519AA">
        <w:rPr>
          <w:rStyle w:val="Subst"/>
          <w:bCs/>
          <w:iCs/>
          <w:color w:val="000000" w:themeColor="text1"/>
        </w:rPr>
        <w:t xml:space="preserve"> </w:t>
      </w:r>
      <w:r w:rsidR="000E048A" w:rsidRPr="00B519AA">
        <w:rPr>
          <w:b/>
          <w:bCs/>
          <w:i/>
          <w:iCs/>
          <w:color w:val="000000" w:themeColor="text1"/>
        </w:rPr>
        <w:t>(по состоянию на 30.06.2024)</w:t>
      </w:r>
    </w:p>
    <w:p w14:paraId="2D484D04" w14:textId="160C63DD" w:rsidR="00E21FCE" w:rsidRPr="00B519AA" w:rsidRDefault="003345E9" w:rsidP="00E70493">
      <w:pPr>
        <w:jc w:val="both"/>
        <w:rPr>
          <w:rStyle w:val="Subst"/>
          <w:bCs/>
          <w:iCs/>
          <w:color w:val="000000" w:themeColor="text1"/>
        </w:rPr>
      </w:pPr>
      <w:r w:rsidRPr="00B519AA">
        <w:rPr>
          <w:color w:val="000000" w:themeColor="text1"/>
        </w:rPr>
        <w:t xml:space="preserve">Информация о личных законах организаций, входящих в группу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="00C612B1" w:rsidRPr="00B519AA">
        <w:rPr>
          <w:color w:val="000000" w:themeColor="text1"/>
        </w:rPr>
        <w:t xml:space="preserve"> </w:t>
      </w:r>
      <w:r w:rsidR="00C347D4" w:rsidRPr="00B519AA">
        <w:rPr>
          <w:rStyle w:val="Subst"/>
          <w:bCs/>
          <w:iCs/>
          <w:color w:val="000000" w:themeColor="text1"/>
        </w:rPr>
        <w:t>н</w:t>
      </w:r>
      <w:r w:rsidRPr="00B519AA">
        <w:rPr>
          <w:rStyle w:val="Subst"/>
          <w:bCs/>
          <w:iCs/>
          <w:color w:val="000000" w:themeColor="text1"/>
        </w:rPr>
        <w:t xml:space="preserve">е </w:t>
      </w:r>
      <w:r w:rsidR="00332C08" w:rsidRPr="00B519AA">
        <w:rPr>
          <w:rStyle w:val="Subst"/>
          <w:bCs/>
          <w:iCs/>
          <w:color w:val="000000" w:themeColor="text1"/>
        </w:rPr>
        <w:t>применимо в связи с тем, что в Г</w:t>
      </w:r>
      <w:r w:rsidRPr="00B519AA">
        <w:rPr>
          <w:rStyle w:val="Subst"/>
          <w:bCs/>
          <w:iCs/>
          <w:color w:val="000000" w:themeColor="text1"/>
        </w:rPr>
        <w:t xml:space="preserve">руппу </w:t>
      </w:r>
      <w:r w:rsidR="00652D62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митента не входят организации – нерезиденты.</w:t>
      </w:r>
    </w:p>
    <w:p w14:paraId="49BF548A" w14:textId="7D312FAC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Иные ограничения, связанные с участием в уставном капитале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митента, установленные его уставом</w:t>
      </w:r>
      <w:r w:rsidR="00C612B1" w:rsidRPr="00B519AA">
        <w:rPr>
          <w:color w:val="000000" w:themeColor="text1"/>
        </w:rPr>
        <w:t xml:space="preserve">: </w:t>
      </w:r>
      <w:r w:rsidR="00C612B1" w:rsidRPr="00B519AA">
        <w:rPr>
          <w:rStyle w:val="Subst"/>
          <w:bCs/>
          <w:iCs/>
          <w:color w:val="000000" w:themeColor="text1"/>
        </w:rPr>
        <w:t>о</w:t>
      </w:r>
      <w:r w:rsidRPr="00B519AA">
        <w:rPr>
          <w:rStyle w:val="Subst"/>
          <w:bCs/>
          <w:iCs/>
          <w:color w:val="000000" w:themeColor="text1"/>
        </w:rPr>
        <w:t xml:space="preserve">граничений на участие в уставном капитале </w:t>
      </w:r>
      <w:r w:rsidR="00652D62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митента нет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4C1B13EA" w14:textId="307E3F50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Иная информация, которая, по мнению </w:t>
      </w:r>
      <w:r w:rsidR="00433CFC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митента, является существенной для получения заинтересованными лицами общего представления об </w:t>
      </w:r>
      <w:r w:rsidR="00E17709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митенте и его финансово-хозяйственной деятельности</w:t>
      </w:r>
      <w:r w:rsidR="00C612B1" w:rsidRPr="00B519AA">
        <w:rPr>
          <w:color w:val="000000" w:themeColor="text1"/>
        </w:rPr>
        <w:t xml:space="preserve">: </w:t>
      </w:r>
      <w:r w:rsidRPr="00B519AA">
        <w:rPr>
          <w:rStyle w:val="Subst"/>
          <w:bCs/>
          <w:iCs/>
          <w:color w:val="000000" w:themeColor="text1"/>
        </w:rPr>
        <w:t>отсутствует.</w:t>
      </w:r>
    </w:p>
    <w:p w14:paraId="45D7D36C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7" w:name="_Toc177735889"/>
      <w:r w:rsidRPr="00B519AA">
        <w:rPr>
          <w:color w:val="000000" w:themeColor="text1"/>
        </w:rPr>
        <w:t>1.2. Сведения о положении эмитента в отрасли</w:t>
      </w:r>
      <w:bookmarkEnd w:id="7"/>
    </w:p>
    <w:p w14:paraId="1AF49780" w14:textId="2E0888BD" w:rsidR="00B54AB3" w:rsidRPr="00B519AA" w:rsidRDefault="000E048A" w:rsidP="00E70493">
      <w:pPr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>Информация не раскрывается в отчете за 6 месяцев</w:t>
      </w:r>
    </w:p>
    <w:p w14:paraId="042F8A99" w14:textId="5FE42384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8" w:name="_Toc177735890"/>
      <w:r w:rsidRPr="00B519AA">
        <w:rPr>
          <w:color w:val="000000" w:themeColor="text1"/>
        </w:rPr>
        <w:t>1.3. Основные операционные показатели, характеризующие деятельность эмитента</w:t>
      </w:r>
      <w:bookmarkEnd w:id="8"/>
    </w:p>
    <w:p w14:paraId="4E335D36" w14:textId="77777777" w:rsidR="003E67F7" w:rsidRPr="00B519AA" w:rsidRDefault="003E67F7" w:rsidP="003E67F7">
      <w:pPr>
        <w:rPr>
          <w:color w:val="000000" w:themeColor="text1"/>
        </w:rPr>
      </w:pP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1895"/>
        <w:gridCol w:w="1775"/>
        <w:gridCol w:w="1832"/>
      </w:tblGrid>
      <w:tr w:rsidR="003E67F7" w:rsidRPr="00B519AA" w14:paraId="19B91187" w14:textId="77777777" w:rsidTr="003E67F7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0CF91AE" w14:textId="77777777" w:rsidR="00E34A2E" w:rsidRPr="00B519AA" w:rsidRDefault="00E34A2E" w:rsidP="00156872">
            <w:pPr>
              <w:spacing w:line="252" w:lineRule="auto"/>
              <w:jc w:val="center"/>
              <w:rPr>
                <w:bCs/>
                <w:color w:val="000000" w:themeColor="text1"/>
              </w:rPr>
            </w:pPr>
            <w:r w:rsidRPr="00B519AA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614885D" w14:textId="77777777" w:rsidR="00E34A2E" w:rsidRPr="00B519AA" w:rsidRDefault="00E34A2E" w:rsidP="00156872">
            <w:pPr>
              <w:spacing w:line="252" w:lineRule="auto"/>
              <w:jc w:val="center"/>
              <w:rPr>
                <w:bCs/>
                <w:color w:val="000000" w:themeColor="text1"/>
              </w:rPr>
            </w:pPr>
            <w:r w:rsidRPr="00B519AA">
              <w:rPr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CC054EB" w14:textId="77777777" w:rsidR="00E34A2E" w:rsidRPr="00B519AA" w:rsidRDefault="00E34A2E" w:rsidP="00156872">
            <w:pPr>
              <w:pStyle w:val="ConsPlusNormal"/>
              <w:spacing w:before="20" w:line="276" w:lineRule="auto"/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За 6 месяцев </w:t>
            </w:r>
          </w:p>
          <w:p w14:paraId="49867C09" w14:textId="77777777" w:rsidR="00E34A2E" w:rsidRPr="00B519AA" w:rsidRDefault="00E34A2E" w:rsidP="00156872">
            <w:pPr>
              <w:spacing w:line="252" w:lineRule="auto"/>
              <w:jc w:val="center"/>
              <w:rPr>
                <w:bCs/>
                <w:color w:val="000000" w:themeColor="text1"/>
              </w:rPr>
            </w:pPr>
            <w:r w:rsidRPr="00B519AA">
              <w:rPr>
                <w:color w:val="000000" w:themeColor="text1"/>
              </w:rPr>
              <w:t>2024 года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75135BE" w14:textId="77777777" w:rsidR="00E34A2E" w:rsidRPr="00B519AA" w:rsidRDefault="00E34A2E" w:rsidP="00156872">
            <w:pPr>
              <w:pStyle w:val="ConsPlusNormal"/>
              <w:spacing w:before="20" w:line="276" w:lineRule="auto"/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За 6 месяцев </w:t>
            </w:r>
          </w:p>
          <w:p w14:paraId="11879703" w14:textId="77777777" w:rsidR="00E34A2E" w:rsidRPr="00B519AA" w:rsidRDefault="00E34A2E" w:rsidP="00156872">
            <w:pPr>
              <w:spacing w:line="252" w:lineRule="auto"/>
              <w:jc w:val="center"/>
              <w:rPr>
                <w:bCs/>
                <w:color w:val="000000" w:themeColor="text1"/>
              </w:rPr>
            </w:pPr>
            <w:r w:rsidRPr="00B519AA">
              <w:rPr>
                <w:color w:val="000000" w:themeColor="text1"/>
              </w:rPr>
              <w:t>2023 года</w:t>
            </w:r>
          </w:p>
        </w:tc>
      </w:tr>
      <w:tr w:rsidR="007C0195" w:rsidRPr="00B519AA" w14:paraId="05F9631A" w14:textId="77777777" w:rsidTr="00156872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BE22DCD" w14:textId="77777777" w:rsidR="00E34A2E" w:rsidRPr="00B519AA" w:rsidRDefault="00E34A2E" w:rsidP="00156872">
            <w:pPr>
              <w:spacing w:line="252" w:lineRule="auto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Переработка </w:t>
            </w:r>
            <w:proofErr w:type="spellStart"/>
            <w:r w:rsidRPr="00B519AA">
              <w:rPr>
                <w:color w:val="000000" w:themeColor="text1"/>
              </w:rPr>
              <w:t>этановой</w:t>
            </w:r>
            <w:proofErr w:type="spellEnd"/>
            <w:r w:rsidRPr="00B519AA">
              <w:rPr>
                <w:color w:val="000000" w:themeColor="text1"/>
              </w:rPr>
              <w:t xml:space="preserve"> фракции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F03EF6E" w14:textId="77777777" w:rsidR="00E34A2E" w:rsidRPr="00B519AA" w:rsidRDefault="00E34A2E" w:rsidP="00156872">
            <w:pPr>
              <w:spacing w:line="252" w:lineRule="auto"/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тыс. тонн</w:t>
            </w:r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50546C6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283,7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678DE6B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280,9</w:t>
            </w:r>
          </w:p>
        </w:tc>
      </w:tr>
      <w:tr w:rsidR="007C0195" w:rsidRPr="00B519AA" w14:paraId="4EF1FA77" w14:textId="77777777" w:rsidTr="00156872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B5B80B6" w14:textId="77777777" w:rsidR="00E34A2E" w:rsidRPr="00B519AA" w:rsidRDefault="00E34A2E" w:rsidP="00156872">
            <w:pPr>
              <w:spacing w:line="252" w:lineRule="auto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Переработка сжиженного углеводородного газа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0659CAA" w14:textId="77777777" w:rsidR="00E34A2E" w:rsidRPr="00B519AA" w:rsidRDefault="00E34A2E" w:rsidP="00156872">
            <w:pPr>
              <w:spacing w:line="252" w:lineRule="auto"/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тыс. тонн</w:t>
            </w:r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537D15E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164,0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967D20C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226,6</w:t>
            </w:r>
          </w:p>
        </w:tc>
      </w:tr>
      <w:tr w:rsidR="007C0195" w:rsidRPr="00B519AA" w14:paraId="14209668" w14:textId="77777777" w:rsidTr="00156872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422747C" w14:textId="77777777" w:rsidR="00E34A2E" w:rsidRPr="00B519AA" w:rsidRDefault="00E34A2E" w:rsidP="00156872">
            <w:pPr>
              <w:spacing w:line="252" w:lineRule="auto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Переработка этилена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8DB76F0" w14:textId="77777777" w:rsidR="00E34A2E" w:rsidRPr="00B519AA" w:rsidRDefault="00E34A2E" w:rsidP="00156872">
            <w:pPr>
              <w:spacing w:line="252" w:lineRule="auto"/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тыс. тонн</w:t>
            </w:r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066EB061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68,9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F712EE3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61,7</w:t>
            </w:r>
          </w:p>
        </w:tc>
      </w:tr>
      <w:tr w:rsidR="007C0195" w:rsidRPr="00B519AA" w14:paraId="72A1DAAB" w14:textId="77777777" w:rsidTr="00156872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136C263" w14:textId="77777777" w:rsidR="00E34A2E" w:rsidRPr="00B519AA" w:rsidRDefault="00E34A2E" w:rsidP="00156872">
            <w:pPr>
              <w:spacing w:line="252" w:lineRule="auto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Объемы продаж полиэтилена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CCC290D" w14:textId="77777777" w:rsidR="00E34A2E" w:rsidRPr="00B519AA" w:rsidRDefault="00E34A2E" w:rsidP="00156872">
            <w:pPr>
              <w:spacing w:line="252" w:lineRule="auto"/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тыс. тонн</w:t>
            </w:r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F4FD6CC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322,6</w:t>
            </w:r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4F052B5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359,4</w:t>
            </w:r>
          </w:p>
        </w:tc>
      </w:tr>
      <w:tr w:rsidR="00E34A2E" w:rsidRPr="00B519AA" w14:paraId="73B2C84F" w14:textId="77777777" w:rsidTr="00156872">
        <w:trPr>
          <w:jc w:val="center"/>
        </w:trPr>
        <w:tc>
          <w:tcPr>
            <w:tcW w:w="3523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64EC80F" w14:textId="77777777" w:rsidR="00E34A2E" w:rsidRPr="00B519AA" w:rsidRDefault="00E34A2E" w:rsidP="00156872">
            <w:pPr>
              <w:spacing w:line="252" w:lineRule="auto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Объемы продаж поликарбоната</w:t>
            </w:r>
          </w:p>
        </w:tc>
        <w:tc>
          <w:tcPr>
            <w:tcW w:w="1895" w:type="dxa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75DBDB1" w14:textId="77777777" w:rsidR="00E34A2E" w:rsidRPr="00B519AA" w:rsidRDefault="00E34A2E" w:rsidP="00156872">
            <w:pPr>
              <w:spacing w:line="252" w:lineRule="auto"/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тыс. тонн</w:t>
            </w:r>
          </w:p>
        </w:tc>
        <w:tc>
          <w:tcPr>
            <w:tcW w:w="1775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2430BC3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bookmarkStart w:id="9" w:name="_GoBack"/>
            <w:r w:rsidRPr="00B519AA">
              <w:rPr>
                <w:color w:val="000000" w:themeColor="text1"/>
              </w:rPr>
              <w:t>49,9</w:t>
            </w:r>
            <w:bookmarkEnd w:id="9"/>
          </w:p>
        </w:tc>
        <w:tc>
          <w:tcPr>
            <w:tcW w:w="1832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127173A" w14:textId="77777777" w:rsidR="00E34A2E" w:rsidRPr="00B519AA" w:rsidRDefault="00E34A2E" w:rsidP="00156872">
            <w:pPr>
              <w:spacing w:line="252" w:lineRule="auto"/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51,7</w:t>
            </w:r>
          </w:p>
        </w:tc>
      </w:tr>
    </w:tbl>
    <w:p w14:paraId="2CBB8067" w14:textId="77777777" w:rsidR="00E34A2E" w:rsidRPr="00B519AA" w:rsidRDefault="00E34A2E" w:rsidP="00E34A2E">
      <w:pPr>
        <w:jc w:val="both"/>
        <w:rPr>
          <w:b/>
          <w:i/>
          <w:color w:val="000000" w:themeColor="text1"/>
        </w:rPr>
      </w:pPr>
    </w:p>
    <w:p w14:paraId="09D39A7C" w14:textId="77777777" w:rsidR="00162D9E" w:rsidRPr="00162D9E" w:rsidRDefault="00E34A2E" w:rsidP="00162D9E">
      <w:pPr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i/>
          <w:color w:val="000000" w:themeColor="text1"/>
        </w:rPr>
        <w:t xml:space="preserve">За 6 месяцев 2024 г. по сравнению с 6 месяцами 2023 г. снизились объемы поставки и переработки сжиженного углеводородного газа на 28% с 226,6 тыс. тонн до 164,0 тыс. тонн, это обусловлено логистическими ограничениями в 1 квартале 2024 г. </w:t>
      </w:r>
      <w:r w:rsidR="00162D9E" w:rsidRPr="00162D9E">
        <w:rPr>
          <w:b/>
          <w:bCs/>
          <w:i/>
          <w:iCs/>
          <w:color w:val="000000" w:themeColor="text1"/>
        </w:rPr>
        <w:t>Увеличение объемов переработки закупаемого этилена на 12% с 61,7 тыс. тонн до 68,9 тыс. тонн связано с логистическими ограничениями по сниженному углеводородному газу, используемому для производства собственного этилена, оказавшего влияние на снижение объема производства собственного этилена во 2 квартале 2024 г.</w:t>
      </w:r>
    </w:p>
    <w:p w14:paraId="3097E0EE" w14:textId="2AC7D066" w:rsidR="00E34A2E" w:rsidRPr="00B519AA" w:rsidRDefault="00895606" w:rsidP="00E34A2E">
      <w:pPr>
        <w:jc w:val="both"/>
        <w:rPr>
          <w:b/>
          <w:i/>
          <w:color w:val="000000" w:themeColor="text1"/>
        </w:rPr>
      </w:pPr>
      <w:r w:rsidRPr="00895606">
        <w:rPr>
          <w:b/>
          <w:i/>
          <w:color w:val="000000" w:themeColor="text1"/>
        </w:rPr>
        <w:t xml:space="preserve">Снижение объемов продаж полиэтилена на 10% с 359,4 тыс. тонн до 322,6 тыс. тонн связано с завершением работ по реактору «B», прогресс по пуско-наладочным работам которого составляет 99%, регламентными работами на реакторах «В» и «С» на ПЭВП (полиэтилен низкого </w:t>
      </w:r>
      <w:r>
        <w:rPr>
          <w:b/>
          <w:i/>
          <w:color w:val="000000" w:themeColor="text1"/>
        </w:rPr>
        <w:t>давления)</w:t>
      </w:r>
      <w:r w:rsidR="00E34A2E" w:rsidRPr="00B519AA">
        <w:rPr>
          <w:b/>
          <w:i/>
          <w:color w:val="000000" w:themeColor="text1"/>
        </w:rPr>
        <w:t>.</w:t>
      </w:r>
    </w:p>
    <w:p w14:paraId="51CDBEE6" w14:textId="1FE283E4" w:rsidR="003345E9" w:rsidRPr="00B519AA" w:rsidRDefault="003345E9" w:rsidP="00C42BD8">
      <w:pPr>
        <w:pStyle w:val="2"/>
        <w:jc w:val="both"/>
        <w:rPr>
          <w:color w:val="000000" w:themeColor="text1"/>
        </w:rPr>
      </w:pPr>
      <w:bookmarkStart w:id="10" w:name="_Toc177735891"/>
      <w:r w:rsidRPr="00B519AA">
        <w:rPr>
          <w:color w:val="000000" w:themeColor="text1"/>
        </w:rPr>
        <w:t>1.4. Основные финансовые показатели эмитента</w:t>
      </w:r>
      <w:bookmarkEnd w:id="10"/>
    </w:p>
    <w:p w14:paraId="5D2159CA" w14:textId="0E8D7BEE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11" w:name="_Toc177735892"/>
      <w:r w:rsidRPr="00B519AA">
        <w:rPr>
          <w:color w:val="000000" w:themeColor="text1"/>
        </w:rPr>
        <w:t>1.4.1. Финансовые показатели</w:t>
      </w:r>
      <w:r w:rsidR="005E1805" w:rsidRPr="00B519AA">
        <w:rPr>
          <w:color w:val="000000" w:themeColor="text1"/>
        </w:rPr>
        <w:t>,</w:t>
      </w:r>
      <w:r w:rsidRPr="00B519AA">
        <w:rPr>
          <w:color w:val="000000" w:themeColor="text1"/>
        </w:rPr>
        <w:t xml:space="preserve"> рассчитываемые на основе консолидированной финансовой отчетности</w:t>
      </w:r>
      <w:bookmarkEnd w:id="11"/>
      <w:r w:rsidRPr="00B519AA">
        <w:rPr>
          <w:color w:val="000000" w:themeColor="text1"/>
        </w:rPr>
        <w:t xml:space="preserve"> </w:t>
      </w:r>
    </w:p>
    <w:p w14:paraId="36101DFB" w14:textId="7088F6C0" w:rsidR="00FC7BA4" w:rsidRPr="00604915" w:rsidRDefault="00604915" w:rsidP="00FC7BA4">
      <w:pPr>
        <w:pStyle w:val="-"/>
        <w:keepLines/>
      </w:pPr>
      <w:r w:rsidRPr="00AA4F84">
        <w:t xml:space="preserve">Информация настоящего пункта раскрывается на основе данных </w:t>
      </w:r>
      <w:r>
        <w:t>раскрываемой консолидированной промежуточной сокращенной финансовой информации</w:t>
      </w:r>
      <w:r w:rsidR="00FC7BA4" w:rsidRPr="00B519AA">
        <w:rPr>
          <w:color w:val="000000" w:themeColor="text1"/>
        </w:rPr>
        <w:t>.</w:t>
      </w:r>
    </w:p>
    <w:p w14:paraId="637E8B39" w14:textId="77777777" w:rsidR="003345E9" w:rsidRPr="00B519AA" w:rsidRDefault="003345E9" w:rsidP="00554B3C">
      <w:pPr>
        <w:pStyle w:val="ThinDelim"/>
        <w:jc w:val="both"/>
        <w:rPr>
          <w:color w:val="000000" w:themeColor="text1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3420"/>
        <w:gridCol w:w="2560"/>
        <w:gridCol w:w="2580"/>
      </w:tblGrid>
      <w:tr w:rsidR="007C0195" w:rsidRPr="00B519AA" w14:paraId="2127A634" w14:textId="77777777" w:rsidTr="00F63258">
        <w:tc>
          <w:tcPr>
            <w:tcW w:w="692" w:type="dxa"/>
            <w:shd w:val="clear" w:color="auto" w:fill="FFFFFF" w:themeFill="background1"/>
            <w:vAlign w:val="center"/>
          </w:tcPr>
          <w:p w14:paraId="08AFF8AE" w14:textId="42F413F2" w:rsidR="000F72E8" w:rsidRPr="00B519AA" w:rsidRDefault="000F72E8" w:rsidP="000F72E8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№ п/п</w:t>
            </w: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14:paraId="61E3DF0F" w14:textId="491C40EF" w:rsidR="000F72E8" w:rsidRPr="00B519AA" w:rsidRDefault="000F72E8" w:rsidP="000F72E8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2560" w:type="dxa"/>
            <w:shd w:val="clear" w:color="auto" w:fill="FFFFFF" w:themeFill="background1"/>
            <w:vAlign w:val="center"/>
          </w:tcPr>
          <w:p w14:paraId="6B3F8E06" w14:textId="77777777" w:rsidR="000F72E8" w:rsidRPr="00B519AA" w:rsidRDefault="000F72E8" w:rsidP="000F72E8">
            <w:pPr>
              <w:pStyle w:val="ConsPlusNormal"/>
              <w:spacing w:before="20" w:line="276" w:lineRule="auto"/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За 6 месяцев </w:t>
            </w:r>
          </w:p>
          <w:p w14:paraId="7DF136F6" w14:textId="003868D4" w:rsidR="000F72E8" w:rsidRPr="00B519AA" w:rsidRDefault="000F72E8" w:rsidP="000F72E8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2024 года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14:paraId="7F5C5A18" w14:textId="77777777" w:rsidR="000F72E8" w:rsidRPr="00B519AA" w:rsidRDefault="000F72E8" w:rsidP="000F72E8">
            <w:pPr>
              <w:pStyle w:val="ConsPlusNormal"/>
              <w:spacing w:before="20" w:line="276" w:lineRule="auto"/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За 6 месяцев </w:t>
            </w:r>
          </w:p>
          <w:p w14:paraId="29D66684" w14:textId="14F956BE" w:rsidR="000F72E8" w:rsidRPr="00B519AA" w:rsidRDefault="000F72E8" w:rsidP="000F72E8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2023 года</w:t>
            </w:r>
          </w:p>
        </w:tc>
      </w:tr>
      <w:tr w:rsidR="007C0195" w:rsidRPr="00B519AA" w14:paraId="080B53EB" w14:textId="77777777" w:rsidTr="0011785A">
        <w:tc>
          <w:tcPr>
            <w:tcW w:w="692" w:type="dxa"/>
            <w:shd w:val="clear" w:color="auto" w:fill="FFFFFF" w:themeFill="background1"/>
          </w:tcPr>
          <w:p w14:paraId="091FE0FA" w14:textId="0FFF2F09" w:rsidR="00A54247" w:rsidRPr="00B519AA" w:rsidRDefault="00A54247" w:rsidP="00A5424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3420" w:type="dxa"/>
            <w:shd w:val="clear" w:color="auto" w:fill="FFFFFF" w:themeFill="background1"/>
          </w:tcPr>
          <w:p w14:paraId="27068042" w14:textId="0B7C6FAA" w:rsidR="00A54247" w:rsidRPr="00B519AA" w:rsidRDefault="00A54247" w:rsidP="00A5424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Выручка, млн руб.</w:t>
            </w:r>
          </w:p>
        </w:tc>
        <w:tc>
          <w:tcPr>
            <w:tcW w:w="2560" w:type="dxa"/>
            <w:shd w:val="clear" w:color="auto" w:fill="FFFFFF" w:themeFill="background1"/>
          </w:tcPr>
          <w:p w14:paraId="3F73289C" w14:textId="3A7C8228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51 607</w:t>
            </w:r>
          </w:p>
        </w:tc>
        <w:tc>
          <w:tcPr>
            <w:tcW w:w="2580" w:type="dxa"/>
            <w:shd w:val="clear" w:color="auto" w:fill="FFFFFF" w:themeFill="background1"/>
          </w:tcPr>
          <w:p w14:paraId="3FE9D132" w14:textId="10FF2C5D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51 460</w:t>
            </w:r>
            <w:r w:rsidRPr="00B519AA">
              <w:rPr>
                <w:color w:val="000000" w:themeColor="text1"/>
              </w:rPr>
              <w:t xml:space="preserve"> </w:t>
            </w:r>
          </w:p>
        </w:tc>
      </w:tr>
      <w:tr w:rsidR="007C0195" w:rsidRPr="00B519AA" w14:paraId="05A39551" w14:textId="77777777" w:rsidTr="0011785A">
        <w:tc>
          <w:tcPr>
            <w:tcW w:w="692" w:type="dxa"/>
            <w:shd w:val="clear" w:color="auto" w:fill="FFFFFF" w:themeFill="background1"/>
          </w:tcPr>
          <w:p w14:paraId="359F0F4D" w14:textId="0CBFB076" w:rsidR="00A54247" w:rsidRPr="00B519AA" w:rsidRDefault="00A54247" w:rsidP="00A5424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3420" w:type="dxa"/>
            <w:shd w:val="clear" w:color="auto" w:fill="FFFFFF" w:themeFill="background1"/>
          </w:tcPr>
          <w:p w14:paraId="321AC7E7" w14:textId="527F24D8" w:rsidR="00A54247" w:rsidRPr="00B519AA" w:rsidRDefault="00A54247" w:rsidP="00A5424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Прибыль до вычета расходов по выплате процентов, налогов, износа основных средств и амортизации нематериальных активов (EBITDA), млн руб.</w:t>
            </w:r>
          </w:p>
        </w:tc>
        <w:tc>
          <w:tcPr>
            <w:tcW w:w="2560" w:type="dxa"/>
            <w:shd w:val="clear" w:color="auto" w:fill="FFFFFF" w:themeFill="background1"/>
          </w:tcPr>
          <w:p w14:paraId="4873B4F8" w14:textId="0379C088" w:rsidR="00A54247" w:rsidRPr="00B519AA" w:rsidRDefault="00C1626B" w:rsidP="00A54247">
            <w:pPr>
              <w:jc w:val="right"/>
              <w:rPr>
                <w:color w:val="000000" w:themeColor="text1"/>
                <w:highlight w:val="lightGray"/>
              </w:rPr>
            </w:pPr>
            <w:r w:rsidRPr="00421EB9">
              <w:t>н/д</w:t>
            </w:r>
            <w:r>
              <w:rPr>
                <w:rStyle w:val="af7"/>
              </w:rPr>
              <w:footnoteReference w:id="1"/>
            </w:r>
          </w:p>
        </w:tc>
        <w:tc>
          <w:tcPr>
            <w:tcW w:w="2580" w:type="dxa"/>
            <w:shd w:val="clear" w:color="auto" w:fill="FFFFFF" w:themeFill="background1"/>
          </w:tcPr>
          <w:p w14:paraId="19F275F2" w14:textId="61E1F63B" w:rsidR="00A54247" w:rsidRPr="00B519AA" w:rsidRDefault="00F77854" w:rsidP="00A54247">
            <w:pPr>
              <w:jc w:val="right"/>
              <w:rPr>
                <w:color w:val="000000" w:themeColor="text1"/>
                <w:highlight w:val="lightGray"/>
              </w:rPr>
            </w:pPr>
            <w:r w:rsidRPr="00421EB9">
              <w:t>н/д</w:t>
            </w:r>
            <w:r>
              <w:t>¹</w:t>
            </w:r>
          </w:p>
        </w:tc>
      </w:tr>
      <w:tr w:rsidR="007C0195" w:rsidRPr="00B519AA" w14:paraId="728E053A" w14:textId="77777777" w:rsidTr="0011785A">
        <w:tc>
          <w:tcPr>
            <w:tcW w:w="692" w:type="dxa"/>
            <w:shd w:val="clear" w:color="auto" w:fill="FFFFFF" w:themeFill="background1"/>
          </w:tcPr>
          <w:p w14:paraId="6FA3F414" w14:textId="1F33BB8F" w:rsidR="00A54247" w:rsidRPr="00B519AA" w:rsidRDefault="00A54247" w:rsidP="00A5424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3420" w:type="dxa"/>
            <w:shd w:val="clear" w:color="auto" w:fill="FFFFFF" w:themeFill="background1"/>
          </w:tcPr>
          <w:p w14:paraId="7FD7912F" w14:textId="3E636845" w:rsidR="00A54247" w:rsidRPr="00B519AA" w:rsidRDefault="00A54247" w:rsidP="00A5424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Рентабельность по EBITDA (EBITDA </w:t>
            </w:r>
            <w:proofErr w:type="spellStart"/>
            <w:r w:rsidRPr="00B519AA">
              <w:rPr>
                <w:color w:val="000000" w:themeColor="text1"/>
              </w:rPr>
              <w:t>margin</w:t>
            </w:r>
            <w:proofErr w:type="spellEnd"/>
            <w:r w:rsidRPr="00B519AA">
              <w:rPr>
                <w:color w:val="000000" w:themeColor="text1"/>
              </w:rPr>
              <w:t>), %</w:t>
            </w:r>
          </w:p>
        </w:tc>
        <w:tc>
          <w:tcPr>
            <w:tcW w:w="2560" w:type="dxa"/>
            <w:shd w:val="clear" w:color="auto" w:fill="FFFFFF" w:themeFill="background1"/>
          </w:tcPr>
          <w:p w14:paraId="0BE9A3E6" w14:textId="11217DFE" w:rsidR="00A54247" w:rsidRPr="00B519AA" w:rsidRDefault="00F77854" w:rsidP="00F77854">
            <w:pPr>
              <w:jc w:val="right"/>
              <w:rPr>
                <w:color w:val="000000" w:themeColor="text1"/>
                <w:highlight w:val="lightGray"/>
              </w:rPr>
            </w:pPr>
            <w:r w:rsidRPr="00421EB9">
              <w:t>н/д</w:t>
            </w:r>
            <w:r>
              <w:t>¹</w:t>
            </w:r>
          </w:p>
        </w:tc>
        <w:tc>
          <w:tcPr>
            <w:tcW w:w="2580" w:type="dxa"/>
            <w:shd w:val="clear" w:color="auto" w:fill="FFFFFF" w:themeFill="background1"/>
          </w:tcPr>
          <w:p w14:paraId="1D4170B8" w14:textId="03CCE3E1" w:rsidR="00A54247" w:rsidRPr="00B519AA" w:rsidRDefault="00F77854" w:rsidP="00A54247">
            <w:pPr>
              <w:jc w:val="right"/>
              <w:rPr>
                <w:color w:val="000000" w:themeColor="text1"/>
                <w:highlight w:val="lightGray"/>
              </w:rPr>
            </w:pPr>
            <w:r w:rsidRPr="00421EB9">
              <w:t>н/д</w:t>
            </w:r>
            <w:r>
              <w:t>¹</w:t>
            </w:r>
          </w:p>
        </w:tc>
      </w:tr>
      <w:tr w:rsidR="007C0195" w:rsidRPr="00B519AA" w14:paraId="34338981" w14:textId="77777777" w:rsidTr="0011785A">
        <w:tc>
          <w:tcPr>
            <w:tcW w:w="692" w:type="dxa"/>
            <w:shd w:val="clear" w:color="auto" w:fill="FFFFFF" w:themeFill="background1"/>
          </w:tcPr>
          <w:p w14:paraId="4D6B7FB9" w14:textId="12F88481" w:rsidR="00A54247" w:rsidRPr="00B519AA" w:rsidRDefault="00A54247" w:rsidP="00A5424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4</w:t>
            </w:r>
          </w:p>
        </w:tc>
        <w:tc>
          <w:tcPr>
            <w:tcW w:w="3420" w:type="dxa"/>
            <w:shd w:val="clear" w:color="auto" w:fill="FFFFFF" w:themeFill="background1"/>
          </w:tcPr>
          <w:p w14:paraId="300FCD93" w14:textId="14A822F1" w:rsidR="00A54247" w:rsidRPr="00B519AA" w:rsidRDefault="00A54247" w:rsidP="00A5424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Чистая прибыль (убыток), млн руб.</w:t>
            </w:r>
          </w:p>
        </w:tc>
        <w:tc>
          <w:tcPr>
            <w:tcW w:w="2560" w:type="dxa"/>
            <w:shd w:val="clear" w:color="auto" w:fill="FFFFFF" w:themeFill="background1"/>
          </w:tcPr>
          <w:p w14:paraId="694E536C" w14:textId="37D3933E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7 033</w:t>
            </w:r>
          </w:p>
        </w:tc>
        <w:tc>
          <w:tcPr>
            <w:tcW w:w="2580" w:type="dxa"/>
            <w:shd w:val="clear" w:color="auto" w:fill="FFFFFF" w:themeFill="background1"/>
          </w:tcPr>
          <w:p w14:paraId="7CE339F6" w14:textId="70122CBE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9 876</w:t>
            </w:r>
            <w:r w:rsidRPr="00B519AA">
              <w:rPr>
                <w:color w:val="000000" w:themeColor="text1"/>
              </w:rPr>
              <w:t xml:space="preserve"> </w:t>
            </w:r>
          </w:p>
        </w:tc>
      </w:tr>
      <w:tr w:rsidR="007C0195" w:rsidRPr="00B519AA" w14:paraId="16E8CD1A" w14:textId="77777777" w:rsidTr="0011785A">
        <w:tc>
          <w:tcPr>
            <w:tcW w:w="692" w:type="dxa"/>
            <w:shd w:val="clear" w:color="auto" w:fill="FFFFFF" w:themeFill="background1"/>
          </w:tcPr>
          <w:p w14:paraId="382EEC83" w14:textId="768388EE" w:rsidR="00A54247" w:rsidRPr="00B519AA" w:rsidRDefault="00A54247" w:rsidP="00A5424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</w:t>
            </w:r>
          </w:p>
        </w:tc>
        <w:tc>
          <w:tcPr>
            <w:tcW w:w="3420" w:type="dxa"/>
            <w:shd w:val="clear" w:color="auto" w:fill="FFFFFF" w:themeFill="background1"/>
          </w:tcPr>
          <w:p w14:paraId="7B341E79" w14:textId="5730A4BF" w:rsidR="00A54247" w:rsidRPr="00B519AA" w:rsidRDefault="00A54247" w:rsidP="00A5424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Чистые денежные средства, полученные от операционной деятельности, млн руб.</w:t>
            </w:r>
          </w:p>
        </w:tc>
        <w:tc>
          <w:tcPr>
            <w:tcW w:w="2560" w:type="dxa"/>
            <w:shd w:val="clear" w:color="auto" w:fill="FFFFFF" w:themeFill="background1"/>
          </w:tcPr>
          <w:p w14:paraId="198213B3" w14:textId="5939D94D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15 648</w:t>
            </w:r>
          </w:p>
        </w:tc>
        <w:tc>
          <w:tcPr>
            <w:tcW w:w="2580" w:type="dxa"/>
            <w:shd w:val="clear" w:color="auto" w:fill="FFFFFF" w:themeFill="background1"/>
          </w:tcPr>
          <w:p w14:paraId="2E3A8ABA" w14:textId="407945C6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1 640</w:t>
            </w:r>
            <w:r w:rsidRPr="00B519AA">
              <w:rPr>
                <w:color w:val="000000" w:themeColor="text1"/>
              </w:rPr>
              <w:t xml:space="preserve"> </w:t>
            </w:r>
          </w:p>
        </w:tc>
      </w:tr>
      <w:tr w:rsidR="007C0195" w:rsidRPr="00B519AA" w14:paraId="36AF19DE" w14:textId="77777777" w:rsidTr="0011785A">
        <w:tc>
          <w:tcPr>
            <w:tcW w:w="692" w:type="dxa"/>
            <w:shd w:val="clear" w:color="auto" w:fill="FFFFFF" w:themeFill="background1"/>
          </w:tcPr>
          <w:p w14:paraId="7C111584" w14:textId="7BC6B96F" w:rsidR="00A54247" w:rsidRPr="00B519AA" w:rsidRDefault="00A54247" w:rsidP="00A5424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</w:t>
            </w:r>
          </w:p>
        </w:tc>
        <w:tc>
          <w:tcPr>
            <w:tcW w:w="3420" w:type="dxa"/>
            <w:shd w:val="clear" w:color="auto" w:fill="FFFFFF" w:themeFill="background1"/>
          </w:tcPr>
          <w:p w14:paraId="36735633" w14:textId="4972F1DC" w:rsidR="00A54247" w:rsidRPr="00B519AA" w:rsidRDefault="00A54247" w:rsidP="00A5424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Расходы на приобретение основных средств и нематериальных активов (капитальные затраты), млн руб.</w:t>
            </w:r>
          </w:p>
        </w:tc>
        <w:tc>
          <w:tcPr>
            <w:tcW w:w="2560" w:type="dxa"/>
            <w:shd w:val="clear" w:color="auto" w:fill="FFFFFF" w:themeFill="background1"/>
          </w:tcPr>
          <w:p w14:paraId="01BEB614" w14:textId="4BFCB599" w:rsidR="00A54247" w:rsidRPr="00B519AA" w:rsidRDefault="00F77854" w:rsidP="008B6A03">
            <w:pPr>
              <w:jc w:val="right"/>
              <w:rPr>
                <w:color w:val="000000" w:themeColor="text1"/>
                <w:highlight w:val="lightGray"/>
              </w:rPr>
            </w:pPr>
            <w:r w:rsidRPr="00421EB9">
              <w:t>н/</w:t>
            </w:r>
            <w:r w:rsidRPr="008B6A03">
              <w:t>д</w:t>
            </w:r>
            <w:r w:rsidR="00B571CF" w:rsidRPr="008B6A03">
              <w:rPr>
                <w:rStyle w:val="af7"/>
                <w:color w:val="000000" w:themeColor="text1"/>
              </w:rPr>
              <w:footnoteReference w:id="2"/>
            </w:r>
          </w:p>
        </w:tc>
        <w:tc>
          <w:tcPr>
            <w:tcW w:w="2580" w:type="dxa"/>
            <w:shd w:val="clear" w:color="auto" w:fill="FFFFFF" w:themeFill="background1"/>
          </w:tcPr>
          <w:p w14:paraId="0C5BBEB0" w14:textId="3098DAC6" w:rsidR="00A54247" w:rsidRPr="008B6A03" w:rsidRDefault="00F77854" w:rsidP="008B6A03">
            <w:pPr>
              <w:jc w:val="right"/>
              <w:rPr>
                <w:color w:val="000000" w:themeColor="text1"/>
                <w:highlight w:val="lightGray"/>
                <w:vertAlign w:val="superscript"/>
              </w:rPr>
            </w:pPr>
            <w:r w:rsidRPr="00421EB9">
              <w:t>н/д</w:t>
            </w:r>
            <w:r w:rsidR="008B6A03">
              <w:rPr>
                <w:vertAlign w:val="superscript"/>
              </w:rPr>
              <w:t>2</w:t>
            </w:r>
          </w:p>
        </w:tc>
      </w:tr>
      <w:tr w:rsidR="007C0195" w:rsidRPr="00B519AA" w14:paraId="73F046A4" w14:textId="77777777" w:rsidTr="0011785A">
        <w:tc>
          <w:tcPr>
            <w:tcW w:w="692" w:type="dxa"/>
            <w:shd w:val="clear" w:color="auto" w:fill="FFFFFF" w:themeFill="background1"/>
          </w:tcPr>
          <w:p w14:paraId="76801F65" w14:textId="7D71ACA2" w:rsidR="00A54247" w:rsidRPr="00B519AA" w:rsidRDefault="00A54247" w:rsidP="00A5424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</w:t>
            </w:r>
          </w:p>
        </w:tc>
        <w:tc>
          <w:tcPr>
            <w:tcW w:w="3420" w:type="dxa"/>
            <w:shd w:val="clear" w:color="auto" w:fill="FFFFFF" w:themeFill="background1"/>
          </w:tcPr>
          <w:p w14:paraId="2C415ABB" w14:textId="3AE789DF" w:rsidR="00A54247" w:rsidRPr="00B519AA" w:rsidRDefault="00A54247" w:rsidP="00A5424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Свободный денежный поток, млн руб.</w:t>
            </w:r>
          </w:p>
        </w:tc>
        <w:tc>
          <w:tcPr>
            <w:tcW w:w="2560" w:type="dxa"/>
            <w:shd w:val="clear" w:color="auto" w:fill="FFFFFF" w:themeFill="background1"/>
          </w:tcPr>
          <w:p w14:paraId="62428748" w14:textId="2F71DFFF" w:rsidR="00A54247" w:rsidRPr="00B519AA" w:rsidRDefault="00F77854" w:rsidP="008B6A03">
            <w:pPr>
              <w:jc w:val="right"/>
              <w:rPr>
                <w:color w:val="000000" w:themeColor="text1"/>
                <w:highlight w:val="lightGray"/>
              </w:rPr>
            </w:pPr>
            <w:r w:rsidRPr="00421EB9">
              <w:t>н/д</w:t>
            </w:r>
            <w:r w:rsidR="008B6A03">
              <w:rPr>
                <w:vertAlign w:val="superscript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</w:tcPr>
          <w:p w14:paraId="2D4CBCB5" w14:textId="6FABB9E2" w:rsidR="00A54247" w:rsidRPr="008B6A03" w:rsidRDefault="00F77854" w:rsidP="008B6A03">
            <w:pPr>
              <w:jc w:val="right"/>
              <w:rPr>
                <w:color w:val="000000" w:themeColor="text1"/>
                <w:highlight w:val="lightGray"/>
                <w:vertAlign w:val="superscript"/>
              </w:rPr>
            </w:pPr>
            <w:r w:rsidRPr="00421EB9">
              <w:t>н/д</w:t>
            </w:r>
            <w:r w:rsidR="008B6A03">
              <w:rPr>
                <w:vertAlign w:val="superscript"/>
              </w:rPr>
              <w:t>2</w:t>
            </w:r>
          </w:p>
        </w:tc>
      </w:tr>
      <w:tr w:rsidR="007C0195" w:rsidRPr="00B519AA" w14:paraId="2F41A9B1" w14:textId="77777777" w:rsidTr="0011785A">
        <w:tc>
          <w:tcPr>
            <w:tcW w:w="692" w:type="dxa"/>
            <w:shd w:val="clear" w:color="auto" w:fill="FFFFFF" w:themeFill="background1"/>
          </w:tcPr>
          <w:p w14:paraId="63D2E814" w14:textId="4FC746A0" w:rsidR="00A54247" w:rsidRPr="00B519AA" w:rsidRDefault="00A54247" w:rsidP="00A5424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8</w:t>
            </w:r>
          </w:p>
        </w:tc>
        <w:tc>
          <w:tcPr>
            <w:tcW w:w="3420" w:type="dxa"/>
            <w:shd w:val="clear" w:color="auto" w:fill="FFFFFF" w:themeFill="background1"/>
          </w:tcPr>
          <w:p w14:paraId="2D1E33B0" w14:textId="7EF79B57" w:rsidR="00A54247" w:rsidRPr="00B519AA" w:rsidRDefault="00A54247" w:rsidP="00A5424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Чистый долг, млн руб.</w:t>
            </w:r>
          </w:p>
        </w:tc>
        <w:tc>
          <w:tcPr>
            <w:tcW w:w="2560" w:type="dxa"/>
            <w:shd w:val="clear" w:color="auto" w:fill="FFFFFF" w:themeFill="background1"/>
          </w:tcPr>
          <w:p w14:paraId="6B4ACCD9" w14:textId="77777777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(1</w:t>
            </w:r>
            <w:r w:rsidRPr="00B519AA">
              <w:rPr>
                <w:color w:val="000000" w:themeColor="text1"/>
                <w:lang w:val="en-US"/>
              </w:rPr>
              <w:t> </w:t>
            </w:r>
            <w:r w:rsidRPr="00B519AA">
              <w:rPr>
                <w:color w:val="000000" w:themeColor="text1"/>
              </w:rPr>
              <w:t xml:space="preserve">075) </w:t>
            </w:r>
          </w:p>
          <w:p w14:paraId="0F490EF6" w14:textId="3F459137" w:rsidR="00A54247" w:rsidRPr="00B519AA" w:rsidRDefault="00A54247" w:rsidP="00D75DA9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Отрицательный чистый долг (</w:t>
            </w:r>
            <w:r w:rsidR="00D75DA9">
              <w:rPr>
                <w:color w:val="000000" w:themeColor="text1"/>
              </w:rPr>
              <w:t>денежные средства</w:t>
            </w:r>
            <w:r w:rsidRPr="00B519AA">
              <w:rPr>
                <w:color w:val="000000" w:themeColor="text1"/>
              </w:rPr>
              <w:t xml:space="preserve"> больше долга)</w:t>
            </w:r>
          </w:p>
        </w:tc>
        <w:tc>
          <w:tcPr>
            <w:tcW w:w="2580" w:type="dxa"/>
            <w:shd w:val="clear" w:color="auto" w:fill="FFFFFF" w:themeFill="background1"/>
          </w:tcPr>
          <w:p w14:paraId="7C2DFC78" w14:textId="77777777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(10 774)</w:t>
            </w:r>
          </w:p>
          <w:p w14:paraId="39F2B620" w14:textId="02D012F6" w:rsidR="00A54247" w:rsidRPr="00B519AA" w:rsidRDefault="00A54247" w:rsidP="00D75DA9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Отрицательный чистый долг (</w:t>
            </w:r>
            <w:r w:rsidR="00D75DA9">
              <w:rPr>
                <w:color w:val="000000" w:themeColor="text1"/>
              </w:rPr>
              <w:t>денежные средства</w:t>
            </w:r>
            <w:r w:rsidRPr="00B519AA">
              <w:rPr>
                <w:color w:val="000000" w:themeColor="text1"/>
              </w:rPr>
              <w:t xml:space="preserve"> больше долга)</w:t>
            </w:r>
          </w:p>
        </w:tc>
      </w:tr>
      <w:tr w:rsidR="00D75DA9" w:rsidRPr="00B519AA" w14:paraId="2764FDB0" w14:textId="77777777" w:rsidTr="0011785A">
        <w:tc>
          <w:tcPr>
            <w:tcW w:w="692" w:type="dxa"/>
            <w:shd w:val="clear" w:color="auto" w:fill="FFFFFF" w:themeFill="background1"/>
          </w:tcPr>
          <w:p w14:paraId="0517B5DC" w14:textId="1A34D027" w:rsidR="00D75DA9" w:rsidRPr="00B519AA" w:rsidRDefault="00D75DA9" w:rsidP="00D75DA9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</w:p>
        </w:tc>
        <w:tc>
          <w:tcPr>
            <w:tcW w:w="3420" w:type="dxa"/>
            <w:shd w:val="clear" w:color="auto" w:fill="FFFFFF" w:themeFill="background1"/>
          </w:tcPr>
          <w:p w14:paraId="79A86221" w14:textId="73FBA512" w:rsidR="00D75DA9" w:rsidRPr="00B519AA" w:rsidRDefault="00D75DA9" w:rsidP="00D75DA9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Отношение чистого долга к EBITDA за последние 12 месяцев</w:t>
            </w:r>
          </w:p>
        </w:tc>
        <w:tc>
          <w:tcPr>
            <w:tcW w:w="2560" w:type="dxa"/>
            <w:shd w:val="clear" w:color="auto" w:fill="FFFFFF" w:themeFill="background1"/>
          </w:tcPr>
          <w:p w14:paraId="4BC98872" w14:textId="0A26B0AA" w:rsidR="00D75DA9" w:rsidRPr="008B6A03" w:rsidRDefault="00D75DA9" w:rsidP="00D75DA9">
            <w:pPr>
              <w:jc w:val="right"/>
              <w:rPr>
                <w:color w:val="000000" w:themeColor="text1"/>
                <w:vertAlign w:val="superscript"/>
              </w:rPr>
            </w:pPr>
            <w:r w:rsidRPr="00421EB9">
              <w:t>н/д</w:t>
            </w:r>
            <w:r w:rsidR="008B6A03">
              <w:rPr>
                <w:vertAlign w:val="superscript"/>
              </w:rPr>
              <w:t>2</w:t>
            </w:r>
          </w:p>
        </w:tc>
        <w:tc>
          <w:tcPr>
            <w:tcW w:w="2580" w:type="dxa"/>
            <w:shd w:val="clear" w:color="auto" w:fill="FFFFFF" w:themeFill="background1"/>
          </w:tcPr>
          <w:p w14:paraId="0D844C04" w14:textId="7C2168B1" w:rsidR="00D75DA9" w:rsidRPr="008B6A03" w:rsidRDefault="00D75DA9" w:rsidP="00D75DA9">
            <w:pPr>
              <w:jc w:val="right"/>
              <w:rPr>
                <w:color w:val="000000" w:themeColor="text1"/>
                <w:vertAlign w:val="superscript"/>
              </w:rPr>
            </w:pPr>
            <w:r w:rsidRPr="00421EB9">
              <w:t>н/д</w:t>
            </w:r>
            <w:r w:rsidR="008B6A03">
              <w:rPr>
                <w:vertAlign w:val="superscript"/>
              </w:rPr>
              <w:t>2</w:t>
            </w:r>
          </w:p>
        </w:tc>
      </w:tr>
      <w:tr w:rsidR="007C0195" w:rsidRPr="00B519AA" w14:paraId="0740C66E" w14:textId="77777777" w:rsidTr="0011785A">
        <w:tc>
          <w:tcPr>
            <w:tcW w:w="692" w:type="dxa"/>
            <w:shd w:val="clear" w:color="auto" w:fill="FFFFFF" w:themeFill="background1"/>
          </w:tcPr>
          <w:p w14:paraId="6865004F" w14:textId="5AD8DC17" w:rsidR="00A54247" w:rsidRPr="00B519AA" w:rsidRDefault="00A54247" w:rsidP="00A5424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</w:t>
            </w:r>
          </w:p>
        </w:tc>
        <w:tc>
          <w:tcPr>
            <w:tcW w:w="3420" w:type="dxa"/>
            <w:shd w:val="clear" w:color="auto" w:fill="FFFFFF" w:themeFill="background1"/>
          </w:tcPr>
          <w:p w14:paraId="05C9B975" w14:textId="1CE7E835" w:rsidR="00A54247" w:rsidRPr="00B519AA" w:rsidRDefault="00A54247" w:rsidP="00A5424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Рентабельность капитала (ROE)</w:t>
            </w:r>
            <w:r w:rsidR="00A44FFE">
              <w:rPr>
                <w:rStyle w:val="af7"/>
                <w:color w:val="000000" w:themeColor="text1"/>
              </w:rPr>
              <w:footnoteReference w:id="3"/>
            </w:r>
            <w:r w:rsidRPr="00B519AA">
              <w:rPr>
                <w:color w:val="000000" w:themeColor="text1"/>
              </w:rPr>
              <w:t>, %</w:t>
            </w:r>
          </w:p>
        </w:tc>
        <w:tc>
          <w:tcPr>
            <w:tcW w:w="2560" w:type="dxa"/>
            <w:shd w:val="clear" w:color="auto" w:fill="FFFFFF" w:themeFill="background1"/>
          </w:tcPr>
          <w:p w14:paraId="26DC806B" w14:textId="3075E8F3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9,9%</w:t>
            </w:r>
          </w:p>
        </w:tc>
        <w:tc>
          <w:tcPr>
            <w:tcW w:w="2580" w:type="dxa"/>
            <w:shd w:val="clear" w:color="auto" w:fill="FFFFFF" w:themeFill="background1"/>
          </w:tcPr>
          <w:p w14:paraId="74374436" w14:textId="7D2F2977" w:rsidR="00A54247" w:rsidRPr="00B519AA" w:rsidRDefault="00A54247" w:rsidP="00A54247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14,0</w:t>
            </w:r>
            <w:r w:rsidRPr="00B519AA">
              <w:rPr>
                <w:color w:val="000000" w:themeColor="text1"/>
              </w:rPr>
              <w:t>%</w:t>
            </w:r>
          </w:p>
        </w:tc>
      </w:tr>
    </w:tbl>
    <w:p w14:paraId="53D57C25" w14:textId="77777777" w:rsidR="00E23EC8" w:rsidRPr="00B519AA" w:rsidRDefault="00E23EC8" w:rsidP="00E23EC8">
      <w:pPr>
        <w:jc w:val="both"/>
        <w:rPr>
          <w:color w:val="000000" w:themeColor="text1"/>
        </w:rPr>
      </w:pPr>
      <w:bookmarkStart w:id="12" w:name="_Toc146532563"/>
    </w:p>
    <w:bookmarkEnd w:id="12"/>
    <w:p w14:paraId="7B119D5E" w14:textId="0CFDD28D" w:rsidR="00A54247" w:rsidRPr="00B519AA" w:rsidRDefault="00A54247" w:rsidP="00A54247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>Статьи, на основе которых рассчитан показатель «Чистый долг», раскрываются на дату окончания отчетного периода, состоящего из 6 месяцев 2024 года, и содержатся в Примечании 1</w:t>
      </w:r>
      <w:r w:rsidR="003C55A3">
        <w:rPr>
          <w:color w:val="000000" w:themeColor="text1"/>
        </w:rPr>
        <w:t>3</w:t>
      </w:r>
      <w:r w:rsidRPr="00B519AA">
        <w:rPr>
          <w:color w:val="000000" w:themeColor="text1"/>
        </w:rPr>
        <w:t xml:space="preserve"> </w:t>
      </w:r>
      <w:r w:rsidR="00120A94" w:rsidRPr="006260DC">
        <w:rPr>
          <w:color w:val="000000" w:themeColor="text1"/>
        </w:rPr>
        <w:t>раскрываемо</w:t>
      </w:r>
      <w:r w:rsidR="00120A94" w:rsidRPr="006260DC">
        <w:rPr>
          <w:color w:val="002060"/>
        </w:rPr>
        <w:t xml:space="preserve">й </w:t>
      </w:r>
      <w:r w:rsidR="00120A94" w:rsidRPr="000045EE">
        <w:t>консолидированной</w:t>
      </w:r>
      <w:r w:rsidR="00120A94" w:rsidRPr="00954B45">
        <w:t xml:space="preserve"> промежуточной сокращенной финансовой информации по состоянию на и за шесть месяцев, закончившихся 30 июня 2024 г.</w:t>
      </w:r>
      <w:r w:rsidRPr="00B519AA">
        <w:rPr>
          <w:color w:val="000000" w:themeColor="text1"/>
        </w:rPr>
        <w:t xml:space="preserve"> (подробнее в п. 5.1.).</w:t>
      </w:r>
    </w:p>
    <w:p w14:paraId="578BF0C7" w14:textId="2BA5A681" w:rsidR="003345E9" w:rsidRPr="00B519AA" w:rsidRDefault="003345E9" w:rsidP="00742FBA">
      <w:pPr>
        <w:pStyle w:val="2"/>
        <w:jc w:val="both"/>
        <w:rPr>
          <w:color w:val="000000" w:themeColor="text1"/>
        </w:rPr>
      </w:pPr>
      <w:bookmarkStart w:id="13" w:name="_Toc177735893"/>
      <w:r w:rsidRPr="00B519AA">
        <w:rPr>
          <w:color w:val="000000" w:themeColor="text1"/>
        </w:rPr>
        <w:t>1.4.2. Финансовые показатели, рассчитываемые на основе бухгалтерской (финансовой) отчетности</w:t>
      </w:r>
      <w:bookmarkEnd w:id="13"/>
    </w:p>
    <w:p w14:paraId="4C1991F2" w14:textId="77777777" w:rsidR="00D4197D" w:rsidRPr="00AA4F84" w:rsidRDefault="00D4197D" w:rsidP="00D4197D">
      <w:pPr>
        <w:pStyle w:val="-"/>
        <w:keepLines/>
      </w:pPr>
      <w:r w:rsidRPr="00AA4F84">
        <w:t xml:space="preserve">Эмитент </w:t>
      </w:r>
      <w:r>
        <w:t>составляет раскрываемую консолидированную промежуточную сокращенную финансовую информацию</w:t>
      </w:r>
      <w:r w:rsidRPr="008B5EAA">
        <w:t>.</w:t>
      </w:r>
    </w:p>
    <w:p w14:paraId="6D6BC789" w14:textId="2D665712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14" w:name="_Toc177735894"/>
      <w:r w:rsidRPr="00B519AA">
        <w:rPr>
          <w:color w:val="000000" w:themeColor="text1"/>
        </w:rPr>
        <w:t>1.4.3. Финансовые показатели кредитной организации</w:t>
      </w:r>
      <w:bookmarkEnd w:id="14"/>
    </w:p>
    <w:p w14:paraId="5AD2D152" w14:textId="33B98CD5" w:rsidR="003345E9" w:rsidRPr="00B519AA" w:rsidRDefault="003345E9" w:rsidP="00E70493">
      <w:pPr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Эмитент не является кредитной организацией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64B52F0C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15" w:name="_Toc177735895"/>
      <w:r w:rsidRPr="00B519AA">
        <w:rPr>
          <w:color w:val="000000" w:themeColor="text1"/>
        </w:rPr>
        <w:t>1.4.4. Иные финансовые показатели</w:t>
      </w:r>
      <w:bookmarkEnd w:id="15"/>
    </w:p>
    <w:p w14:paraId="15DACDA8" w14:textId="063397E5" w:rsidR="003345E9" w:rsidRPr="00B519AA" w:rsidRDefault="003345E9" w:rsidP="00E70493">
      <w:pPr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Информация не указывается</w:t>
      </w:r>
      <w:r w:rsidR="00742637" w:rsidRPr="00B519AA">
        <w:rPr>
          <w:rStyle w:val="Subst"/>
          <w:bCs/>
          <w:iCs/>
          <w:color w:val="000000" w:themeColor="text1"/>
        </w:rPr>
        <w:t>.</w:t>
      </w:r>
    </w:p>
    <w:p w14:paraId="3E6E8911" w14:textId="5F0D4C1E" w:rsidR="003345E9" w:rsidRPr="00B519AA" w:rsidRDefault="003345E9" w:rsidP="00A54247">
      <w:pPr>
        <w:pStyle w:val="2"/>
        <w:jc w:val="both"/>
        <w:rPr>
          <w:color w:val="000000" w:themeColor="text1"/>
        </w:rPr>
      </w:pPr>
      <w:bookmarkStart w:id="16" w:name="_Toc177735896"/>
      <w:r w:rsidRPr="00B519AA">
        <w:rPr>
          <w:color w:val="000000" w:themeColor="text1"/>
        </w:rPr>
        <w:t>1.4.5. Анализ динамики изменения финансовых показателей, приведенных в подпунктах 1.4.1 - 1.4.4 настоящего пункта</w:t>
      </w:r>
      <w:bookmarkEnd w:id="16"/>
    </w:p>
    <w:p w14:paraId="318D38F4" w14:textId="3336EA55" w:rsidR="00F32B85" w:rsidRPr="00B519AA" w:rsidRDefault="003345E9" w:rsidP="00E7049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>Описываются основные события и факторы, в том числе макроэкономические, произошедшие в отчетном периоде, которые оказали существенное влияние на изменение приведенных финансовых показателей:</w:t>
      </w:r>
    </w:p>
    <w:p w14:paraId="071C9B3A" w14:textId="77777777" w:rsidR="00A54247" w:rsidRPr="00B519AA" w:rsidRDefault="00A54247" w:rsidP="00A54247">
      <w:pPr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>За 6 месяцев 2024 года размер выручки по сравнению с 6 месяцами 2023 года увеличился на 0,3%: отрицательная динамика объемного фактора была нивелирована положительной динамикой цен на готовую продукцию за 6 месяцев 2024 года относительно 6 месяцев 2023 года.</w:t>
      </w:r>
    </w:p>
    <w:p w14:paraId="7997FD06" w14:textId="77777777" w:rsidR="00A54247" w:rsidRPr="00B519AA" w:rsidRDefault="00A54247" w:rsidP="00A54247">
      <w:pPr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>Показатель рентабельности капитала уменьшился с 14,0% до 9,9% вследствие уменьшения чистой прибыли.</w:t>
      </w:r>
    </w:p>
    <w:p w14:paraId="43A8544E" w14:textId="2AB6930B" w:rsidR="003345E9" w:rsidRPr="00B519AA" w:rsidRDefault="003345E9" w:rsidP="00004C54">
      <w:pPr>
        <w:pStyle w:val="2"/>
        <w:jc w:val="both"/>
        <w:rPr>
          <w:color w:val="000000" w:themeColor="text1"/>
        </w:rPr>
      </w:pPr>
      <w:bookmarkStart w:id="17" w:name="_Toc177735897"/>
      <w:r w:rsidRPr="00B519AA">
        <w:rPr>
          <w:color w:val="000000" w:themeColor="text1"/>
        </w:rPr>
        <w:t>1.5. Сведения об основных поставщиках эмитента</w:t>
      </w:r>
      <w:bookmarkEnd w:id="17"/>
    </w:p>
    <w:p w14:paraId="3BA32314" w14:textId="7E84BEFA" w:rsidR="00D4197D" w:rsidRPr="00AA4F84" w:rsidRDefault="00D4197D" w:rsidP="00D4197D">
      <w:pPr>
        <w:pStyle w:val="-"/>
        <w:keepLines/>
      </w:pPr>
      <w:r w:rsidRPr="00AA4F84">
        <w:t xml:space="preserve">Информация настоящего пункта раскрывается на основе данных </w:t>
      </w:r>
      <w:r>
        <w:t>раскрываемой консолидированной промежуточной сокращенной финансовой информации.</w:t>
      </w:r>
    </w:p>
    <w:p w14:paraId="00CC7B89" w14:textId="063C1DEA" w:rsidR="00912547" w:rsidRPr="00B519AA" w:rsidRDefault="00E3767A" w:rsidP="00912547">
      <w:pPr>
        <w:jc w:val="both"/>
        <w:rPr>
          <w:b/>
          <w:i/>
          <w:color w:val="000000" w:themeColor="text1"/>
        </w:rPr>
      </w:pPr>
      <w:r w:rsidRPr="006260DC">
        <w:rPr>
          <w:b/>
          <w:bCs/>
          <w:i/>
          <w:color w:val="000000" w:themeColor="text1"/>
        </w:rPr>
        <w:lastRenderedPageBreak/>
        <w:t xml:space="preserve">В </w:t>
      </w:r>
      <w:r>
        <w:rPr>
          <w:b/>
          <w:bCs/>
          <w:i/>
          <w:color w:val="000000" w:themeColor="text1"/>
        </w:rPr>
        <w:t xml:space="preserve">раскрываемой </w:t>
      </w:r>
      <w:r w:rsidRPr="006260DC">
        <w:rPr>
          <w:b/>
          <w:bCs/>
          <w:i/>
          <w:color w:val="000000" w:themeColor="text1"/>
        </w:rPr>
        <w:t xml:space="preserve">консолидированной промежуточной сокращенной финансовой информации </w:t>
      </w:r>
      <w:r w:rsidR="00912547" w:rsidRPr="00B519AA">
        <w:rPr>
          <w:b/>
          <w:i/>
          <w:color w:val="000000" w:themeColor="text1"/>
        </w:rPr>
        <w:t xml:space="preserve">внутригрупповые поставки элиминируются, поэтому доля поставок сырья и товаров (работ, услуг), приходящаяся на внутригрупповых поставщиков (поставщиков, входящих в Группу Эмитента), составляет 0%, а на </w:t>
      </w:r>
      <w:proofErr w:type="spellStart"/>
      <w:r w:rsidR="00912547" w:rsidRPr="00B519AA">
        <w:rPr>
          <w:b/>
          <w:i/>
          <w:color w:val="000000" w:themeColor="text1"/>
        </w:rPr>
        <w:t>внешнегрупповых</w:t>
      </w:r>
      <w:proofErr w:type="spellEnd"/>
      <w:r w:rsidR="00912547" w:rsidRPr="00B519AA">
        <w:rPr>
          <w:b/>
          <w:i/>
          <w:color w:val="000000" w:themeColor="text1"/>
        </w:rPr>
        <w:t xml:space="preserve"> поставщиков - 100%. </w:t>
      </w:r>
    </w:p>
    <w:p w14:paraId="3FABEBE5" w14:textId="690E4A51" w:rsidR="00912547" w:rsidRDefault="00912547" w:rsidP="00912547">
      <w:pPr>
        <w:jc w:val="both"/>
        <w:rPr>
          <w:b/>
          <w:i/>
          <w:color w:val="000000" w:themeColor="text1"/>
        </w:rPr>
      </w:pPr>
      <w:r w:rsidRPr="00B519AA">
        <w:rPr>
          <w:color w:val="000000" w:themeColor="text1"/>
        </w:rPr>
        <w:t xml:space="preserve">Уровень (количественный критерий) существенности объема и (или) доли поставок, осуществленных </w:t>
      </w:r>
      <w:proofErr w:type="spellStart"/>
      <w:r w:rsidRPr="00B519AA">
        <w:rPr>
          <w:color w:val="000000" w:themeColor="text1"/>
        </w:rPr>
        <w:t>внешнегрупповыми</w:t>
      </w:r>
      <w:proofErr w:type="spellEnd"/>
      <w:r w:rsidRPr="00B519AA">
        <w:rPr>
          <w:color w:val="000000" w:themeColor="text1"/>
        </w:rPr>
        <w:t xml:space="preserve"> поставщиками: </w:t>
      </w:r>
      <w:r w:rsidRPr="00B519AA">
        <w:rPr>
          <w:b/>
          <w:i/>
          <w:color w:val="000000" w:themeColor="text1"/>
        </w:rPr>
        <w:t>10%</w:t>
      </w:r>
    </w:p>
    <w:p w14:paraId="6445EFE6" w14:textId="2FEC8D43" w:rsidR="00286A7E" w:rsidRDefault="00286A7E" w:rsidP="00912547">
      <w:pPr>
        <w:jc w:val="both"/>
        <w:rPr>
          <w:b/>
          <w:i/>
          <w:color w:val="000000" w:themeColor="text1"/>
        </w:rPr>
      </w:pPr>
    </w:p>
    <w:p w14:paraId="496A8BFC" w14:textId="0AF51C6E" w:rsidR="001A39F8" w:rsidRPr="00B519AA" w:rsidRDefault="00286A7E" w:rsidP="00912547">
      <w:p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Информация не раскрывается.</w:t>
      </w:r>
    </w:p>
    <w:p w14:paraId="5A499EB6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18" w:name="_Toc177735898"/>
      <w:r w:rsidRPr="00B519AA">
        <w:rPr>
          <w:color w:val="000000" w:themeColor="text1"/>
        </w:rPr>
        <w:t>1.6. Сведения об основных дебиторах эмитента</w:t>
      </w:r>
      <w:bookmarkEnd w:id="18"/>
    </w:p>
    <w:p w14:paraId="256E1F64" w14:textId="77777777" w:rsidR="000B55AD" w:rsidRDefault="000B55AD" w:rsidP="007B7503">
      <w:pPr>
        <w:pStyle w:val="-"/>
        <w:rPr>
          <w:rFonts w:eastAsiaTheme="minorEastAsia"/>
          <w:bCs w:val="0"/>
          <w:iCs w:val="0"/>
          <w:color w:val="000000" w:themeColor="text1"/>
          <w:lang w:eastAsia="ru-RU"/>
        </w:rPr>
      </w:pPr>
      <w:r w:rsidRPr="000B55AD">
        <w:rPr>
          <w:rFonts w:eastAsiaTheme="minorEastAsia"/>
          <w:bCs w:val="0"/>
          <w:iCs w:val="0"/>
          <w:color w:val="000000" w:themeColor="text1"/>
          <w:lang w:eastAsia="ru-RU"/>
        </w:rPr>
        <w:t>Информация настоящего пункта раскрывается на основе данных раскрываемой консолидированной промежуточной сокращенной финансовой информации.</w:t>
      </w:r>
    </w:p>
    <w:p w14:paraId="78D6B57A" w14:textId="7CB77771" w:rsidR="007B7503" w:rsidRPr="00B519AA" w:rsidRDefault="00E3767A" w:rsidP="007B7503">
      <w:pPr>
        <w:pStyle w:val="-"/>
        <w:rPr>
          <w:bCs w:val="0"/>
          <w:iCs w:val="0"/>
          <w:color w:val="000000" w:themeColor="text1"/>
        </w:rPr>
      </w:pPr>
      <w:r w:rsidRPr="006260DC">
        <w:rPr>
          <w:iCs w:val="0"/>
          <w:color w:val="000000" w:themeColor="text1"/>
        </w:rPr>
        <w:t xml:space="preserve">В </w:t>
      </w:r>
      <w:r>
        <w:rPr>
          <w:iCs w:val="0"/>
          <w:color w:val="000000" w:themeColor="text1"/>
        </w:rPr>
        <w:t xml:space="preserve">раскрываемой </w:t>
      </w:r>
      <w:r w:rsidRPr="006260DC">
        <w:rPr>
          <w:iCs w:val="0"/>
          <w:color w:val="000000" w:themeColor="text1"/>
        </w:rPr>
        <w:t xml:space="preserve">консолидированной промежуточной сокращенной финансовой информации </w:t>
      </w:r>
      <w:r w:rsidR="007B7503" w:rsidRPr="00B519AA">
        <w:rPr>
          <w:bCs w:val="0"/>
          <w:iCs w:val="0"/>
          <w:color w:val="000000" w:themeColor="text1"/>
        </w:rPr>
        <w:t>внутригрупповая дебиторская задолженность элиминируется, поэтому доля дебиторской задолженности, приходящейся на внутригрупповых</w:t>
      </w:r>
      <w:r w:rsidR="007B7503" w:rsidRPr="00B519AA">
        <w:rPr>
          <w:color w:val="000000" w:themeColor="text1"/>
          <w:sz w:val="24"/>
          <w:szCs w:val="24"/>
          <w:lang w:eastAsia="ru-RU"/>
        </w:rPr>
        <w:t xml:space="preserve"> </w:t>
      </w:r>
      <w:r w:rsidR="007B7503" w:rsidRPr="00B519AA">
        <w:rPr>
          <w:bCs w:val="0"/>
          <w:iCs w:val="0"/>
          <w:color w:val="000000" w:themeColor="text1"/>
        </w:rPr>
        <w:t xml:space="preserve">дебиторов </w:t>
      </w:r>
      <w:r w:rsidR="007B7503" w:rsidRPr="00B519AA">
        <w:rPr>
          <w:color w:val="000000" w:themeColor="text1"/>
        </w:rPr>
        <w:t>(дебиторов, входящих в Группу Эмитента)</w:t>
      </w:r>
      <w:r w:rsidR="007B7503" w:rsidRPr="00B519AA">
        <w:rPr>
          <w:bCs w:val="0"/>
          <w:iCs w:val="0"/>
          <w:color w:val="000000" w:themeColor="text1"/>
        </w:rPr>
        <w:t xml:space="preserve">, составляет 0%, а на </w:t>
      </w:r>
      <w:proofErr w:type="spellStart"/>
      <w:r w:rsidR="007B7503" w:rsidRPr="00B519AA">
        <w:rPr>
          <w:bCs w:val="0"/>
          <w:iCs w:val="0"/>
          <w:color w:val="000000" w:themeColor="text1"/>
        </w:rPr>
        <w:t>внешнегрупповых</w:t>
      </w:r>
      <w:proofErr w:type="spellEnd"/>
      <w:r w:rsidR="007B7503" w:rsidRPr="00B519AA">
        <w:rPr>
          <w:bCs w:val="0"/>
          <w:iCs w:val="0"/>
          <w:color w:val="000000" w:themeColor="text1"/>
        </w:rPr>
        <w:t xml:space="preserve"> дебиторов - 100%.</w:t>
      </w:r>
    </w:p>
    <w:p w14:paraId="5FFCF6DD" w14:textId="77777777" w:rsidR="007B7503" w:rsidRPr="00B519AA" w:rsidRDefault="007B7503" w:rsidP="007B7503">
      <w:pPr>
        <w:jc w:val="both"/>
        <w:rPr>
          <w:color w:val="000000" w:themeColor="text1"/>
        </w:rPr>
      </w:pPr>
    </w:p>
    <w:p w14:paraId="06977719" w14:textId="0CAD59F1" w:rsidR="007B7503" w:rsidRDefault="007B7503" w:rsidP="007B7503">
      <w:pPr>
        <w:jc w:val="both"/>
        <w:rPr>
          <w:b/>
          <w:i/>
          <w:color w:val="000000" w:themeColor="text1"/>
        </w:rPr>
      </w:pPr>
      <w:r w:rsidRPr="00B519AA">
        <w:rPr>
          <w:color w:val="000000" w:themeColor="text1"/>
        </w:rPr>
        <w:t xml:space="preserve">Уровень существенности дебиторской задолженности, приходящейся на долю </w:t>
      </w:r>
      <w:proofErr w:type="spellStart"/>
      <w:r w:rsidRPr="00B519AA">
        <w:rPr>
          <w:color w:val="000000" w:themeColor="text1"/>
        </w:rPr>
        <w:t>внешнегрупповых</w:t>
      </w:r>
      <w:proofErr w:type="spellEnd"/>
      <w:r w:rsidRPr="00B519AA">
        <w:rPr>
          <w:color w:val="000000" w:themeColor="text1"/>
        </w:rPr>
        <w:t xml:space="preserve"> дебиторов: </w:t>
      </w:r>
      <w:r w:rsidRPr="00B519AA">
        <w:rPr>
          <w:b/>
          <w:i/>
          <w:color w:val="000000" w:themeColor="text1"/>
        </w:rPr>
        <w:t>10%</w:t>
      </w:r>
    </w:p>
    <w:p w14:paraId="71603010" w14:textId="407B5AB8" w:rsidR="00286A7E" w:rsidRDefault="00286A7E" w:rsidP="007B7503">
      <w:pPr>
        <w:jc w:val="both"/>
        <w:rPr>
          <w:b/>
          <w:i/>
          <w:color w:val="000000" w:themeColor="text1"/>
        </w:rPr>
      </w:pPr>
    </w:p>
    <w:p w14:paraId="57542CC5" w14:textId="6A797100" w:rsidR="00286A7E" w:rsidRPr="00B519AA" w:rsidRDefault="00286A7E" w:rsidP="007B7503">
      <w:pPr>
        <w:jc w:val="both"/>
        <w:rPr>
          <w:b/>
          <w:color w:val="000000" w:themeColor="text1"/>
        </w:rPr>
      </w:pPr>
      <w:r>
        <w:rPr>
          <w:b/>
          <w:i/>
          <w:color w:val="000000" w:themeColor="text1"/>
        </w:rPr>
        <w:t>Информация не раскрывается.</w:t>
      </w:r>
    </w:p>
    <w:p w14:paraId="22042018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19" w:name="_Toc177735899"/>
      <w:r w:rsidRPr="00B519AA">
        <w:rPr>
          <w:color w:val="000000" w:themeColor="text1"/>
        </w:rPr>
        <w:t>1.7. Сведения об обязательствах эмитента</w:t>
      </w:r>
      <w:bookmarkEnd w:id="19"/>
    </w:p>
    <w:p w14:paraId="135007C5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20" w:name="_Toc177735900"/>
      <w:r w:rsidRPr="00B519AA">
        <w:rPr>
          <w:color w:val="000000" w:themeColor="text1"/>
        </w:rPr>
        <w:t>1.7.1. Сведения об основных кредиторах эмитента</w:t>
      </w:r>
      <w:bookmarkEnd w:id="20"/>
    </w:p>
    <w:p w14:paraId="643A85BD" w14:textId="77777777" w:rsidR="000B55AD" w:rsidRDefault="000B55AD" w:rsidP="00C018E8">
      <w:pPr>
        <w:jc w:val="both"/>
        <w:rPr>
          <w:b/>
          <w:i/>
          <w:color w:val="000000" w:themeColor="text1"/>
        </w:rPr>
      </w:pPr>
      <w:r w:rsidRPr="000B55AD">
        <w:rPr>
          <w:b/>
          <w:i/>
          <w:color w:val="000000" w:themeColor="text1"/>
        </w:rPr>
        <w:t>Информация настоящего пункта раскрывается на основе данных раскрываемой консолидированной промежуточной сокращенной финансовой информации.</w:t>
      </w:r>
    </w:p>
    <w:p w14:paraId="5C52C270" w14:textId="5563798A" w:rsidR="00C018E8" w:rsidRPr="00B519AA" w:rsidRDefault="00E3767A" w:rsidP="00C018E8">
      <w:pPr>
        <w:jc w:val="both"/>
        <w:rPr>
          <w:b/>
          <w:i/>
          <w:color w:val="000000" w:themeColor="text1"/>
        </w:rPr>
      </w:pPr>
      <w:r w:rsidRPr="006260DC">
        <w:rPr>
          <w:b/>
          <w:bCs/>
          <w:i/>
          <w:color w:val="000000" w:themeColor="text1"/>
        </w:rPr>
        <w:t xml:space="preserve">В </w:t>
      </w:r>
      <w:r>
        <w:rPr>
          <w:b/>
          <w:bCs/>
          <w:i/>
          <w:color w:val="000000" w:themeColor="text1"/>
        </w:rPr>
        <w:t xml:space="preserve">раскрываемой </w:t>
      </w:r>
      <w:r w:rsidRPr="006260DC">
        <w:rPr>
          <w:b/>
          <w:bCs/>
          <w:i/>
          <w:color w:val="000000" w:themeColor="text1"/>
        </w:rPr>
        <w:t xml:space="preserve">консолидированной промежуточной сокращенной финансовой информации </w:t>
      </w:r>
      <w:r w:rsidR="00C018E8" w:rsidRPr="00B519AA">
        <w:rPr>
          <w:b/>
          <w:i/>
          <w:color w:val="000000" w:themeColor="text1"/>
        </w:rPr>
        <w:t xml:space="preserve">внутригрупповая кредиторская задолженность элиминируется, поэтому доля кредиторской задолженности, приходящейся на внутригрупповых кредиторов (кредиторов, входящих в Группу Эмитента), составляет 0%, а на </w:t>
      </w:r>
      <w:proofErr w:type="spellStart"/>
      <w:r w:rsidR="00C018E8" w:rsidRPr="00B519AA">
        <w:rPr>
          <w:b/>
          <w:i/>
          <w:color w:val="000000" w:themeColor="text1"/>
        </w:rPr>
        <w:t>внешнегрупповых</w:t>
      </w:r>
      <w:proofErr w:type="spellEnd"/>
      <w:r w:rsidR="00C018E8" w:rsidRPr="00B519AA">
        <w:rPr>
          <w:b/>
          <w:i/>
          <w:color w:val="000000" w:themeColor="text1"/>
        </w:rPr>
        <w:t xml:space="preserve"> кредиторов - 100%.</w:t>
      </w:r>
    </w:p>
    <w:p w14:paraId="6DFA2058" w14:textId="31D96858" w:rsidR="00C018E8" w:rsidRPr="00B519AA" w:rsidRDefault="00C018E8" w:rsidP="00C018E8">
      <w:pPr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 xml:space="preserve">Информация об объеме и структуре кредиторской задолженности лицам, не входящим в Группу Эмитента, раскрывается на дату окончания отчетного периода, состоящего из 6 месяцев 2024 года, и содержится в Примечании </w:t>
      </w:r>
      <w:r w:rsidR="00096F7D">
        <w:rPr>
          <w:b/>
          <w:i/>
          <w:color w:val="000000" w:themeColor="text1"/>
        </w:rPr>
        <w:t>10</w:t>
      </w:r>
      <w:r w:rsidRPr="00B519AA">
        <w:rPr>
          <w:b/>
          <w:i/>
          <w:color w:val="000000" w:themeColor="text1"/>
        </w:rPr>
        <w:t xml:space="preserve"> </w:t>
      </w:r>
      <w:r w:rsidR="000B55AD" w:rsidRPr="000B55AD">
        <w:rPr>
          <w:b/>
          <w:i/>
          <w:color w:val="000000" w:themeColor="text1"/>
        </w:rPr>
        <w:t xml:space="preserve">раскрываемой консолидированной промежуточной сокращенной финансовой информации по состоянию на и за шесть месяцев, закончившихся 30 июня 2024 г. </w:t>
      </w:r>
      <w:r w:rsidRPr="00B519AA">
        <w:rPr>
          <w:b/>
          <w:i/>
          <w:color w:val="000000" w:themeColor="text1"/>
        </w:rPr>
        <w:t>(подробнее в п. 5.1).</w:t>
      </w:r>
    </w:p>
    <w:p w14:paraId="2FB7D21F" w14:textId="77777777" w:rsidR="00C018E8" w:rsidRPr="00B519AA" w:rsidRDefault="00C018E8" w:rsidP="00C018E8">
      <w:pPr>
        <w:jc w:val="both"/>
        <w:rPr>
          <w:b/>
          <w:i/>
          <w:color w:val="000000" w:themeColor="text1"/>
        </w:rPr>
      </w:pPr>
      <w:bookmarkStart w:id="21" w:name="p0"/>
      <w:bookmarkEnd w:id="21"/>
    </w:p>
    <w:p w14:paraId="3A04B65F" w14:textId="4F5BA037" w:rsidR="00C018E8" w:rsidRDefault="00C018E8" w:rsidP="00C018E8">
      <w:pPr>
        <w:jc w:val="both"/>
        <w:rPr>
          <w:b/>
          <w:i/>
          <w:color w:val="000000" w:themeColor="text1"/>
        </w:rPr>
      </w:pPr>
      <w:r w:rsidRPr="00B519AA">
        <w:rPr>
          <w:color w:val="000000" w:themeColor="text1"/>
        </w:rPr>
        <w:t xml:space="preserve">Уровень существенности кредиторской задолженности, приходящейся на долю </w:t>
      </w:r>
      <w:proofErr w:type="spellStart"/>
      <w:r w:rsidRPr="00B519AA">
        <w:rPr>
          <w:color w:val="000000" w:themeColor="text1"/>
        </w:rPr>
        <w:t>внешнегрупповых</w:t>
      </w:r>
      <w:proofErr w:type="spellEnd"/>
      <w:r w:rsidRPr="00B519AA">
        <w:rPr>
          <w:color w:val="000000" w:themeColor="text1"/>
        </w:rPr>
        <w:t xml:space="preserve"> кредиторов: </w:t>
      </w:r>
      <w:r w:rsidRPr="00B519AA">
        <w:rPr>
          <w:b/>
          <w:i/>
          <w:color w:val="000000" w:themeColor="text1"/>
        </w:rPr>
        <w:t>10%</w:t>
      </w:r>
    </w:p>
    <w:p w14:paraId="091E50D9" w14:textId="6B995FE0" w:rsidR="00286A7E" w:rsidRDefault="00286A7E" w:rsidP="00C018E8">
      <w:pPr>
        <w:jc w:val="both"/>
        <w:rPr>
          <w:b/>
          <w:i/>
          <w:color w:val="000000" w:themeColor="text1"/>
        </w:rPr>
      </w:pPr>
    </w:p>
    <w:p w14:paraId="75FFF39B" w14:textId="784F5F31" w:rsidR="00286A7E" w:rsidRPr="00B519AA" w:rsidRDefault="00286A7E" w:rsidP="00C018E8">
      <w:pPr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Информация не раскрывается.</w:t>
      </w:r>
    </w:p>
    <w:p w14:paraId="60B6492A" w14:textId="242F4A2E" w:rsidR="006A127D" w:rsidRPr="00B519AA" w:rsidRDefault="003345E9" w:rsidP="00BB00C8">
      <w:pPr>
        <w:pStyle w:val="2"/>
        <w:jc w:val="both"/>
        <w:rPr>
          <w:color w:val="000000" w:themeColor="text1"/>
        </w:rPr>
      </w:pPr>
      <w:bookmarkStart w:id="22" w:name="_Toc177735901"/>
      <w:r w:rsidRPr="00B519AA">
        <w:rPr>
          <w:color w:val="000000" w:themeColor="text1"/>
        </w:rPr>
        <w:t>1.7.2. Сведения об обязательствах эмитента из предоставленного обеспечения</w:t>
      </w:r>
      <w:bookmarkEnd w:id="22"/>
    </w:p>
    <w:p w14:paraId="4AB20E6A" w14:textId="40117385" w:rsidR="000E2F60" w:rsidRPr="00B519AA" w:rsidRDefault="000E2F60" w:rsidP="000E2F60">
      <w:pPr>
        <w:spacing w:before="240"/>
        <w:jc w:val="both"/>
        <w:rPr>
          <w:bCs/>
          <w:iCs/>
          <w:color w:val="000000" w:themeColor="text1"/>
        </w:rPr>
      </w:pPr>
      <w:r w:rsidRPr="00B519AA">
        <w:rPr>
          <w:bCs/>
          <w:iCs/>
          <w:color w:val="000000" w:themeColor="text1"/>
        </w:rPr>
        <w:t xml:space="preserve">Указываются сведения о размере обеспечения, предоставленного </w:t>
      </w:r>
      <w:r w:rsidR="00E17709" w:rsidRPr="00B519AA">
        <w:rPr>
          <w:bCs/>
          <w:iCs/>
          <w:color w:val="000000" w:themeColor="text1"/>
        </w:rPr>
        <w:t>Э</w:t>
      </w:r>
      <w:r w:rsidRPr="00B519AA">
        <w:rPr>
          <w:bCs/>
          <w:iCs/>
          <w:color w:val="000000" w:themeColor="text1"/>
        </w:rPr>
        <w:t xml:space="preserve">митентом, (если </w:t>
      </w:r>
      <w:r w:rsidR="00E17709" w:rsidRPr="00B519AA">
        <w:rPr>
          <w:bCs/>
          <w:iCs/>
          <w:color w:val="000000" w:themeColor="text1"/>
        </w:rPr>
        <w:t>Э</w:t>
      </w:r>
      <w:r w:rsidRPr="00B519AA">
        <w:rPr>
          <w:bCs/>
          <w:iCs/>
          <w:color w:val="000000" w:themeColor="text1"/>
        </w:rPr>
        <w:t xml:space="preserve">митентом составляется и раскрывается консолидированная финансовая отчетность, - о размере обеспечения, предоставленного лицами, входящими в группу </w:t>
      </w:r>
      <w:r w:rsidR="00E17709" w:rsidRPr="00B519AA">
        <w:rPr>
          <w:bCs/>
          <w:iCs/>
          <w:color w:val="000000" w:themeColor="text1"/>
        </w:rPr>
        <w:t>Э</w:t>
      </w:r>
      <w:r w:rsidRPr="00B519AA">
        <w:rPr>
          <w:bCs/>
          <w:iCs/>
          <w:color w:val="000000" w:themeColor="text1"/>
        </w:rPr>
        <w:t xml:space="preserve">митента, иным лицам, входящим в группу </w:t>
      </w:r>
      <w:r w:rsidR="00E17709" w:rsidRPr="00B519AA">
        <w:rPr>
          <w:bCs/>
          <w:iCs/>
          <w:color w:val="000000" w:themeColor="text1"/>
        </w:rPr>
        <w:t>Э</w:t>
      </w:r>
      <w:r w:rsidRPr="00B519AA">
        <w:rPr>
          <w:bCs/>
          <w:iCs/>
          <w:color w:val="000000" w:themeColor="text1"/>
        </w:rPr>
        <w:t xml:space="preserve">митента, и лицам, не входящим в нее), а также о совершенных </w:t>
      </w:r>
      <w:r w:rsidR="00E17709" w:rsidRPr="00B519AA">
        <w:rPr>
          <w:bCs/>
          <w:iCs/>
          <w:color w:val="000000" w:themeColor="text1"/>
        </w:rPr>
        <w:t>Э</w:t>
      </w:r>
      <w:r w:rsidRPr="00B519AA">
        <w:rPr>
          <w:bCs/>
          <w:iCs/>
          <w:color w:val="000000" w:themeColor="text1"/>
        </w:rPr>
        <w:t xml:space="preserve">митентом (организациями, входящими в </w:t>
      </w:r>
      <w:r w:rsidR="00E17709" w:rsidRPr="00B519AA">
        <w:rPr>
          <w:bCs/>
          <w:iCs/>
          <w:color w:val="000000" w:themeColor="text1"/>
        </w:rPr>
        <w:t>Г</w:t>
      </w:r>
      <w:r w:rsidRPr="00B519AA">
        <w:rPr>
          <w:bCs/>
          <w:iCs/>
          <w:color w:val="000000" w:themeColor="text1"/>
        </w:rPr>
        <w:t xml:space="preserve">руппу </w:t>
      </w:r>
      <w:r w:rsidR="00E17709" w:rsidRPr="00B519AA">
        <w:rPr>
          <w:bCs/>
          <w:iCs/>
          <w:color w:val="000000" w:themeColor="text1"/>
        </w:rPr>
        <w:t>Э</w:t>
      </w:r>
      <w:r w:rsidRPr="00B519AA">
        <w:rPr>
          <w:bCs/>
          <w:iCs/>
          <w:color w:val="000000" w:themeColor="text1"/>
        </w:rPr>
        <w:t xml:space="preserve">митента) сделках по предоставлению такого обеспечения, имеющих для </w:t>
      </w:r>
      <w:r w:rsidR="00E17709" w:rsidRPr="00B519AA">
        <w:rPr>
          <w:bCs/>
          <w:iCs/>
          <w:color w:val="000000" w:themeColor="text1"/>
        </w:rPr>
        <w:t>Э</w:t>
      </w:r>
      <w:r w:rsidRPr="00B519AA">
        <w:rPr>
          <w:bCs/>
          <w:iCs/>
          <w:color w:val="000000" w:themeColor="text1"/>
        </w:rPr>
        <w:t>митента (</w:t>
      </w:r>
      <w:r w:rsidR="00E17709" w:rsidRPr="00B519AA">
        <w:rPr>
          <w:bCs/>
          <w:iCs/>
          <w:color w:val="000000" w:themeColor="text1"/>
        </w:rPr>
        <w:t>Г</w:t>
      </w:r>
      <w:r w:rsidRPr="00B519AA">
        <w:rPr>
          <w:bCs/>
          <w:iCs/>
          <w:color w:val="000000" w:themeColor="text1"/>
        </w:rPr>
        <w:t xml:space="preserve">руппы </w:t>
      </w:r>
      <w:r w:rsidR="00E17709" w:rsidRPr="00B519AA">
        <w:rPr>
          <w:bCs/>
          <w:iCs/>
          <w:color w:val="000000" w:themeColor="text1"/>
        </w:rPr>
        <w:t>Э</w:t>
      </w:r>
      <w:r w:rsidR="00D713A3">
        <w:rPr>
          <w:bCs/>
          <w:iCs/>
          <w:color w:val="000000" w:themeColor="text1"/>
        </w:rPr>
        <w:t>митента) существенное значение:</w:t>
      </w:r>
    </w:p>
    <w:p w14:paraId="04CA90BE" w14:textId="0F8B11E0" w:rsidR="00EB0EC7" w:rsidRPr="00B519AA" w:rsidRDefault="00182E03" w:rsidP="00BB00C8">
      <w:pPr>
        <w:spacing w:before="24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Информация настоящего пункта раскрывается на основе данных</w:t>
      </w:r>
      <w:r w:rsidR="00EB0EC7" w:rsidRPr="00B519AA">
        <w:rPr>
          <w:b/>
          <w:bCs/>
          <w:i/>
          <w:iCs/>
          <w:color w:val="000000" w:themeColor="text1"/>
        </w:rPr>
        <w:t xml:space="preserve"> бухгалтерской (финансовой) отчетности Эмитента</w:t>
      </w:r>
      <w:r w:rsidR="009A4A48" w:rsidRPr="00B519AA">
        <w:rPr>
          <w:b/>
          <w:bCs/>
          <w:i/>
          <w:iCs/>
          <w:color w:val="000000" w:themeColor="text1"/>
        </w:rPr>
        <w:t>.</w:t>
      </w:r>
    </w:p>
    <w:p w14:paraId="0DCFD00F" w14:textId="296DC7CF" w:rsidR="00BB00C8" w:rsidRDefault="00BB00C8" w:rsidP="00BB00C8">
      <w:pPr>
        <w:jc w:val="both"/>
        <w:rPr>
          <w:b/>
          <w:bCs/>
          <w:i/>
          <w:iCs/>
          <w:color w:val="000000" w:themeColor="text1"/>
        </w:rPr>
      </w:pPr>
    </w:p>
    <w:p w14:paraId="73972AEF" w14:textId="2DEDE638" w:rsidR="0045597B" w:rsidRDefault="0045597B" w:rsidP="00BB00C8">
      <w:pPr>
        <w:jc w:val="both"/>
        <w:rPr>
          <w:b/>
          <w:bCs/>
          <w:i/>
          <w:iCs/>
          <w:color w:val="000000" w:themeColor="text1"/>
        </w:rPr>
      </w:pPr>
    </w:p>
    <w:p w14:paraId="1AA5C79D" w14:textId="77777777" w:rsidR="0045597B" w:rsidRPr="00B519AA" w:rsidRDefault="0045597B" w:rsidP="00BB00C8">
      <w:pPr>
        <w:jc w:val="both"/>
        <w:rPr>
          <w:b/>
          <w:bCs/>
          <w:i/>
          <w:iCs/>
          <w:color w:val="000000" w:themeColor="text1"/>
        </w:rPr>
      </w:pPr>
    </w:p>
    <w:p w14:paraId="786D7F1A" w14:textId="77777777" w:rsidR="00BB00C8" w:rsidRPr="00B519AA" w:rsidRDefault="00BB00C8" w:rsidP="00BB00C8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>Единица измерения:</w:t>
      </w:r>
      <w:r w:rsidRPr="00B519AA">
        <w:rPr>
          <w:rStyle w:val="Subst"/>
          <w:color w:val="000000" w:themeColor="text1"/>
        </w:rPr>
        <w:t xml:space="preserve"> тыс. руб.</w:t>
      </w:r>
    </w:p>
    <w:p w14:paraId="1BB1F65E" w14:textId="77777777" w:rsidR="00BB00C8" w:rsidRPr="00B519AA" w:rsidRDefault="00BB00C8" w:rsidP="00BB00C8">
      <w:pPr>
        <w:pStyle w:val="ThinDelim"/>
        <w:jc w:val="both"/>
        <w:rPr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72"/>
        <w:gridCol w:w="3495"/>
      </w:tblGrid>
      <w:tr w:rsidR="007C0195" w:rsidRPr="00B519AA" w14:paraId="29C50F42" w14:textId="77777777" w:rsidTr="007C678C">
        <w:trPr>
          <w:trHeight w:val="412"/>
        </w:trPr>
        <w:tc>
          <w:tcPr>
            <w:tcW w:w="5572" w:type="dxa"/>
            <w:vAlign w:val="center"/>
          </w:tcPr>
          <w:p w14:paraId="1545399C" w14:textId="77777777" w:rsidR="00BB00C8" w:rsidRPr="00B519AA" w:rsidRDefault="00BB00C8" w:rsidP="001A6C55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495" w:type="dxa"/>
            <w:vAlign w:val="center"/>
          </w:tcPr>
          <w:p w14:paraId="1BBFD7C3" w14:textId="0AA865B9" w:rsidR="00BB00C8" w:rsidRPr="00B519AA" w:rsidRDefault="007C678C" w:rsidP="001A6C55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</w:t>
            </w:r>
            <w:r w:rsidR="00BB00C8" w:rsidRPr="00B519AA">
              <w:rPr>
                <w:color w:val="000000" w:themeColor="text1"/>
              </w:rPr>
              <w:t>а 30.06.2024</w:t>
            </w:r>
          </w:p>
        </w:tc>
      </w:tr>
      <w:tr w:rsidR="007C0195" w:rsidRPr="00B519AA" w14:paraId="4619DDAD" w14:textId="77777777" w:rsidTr="006E4036">
        <w:tc>
          <w:tcPr>
            <w:tcW w:w="5572" w:type="dxa"/>
          </w:tcPr>
          <w:p w14:paraId="07E73265" w14:textId="77777777" w:rsidR="00BB00C8" w:rsidRPr="00B519AA" w:rsidRDefault="00BB00C8" w:rsidP="001A6C55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Общий размер обеспечения, о размере обеспечения, предоставленного Эмитентом</w:t>
            </w:r>
          </w:p>
        </w:tc>
        <w:tc>
          <w:tcPr>
            <w:tcW w:w="3495" w:type="dxa"/>
          </w:tcPr>
          <w:p w14:paraId="4B84F0E2" w14:textId="77777777" w:rsidR="00BB00C8" w:rsidRPr="00B519AA" w:rsidRDefault="00BB00C8" w:rsidP="003D0E48">
            <w:pPr>
              <w:jc w:val="right"/>
              <w:rPr>
                <w:color w:val="000000" w:themeColor="text1"/>
              </w:rPr>
            </w:pPr>
            <w:r w:rsidRPr="00B519AA">
              <w:rPr>
                <w:rFonts w:eastAsia="Times New Roman"/>
                <w:color w:val="000000" w:themeColor="text1"/>
                <w:lang w:val="en-US"/>
              </w:rPr>
              <w:t>694 680</w:t>
            </w:r>
          </w:p>
        </w:tc>
      </w:tr>
      <w:tr w:rsidR="007C0195" w:rsidRPr="00B519AA" w14:paraId="25AF1F88" w14:textId="77777777" w:rsidTr="006E4036">
        <w:tc>
          <w:tcPr>
            <w:tcW w:w="5572" w:type="dxa"/>
          </w:tcPr>
          <w:p w14:paraId="695A0BF0" w14:textId="77777777" w:rsidR="00BB00C8" w:rsidRPr="00B519AA" w:rsidRDefault="00BB00C8" w:rsidP="00085B11">
            <w:pPr>
              <w:ind w:firstLine="353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в том числе в форме залога:</w:t>
            </w:r>
          </w:p>
        </w:tc>
        <w:tc>
          <w:tcPr>
            <w:tcW w:w="3495" w:type="dxa"/>
          </w:tcPr>
          <w:p w14:paraId="3E88EB13" w14:textId="77777777" w:rsidR="00BB00C8" w:rsidRPr="00B519AA" w:rsidRDefault="00BB00C8" w:rsidP="003D0E48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</w:t>
            </w:r>
          </w:p>
        </w:tc>
      </w:tr>
      <w:tr w:rsidR="007C0195" w:rsidRPr="00B519AA" w14:paraId="3EE8A99F" w14:textId="77777777" w:rsidTr="006E4036">
        <w:tc>
          <w:tcPr>
            <w:tcW w:w="5572" w:type="dxa"/>
          </w:tcPr>
          <w:p w14:paraId="4A595FE6" w14:textId="77777777" w:rsidR="00BB00C8" w:rsidRPr="00B519AA" w:rsidRDefault="00BB00C8" w:rsidP="00085B11">
            <w:pPr>
              <w:ind w:firstLine="353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в том числе в форме поручительства:</w:t>
            </w:r>
          </w:p>
        </w:tc>
        <w:tc>
          <w:tcPr>
            <w:tcW w:w="3495" w:type="dxa"/>
          </w:tcPr>
          <w:p w14:paraId="61C0DCEF" w14:textId="77777777" w:rsidR="00BB00C8" w:rsidRPr="00B519AA" w:rsidRDefault="00BB00C8" w:rsidP="003D0E48">
            <w:pPr>
              <w:jc w:val="right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</w:t>
            </w:r>
          </w:p>
        </w:tc>
      </w:tr>
      <w:tr w:rsidR="007C0195" w:rsidRPr="00B519AA" w14:paraId="2EF6405F" w14:textId="77777777" w:rsidTr="006E4036">
        <w:tc>
          <w:tcPr>
            <w:tcW w:w="5572" w:type="dxa"/>
          </w:tcPr>
          <w:p w14:paraId="7EC008B5" w14:textId="77777777" w:rsidR="00BB00C8" w:rsidRPr="00B519AA" w:rsidRDefault="00BB00C8" w:rsidP="00085B11">
            <w:pPr>
              <w:ind w:firstLine="353"/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в том числе в форме независимой гарантии:</w:t>
            </w:r>
          </w:p>
        </w:tc>
        <w:tc>
          <w:tcPr>
            <w:tcW w:w="3495" w:type="dxa"/>
          </w:tcPr>
          <w:p w14:paraId="281B00B1" w14:textId="77777777" w:rsidR="00BB00C8" w:rsidRPr="00B519AA" w:rsidRDefault="00BB00C8" w:rsidP="003D0E48">
            <w:pPr>
              <w:jc w:val="right"/>
              <w:rPr>
                <w:color w:val="000000" w:themeColor="text1"/>
              </w:rPr>
            </w:pPr>
            <w:r w:rsidRPr="00B519AA">
              <w:rPr>
                <w:rFonts w:eastAsia="Times New Roman"/>
                <w:color w:val="000000" w:themeColor="text1"/>
                <w:lang w:val="en-US"/>
              </w:rPr>
              <w:t>694 680</w:t>
            </w:r>
          </w:p>
        </w:tc>
      </w:tr>
    </w:tbl>
    <w:p w14:paraId="788966FE" w14:textId="0B699C99" w:rsidR="001E4FDA" w:rsidRPr="00B519AA" w:rsidRDefault="001E4FDA" w:rsidP="00BB00C8">
      <w:pPr>
        <w:spacing w:before="24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Информация в отношении Группы Эмитента не раскрывается, поскольку по мнению </w:t>
      </w:r>
      <w:r w:rsidR="009A0C58" w:rsidRPr="00B519AA">
        <w:rPr>
          <w:b/>
          <w:bCs/>
          <w:i/>
          <w:iCs/>
          <w:color w:val="000000" w:themeColor="text1"/>
        </w:rPr>
        <w:t>Э</w:t>
      </w:r>
      <w:r w:rsidRPr="00B519AA">
        <w:rPr>
          <w:b/>
          <w:bCs/>
          <w:i/>
          <w:iCs/>
          <w:color w:val="000000" w:themeColor="text1"/>
        </w:rPr>
        <w:t xml:space="preserve">митента, предоставление такой информации не является рациональным, исходя из условий осуществляемой хозяйственной деятельности, размера </w:t>
      </w:r>
      <w:r w:rsidR="009A0C58" w:rsidRPr="00B519AA">
        <w:rPr>
          <w:b/>
          <w:bCs/>
          <w:i/>
          <w:iCs/>
          <w:color w:val="000000" w:themeColor="text1"/>
        </w:rPr>
        <w:t>Г</w:t>
      </w:r>
      <w:r w:rsidRPr="00B519AA">
        <w:rPr>
          <w:b/>
          <w:bCs/>
          <w:i/>
          <w:iCs/>
          <w:color w:val="000000" w:themeColor="text1"/>
        </w:rPr>
        <w:t xml:space="preserve">руппы </w:t>
      </w:r>
      <w:r w:rsidR="009A0C58" w:rsidRPr="00B519AA">
        <w:rPr>
          <w:b/>
          <w:bCs/>
          <w:i/>
          <w:iCs/>
          <w:color w:val="000000" w:themeColor="text1"/>
        </w:rPr>
        <w:t>Э</w:t>
      </w:r>
      <w:r w:rsidRPr="00B519AA">
        <w:rPr>
          <w:b/>
          <w:bCs/>
          <w:i/>
          <w:iCs/>
          <w:color w:val="000000" w:themeColor="text1"/>
        </w:rPr>
        <w:t>митента, соотношения затрат на формирование такой информации и ее полезнос</w:t>
      </w:r>
      <w:r w:rsidR="009A0C58" w:rsidRPr="00B519AA">
        <w:rPr>
          <w:b/>
          <w:bCs/>
          <w:i/>
          <w:iCs/>
          <w:color w:val="000000" w:themeColor="text1"/>
        </w:rPr>
        <w:t>ти (ценности) для пользователей</w:t>
      </w:r>
      <w:r w:rsidRPr="00B519AA">
        <w:rPr>
          <w:b/>
          <w:bCs/>
          <w:i/>
          <w:iCs/>
          <w:color w:val="000000" w:themeColor="text1"/>
        </w:rPr>
        <w:t xml:space="preserve"> формируется на основе бухгалтерской (финансовой) отчетности </w:t>
      </w:r>
      <w:r w:rsidR="009A0C58" w:rsidRPr="00B519AA">
        <w:rPr>
          <w:b/>
          <w:bCs/>
          <w:i/>
          <w:iCs/>
          <w:color w:val="000000" w:themeColor="text1"/>
        </w:rPr>
        <w:t>Э</w:t>
      </w:r>
      <w:r w:rsidRPr="00B519AA">
        <w:rPr>
          <w:b/>
          <w:bCs/>
          <w:i/>
          <w:iCs/>
          <w:color w:val="000000" w:themeColor="text1"/>
        </w:rPr>
        <w:t>митента.</w:t>
      </w:r>
    </w:p>
    <w:p w14:paraId="04EF57FE" w14:textId="6756578E" w:rsidR="001E4FDA" w:rsidRPr="00B519AA" w:rsidRDefault="005E2253" w:rsidP="005E2253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Пояснения в отношении причин, в силу которых раскрытие информации в отношении группы </w:t>
      </w:r>
      <w:r w:rsidR="00770DC6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 и части </w:t>
      </w:r>
      <w:r w:rsidR="00770DC6" w:rsidRPr="00B519AA">
        <w:rPr>
          <w:color w:val="000000" w:themeColor="text1"/>
        </w:rPr>
        <w:t>Г</w:t>
      </w:r>
      <w:r w:rsidRPr="00B519AA">
        <w:rPr>
          <w:color w:val="000000" w:themeColor="text1"/>
        </w:rPr>
        <w:t xml:space="preserve">руппы </w:t>
      </w:r>
      <w:r w:rsidR="00770DC6" w:rsidRPr="00B519AA">
        <w:rPr>
          <w:color w:val="000000" w:themeColor="text1"/>
        </w:rPr>
        <w:t>Эмитента является для Э</w:t>
      </w:r>
      <w:r w:rsidRPr="00B519AA">
        <w:rPr>
          <w:color w:val="000000" w:themeColor="text1"/>
        </w:rPr>
        <w:t>митента нерациональным:</w:t>
      </w:r>
      <w:r w:rsidR="001E4FDA" w:rsidRPr="00B519AA">
        <w:rPr>
          <w:b/>
          <w:bCs/>
          <w:i/>
          <w:iCs/>
          <w:color w:val="000000" w:themeColor="text1"/>
        </w:rPr>
        <w:t xml:space="preserve"> </w:t>
      </w:r>
      <w:r w:rsidR="001E4FDA" w:rsidRPr="00B519AA">
        <w:rPr>
          <w:b/>
          <w:i/>
          <w:color w:val="000000" w:themeColor="text1"/>
        </w:rPr>
        <w:t>внутригрупповые обороты и остатки элиминированы в соответствии с международными стандартами финансовой отчетности.</w:t>
      </w:r>
    </w:p>
    <w:p w14:paraId="7E0520DC" w14:textId="77777777" w:rsidR="00126E4E" w:rsidRPr="00B519AA" w:rsidRDefault="00126E4E" w:rsidP="00BB00C8">
      <w:pPr>
        <w:jc w:val="both"/>
        <w:rPr>
          <w:color w:val="000000" w:themeColor="text1"/>
        </w:rPr>
      </w:pPr>
    </w:p>
    <w:p w14:paraId="737F8E7C" w14:textId="27DA553F" w:rsidR="003D7747" w:rsidRPr="00B519AA" w:rsidRDefault="003D7747" w:rsidP="00BB00C8">
      <w:pPr>
        <w:jc w:val="both"/>
        <w:rPr>
          <w:color w:val="000000" w:themeColor="text1"/>
        </w:rPr>
      </w:pPr>
      <w:r w:rsidRPr="00B519AA">
        <w:rPr>
          <w:color w:val="000000" w:themeColor="text1"/>
        </w:rPr>
        <w:t>Уровень существенности размер</w:t>
      </w:r>
      <w:r w:rsidR="006F6087" w:rsidRPr="00B519AA">
        <w:rPr>
          <w:color w:val="000000" w:themeColor="text1"/>
        </w:rPr>
        <w:t>а предоставленного обеспечения</w:t>
      </w:r>
      <w:r w:rsidR="005D465A" w:rsidRPr="00B519AA">
        <w:rPr>
          <w:color w:val="000000" w:themeColor="text1"/>
        </w:rPr>
        <w:t xml:space="preserve">: </w:t>
      </w:r>
      <w:r w:rsidR="005D465A" w:rsidRPr="00B519AA">
        <w:rPr>
          <w:b/>
          <w:i/>
          <w:color w:val="000000" w:themeColor="text1"/>
        </w:rPr>
        <w:t>10</w:t>
      </w:r>
      <w:r w:rsidR="00C211CB" w:rsidRPr="00B519AA">
        <w:rPr>
          <w:color w:val="000000" w:themeColor="text1"/>
        </w:rPr>
        <w:t>%</w:t>
      </w:r>
      <w:r w:rsidR="005D465A" w:rsidRPr="00B519AA">
        <w:rPr>
          <w:b/>
          <w:i/>
          <w:color w:val="000000" w:themeColor="text1"/>
        </w:rPr>
        <w:t>.</w:t>
      </w:r>
    </w:p>
    <w:p w14:paraId="5D60E671" w14:textId="026F5425" w:rsidR="006F6087" w:rsidRPr="00B519AA" w:rsidRDefault="006F6087" w:rsidP="00BB00C8">
      <w:pPr>
        <w:jc w:val="both"/>
        <w:rPr>
          <w:b/>
          <w:i/>
          <w:color w:val="000000" w:themeColor="text1"/>
        </w:rPr>
      </w:pPr>
      <w:r w:rsidRPr="00B519AA">
        <w:rPr>
          <w:color w:val="000000" w:themeColor="text1"/>
        </w:rPr>
        <w:t xml:space="preserve">Сделки по предоставлению обеспечения, имеющие для </w:t>
      </w:r>
      <w:r w:rsidR="00770DC6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 (</w:t>
      </w:r>
      <w:r w:rsidR="00770DC6" w:rsidRPr="00B519AA">
        <w:rPr>
          <w:color w:val="000000" w:themeColor="text1"/>
        </w:rPr>
        <w:t>Г</w:t>
      </w:r>
      <w:r w:rsidRPr="00B519AA">
        <w:rPr>
          <w:color w:val="000000" w:themeColor="text1"/>
        </w:rPr>
        <w:t xml:space="preserve">руппы </w:t>
      </w:r>
      <w:r w:rsidR="00770DC6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митента) существенное значение: </w:t>
      </w:r>
      <w:r w:rsidRPr="00B519AA">
        <w:rPr>
          <w:b/>
          <w:i/>
          <w:color w:val="000000" w:themeColor="text1"/>
        </w:rPr>
        <w:t>указанных сделок нет</w:t>
      </w:r>
    </w:p>
    <w:p w14:paraId="07B37EFD" w14:textId="079795F7" w:rsidR="003345E9" w:rsidRPr="00B519AA" w:rsidRDefault="003345E9" w:rsidP="006F6087">
      <w:pPr>
        <w:pStyle w:val="2"/>
        <w:jc w:val="both"/>
        <w:rPr>
          <w:color w:val="000000" w:themeColor="text1"/>
        </w:rPr>
      </w:pPr>
      <w:bookmarkStart w:id="23" w:name="_Toc177735902"/>
      <w:r w:rsidRPr="00B519AA">
        <w:rPr>
          <w:color w:val="000000" w:themeColor="text1"/>
        </w:rPr>
        <w:t>1.7.3. Сведения о прочих существенных обязательствах эмитента</w:t>
      </w:r>
      <w:bookmarkEnd w:id="23"/>
    </w:p>
    <w:p w14:paraId="2B76BEC3" w14:textId="0A3192B5" w:rsidR="00E3767A" w:rsidRDefault="00331519" w:rsidP="00E3767A">
      <w:pPr>
        <w:jc w:val="both"/>
        <w:rPr>
          <w:b/>
          <w:bCs/>
          <w:i/>
          <w:iCs/>
        </w:rPr>
      </w:pPr>
      <w:r w:rsidRPr="00BB6245">
        <w:rPr>
          <w:rStyle w:val="Subst"/>
        </w:rPr>
        <w:t xml:space="preserve">Информация настоящего подпункта раскрывается на основе данных </w:t>
      </w:r>
      <w:r w:rsidR="00E3767A" w:rsidRPr="00BB6245">
        <w:rPr>
          <w:b/>
          <w:bCs/>
          <w:i/>
          <w:iCs/>
        </w:rPr>
        <w:t>раскрываемой консолидированной промежуточной сокращенной финансовой информации.</w:t>
      </w:r>
    </w:p>
    <w:p w14:paraId="2AD5D0A5" w14:textId="2356B157" w:rsidR="00286A7E" w:rsidRPr="00BB6245" w:rsidRDefault="00286A7E" w:rsidP="00E3767A">
      <w:pPr>
        <w:jc w:val="both"/>
        <w:rPr>
          <w:b/>
          <w:bCs/>
          <w:i/>
          <w:iCs/>
        </w:rPr>
      </w:pPr>
      <w:r>
        <w:rPr>
          <w:b/>
          <w:i/>
          <w:color w:val="000000" w:themeColor="text1"/>
        </w:rPr>
        <w:t>Информация не раскрывается.</w:t>
      </w:r>
    </w:p>
    <w:p w14:paraId="6E21AEE4" w14:textId="0CF03BBF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24" w:name="_Toc177735903"/>
      <w:r w:rsidRPr="00B519AA">
        <w:rPr>
          <w:color w:val="000000" w:themeColor="text1"/>
        </w:rPr>
        <w:t>1.8. Сведения о перспективах развития эмитента</w:t>
      </w:r>
      <w:bookmarkEnd w:id="24"/>
    </w:p>
    <w:p w14:paraId="287196E0" w14:textId="77777777" w:rsidR="00B13837" w:rsidRPr="00B519AA" w:rsidRDefault="00B13837" w:rsidP="00B13837">
      <w:pPr>
        <w:pStyle w:val="ConsPlusNormal"/>
        <w:keepLines/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>Информация не раскрывается в отчете за 6 месяцев</w:t>
      </w:r>
    </w:p>
    <w:p w14:paraId="5FA5DABF" w14:textId="5B045C42" w:rsidR="00B95A5F" w:rsidRPr="00B519AA" w:rsidRDefault="00B95A5F" w:rsidP="00F8315A">
      <w:pPr>
        <w:pStyle w:val="2"/>
        <w:tabs>
          <w:tab w:val="left" w:pos="7300"/>
        </w:tabs>
        <w:jc w:val="both"/>
        <w:rPr>
          <w:color w:val="000000" w:themeColor="text1"/>
        </w:rPr>
      </w:pPr>
      <w:bookmarkStart w:id="25" w:name="_Toc177735904"/>
      <w:r w:rsidRPr="00B519AA">
        <w:rPr>
          <w:color w:val="000000" w:themeColor="text1"/>
        </w:rPr>
        <w:t>1.9. Сведения о рисках, связанных с деятельностью эмитента</w:t>
      </w:r>
      <w:bookmarkEnd w:id="25"/>
      <w:r w:rsidR="00F8315A" w:rsidRPr="00B519AA">
        <w:rPr>
          <w:color w:val="000000" w:themeColor="text1"/>
        </w:rPr>
        <w:tab/>
      </w:r>
    </w:p>
    <w:p w14:paraId="4CC0A356" w14:textId="2995C05F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 xml:space="preserve">Рынок </w:t>
      </w:r>
      <w:r w:rsidR="00B13515" w:rsidRPr="00F10673">
        <w:rPr>
          <w:rStyle w:val="Subst"/>
          <w:bCs/>
          <w:iCs/>
          <w:color w:val="000000" w:themeColor="text1"/>
        </w:rPr>
        <w:t>РФ</w:t>
      </w:r>
      <w:r w:rsidRPr="00F10673">
        <w:rPr>
          <w:rStyle w:val="Subst"/>
          <w:bCs/>
          <w:iCs/>
          <w:color w:val="000000" w:themeColor="text1"/>
        </w:rPr>
        <w:t xml:space="preserve"> характеризуется высоким уровнем правовых, экономических и политических рисков. При этом можно наблюдать волатильность котировок многих ценных бумаг, падение их рыночных котировок, рост стоимости собственного капитала, существенное ужесточение условий кредитования и удорожание заемных средств, что создает дополнительные риски для финансирования текущей и инвестиционной деятельности Эмитента. В результате возникает неопределенность, которая может повлиять на стоимость ценных бумаг Эмитента, будущую коммерческую деятельность Эмитента и соблюдение сроков погашения обязательств. </w:t>
      </w:r>
    </w:p>
    <w:p w14:paraId="5EACB430" w14:textId="0F976802" w:rsidR="008B7270" w:rsidRPr="00F10673" w:rsidRDefault="008B7270" w:rsidP="000304D3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Возникновение дополнительных рисков и неопределенностей, вк</w:t>
      </w:r>
      <w:r w:rsidR="000304D3" w:rsidRPr="00F10673">
        <w:rPr>
          <w:rStyle w:val="Subst"/>
          <w:bCs/>
          <w:iCs/>
          <w:color w:val="000000" w:themeColor="text1"/>
        </w:rPr>
        <w:t xml:space="preserve">лючая риски и неопределенности, </w:t>
      </w:r>
      <w:r w:rsidRPr="00F10673">
        <w:rPr>
          <w:rStyle w:val="Subst"/>
          <w:bCs/>
          <w:iCs/>
          <w:color w:val="000000" w:themeColor="text1"/>
        </w:rPr>
        <w:t>о которых Эмитенту в настоящий момент ничего не известно или которые Эмитент считает несущественными, может также привести к снижению стоимости эмиссионных ценных бумаг Эмитента и повлиять на его способность исполнять свои обязательства. Инвестиции в ценные бумаги Эмитента связаны с определенным уровнем риска.</w:t>
      </w:r>
    </w:p>
    <w:p w14:paraId="2289725A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Прежде чем принимать любое инвестиционное решение потенциальным инвесторам следует тщательно изучить нижеприведенные факторы риска. Каждый из этих факторов может оказать существенное неблагоприятное воздействие на хозяйственную деятельность и финансовое положение Эмитента.</w:t>
      </w:r>
    </w:p>
    <w:p w14:paraId="0DF4A32A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Ниже приведен анализ ключевых рисков, связанных с приобретением размещаемых эмиссионных ценных бумаг.</w:t>
      </w:r>
    </w:p>
    <w:p w14:paraId="7D244C22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В соответствии с оценкой менеджмента в состав ключевых рисков входят:</w:t>
      </w:r>
    </w:p>
    <w:p w14:paraId="7489B84C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отраслевые риски;</w:t>
      </w:r>
    </w:p>
    <w:p w14:paraId="627036DD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страновые и региональные риски (в том числе политические риски);</w:t>
      </w:r>
    </w:p>
    <w:p w14:paraId="05F5B4D9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финансовые риски;</w:t>
      </w:r>
    </w:p>
    <w:p w14:paraId="3E27A646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правовые риски;</w:t>
      </w:r>
    </w:p>
    <w:p w14:paraId="1222A32D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lastRenderedPageBreak/>
        <w:t>•</w:t>
      </w:r>
      <w:r w:rsidRPr="00F10673">
        <w:rPr>
          <w:rStyle w:val="Subst"/>
          <w:bCs/>
          <w:iCs/>
          <w:color w:val="000000" w:themeColor="text1"/>
        </w:rPr>
        <w:tab/>
        <w:t>риск потери деловой репутации (репутационный риск);</w:t>
      </w:r>
    </w:p>
    <w:p w14:paraId="55DA9D5C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стратегический риск;</w:t>
      </w:r>
    </w:p>
    <w:p w14:paraId="3ED3AC1D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риски, связанные с деятельностью Эмитента;</w:t>
      </w:r>
    </w:p>
    <w:p w14:paraId="597E9845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риски информационной безопасности;</w:t>
      </w:r>
    </w:p>
    <w:p w14:paraId="68A470B2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экологический риск;</w:t>
      </w:r>
    </w:p>
    <w:p w14:paraId="07845082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природно-климатический риск;</w:t>
      </w:r>
    </w:p>
    <w:p w14:paraId="7A1137A8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•</w:t>
      </w:r>
      <w:r w:rsidRPr="00F10673">
        <w:rPr>
          <w:rStyle w:val="Subst"/>
          <w:bCs/>
          <w:iCs/>
          <w:color w:val="000000" w:themeColor="text1"/>
        </w:rPr>
        <w:tab/>
        <w:t>прочие риски.</w:t>
      </w:r>
    </w:p>
    <w:p w14:paraId="01911D39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</w:p>
    <w:p w14:paraId="371ACA7B" w14:textId="667814CE" w:rsidR="008B727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Представленный перечень факторов не является исчерпывающим и единственно возможным, а лишь отражает точку зрения и собственные оценки Эмитента, которые могут время от времени развиваться и изменяться. Возникновение новых рисков и неопределенностей, о которых Эмитенту в настоящий момент не известно, либо наступление рисков, которые Эмитент в текущих условиях считает несущественными, может также привести к снижению стоимости ценных бумаг Эмитента и повлиять на способность Эмитента исполнять свои обязательства.</w:t>
      </w:r>
    </w:p>
    <w:p w14:paraId="19D6A20F" w14:textId="77777777" w:rsidR="008B7270" w:rsidRPr="00F10673" w:rsidRDefault="008B7270" w:rsidP="00BC0A47">
      <w:pPr>
        <w:pStyle w:val="2"/>
        <w:jc w:val="both"/>
        <w:rPr>
          <w:rStyle w:val="Subst"/>
          <w:iCs/>
          <w:color w:val="000000" w:themeColor="text1"/>
        </w:rPr>
      </w:pPr>
      <w:bookmarkStart w:id="26" w:name="_Toc177735905"/>
      <w:r w:rsidRPr="00F10673">
        <w:rPr>
          <w:color w:val="000000" w:themeColor="text1"/>
        </w:rPr>
        <w:t>1.9.1. Отраслевые риски</w:t>
      </w:r>
      <w:bookmarkEnd w:id="26"/>
    </w:p>
    <w:p w14:paraId="3918EBBD" w14:textId="07BD76E7" w:rsidR="007303D4" w:rsidRPr="00F10673" w:rsidRDefault="007303D4" w:rsidP="007303D4">
      <w:pPr>
        <w:ind w:left="200"/>
        <w:jc w:val="both"/>
        <w:rPr>
          <w:b/>
          <w:bCs/>
          <w:i/>
          <w:iCs/>
          <w:color w:val="000000" w:themeColor="text1"/>
        </w:rPr>
      </w:pPr>
      <w:r w:rsidRPr="00F10673">
        <w:rPr>
          <w:b/>
          <w:bCs/>
          <w:i/>
          <w:iCs/>
          <w:color w:val="000000" w:themeColor="text1"/>
        </w:rPr>
        <w:t>Деятельность Эмитента и его финансовое состояние напрямую зависит от результатов деятельности операционных компаний Группы</w:t>
      </w:r>
      <w:r w:rsidR="00382BE2">
        <w:rPr>
          <w:b/>
          <w:bCs/>
          <w:i/>
          <w:iCs/>
          <w:color w:val="000000" w:themeColor="text1"/>
        </w:rPr>
        <w:t>.</w:t>
      </w:r>
    </w:p>
    <w:p w14:paraId="5A13E26E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 xml:space="preserve">Влияние возможного ухудшения ситуации в отрасли Эмитента на его деятельность и исполнение обязательств по ценным бумагам. Наиболее значимые, по мнению Эмитента, возможные изменения в отрасли на внутреннем и внешнем рынках, а также предполагаемые действия Эмитента в этом случае: </w:t>
      </w:r>
    </w:p>
    <w:p w14:paraId="5A60EE53" w14:textId="77777777" w:rsidR="00812F08" w:rsidRPr="00F10673" w:rsidRDefault="00812F08" w:rsidP="008B7270">
      <w:pPr>
        <w:ind w:left="200"/>
        <w:jc w:val="both"/>
        <w:rPr>
          <w:rStyle w:val="Subst"/>
          <w:bCs/>
          <w:iCs/>
          <w:color w:val="000000" w:themeColor="text1"/>
        </w:rPr>
      </w:pPr>
    </w:p>
    <w:p w14:paraId="47E26CA7" w14:textId="187BA475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Риски, описанные в настоящем разделе, распространяются как на внутренний, так и на внешний рынок.</w:t>
      </w:r>
    </w:p>
    <w:p w14:paraId="546F2293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</w:p>
    <w:p w14:paraId="468E4E6C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E65D3F">
        <w:rPr>
          <w:rStyle w:val="Subst"/>
          <w:bCs/>
          <w:iCs/>
          <w:color w:val="000000" w:themeColor="text1"/>
          <w:u w:val="single"/>
        </w:rPr>
        <w:t>Цикличность рынка</w:t>
      </w:r>
    </w:p>
    <w:p w14:paraId="5C636A16" w14:textId="77777777" w:rsidR="008B7270" w:rsidRPr="00F10673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10673">
        <w:rPr>
          <w:rStyle w:val="Subst"/>
          <w:bCs/>
          <w:iCs/>
          <w:color w:val="000000" w:themeColor="text1"/>
        </w:rPr>
        <w:t>На результаты нефтехимического сегмента Группы влияет цикличность рынка нефтехимии. Цены на нефтехимическую продукцию подвержены значительным колебаниям, т.к. зависят от циклично меняющихся тенденций спроса и предложения на внутреннем и внешнем рынках.</w:t>
      </w:r>
    </w:p>
    <w:p w14:paraId="6CE9BA90" w14:textId="65374C1C" w:rsidR="008B7270" w:rsidRPr="00B519AA" w:rsidRDefault="007303D4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F10673">
        <w:rPr>
          <w:rStyle w:val="Subst"/>
          <w:bCs/>
          <w:iCs/>
          <w:color w:val="000000" w:themeColor="text1"/>
        </w:rPr>
        <w:t xml:space="preserve">Кроме того, </w:t>
      </w:r>
      <w:r w:rsidR="008B7270" w:rsidRPr="00F10673">
        <w:rPr>
          <w:rStyle w:val="Subst"/>
          <w:bCs/>
          <w:iCs/>
          <w:color w:val="000000" w:themeColor="text1"/>
        </w:rPr>
        <w:t>спрос на продукцию Группы может негативно повлиять изменение потребительских предпочтений, технологические изменения, законодательные ограничения для использования продукции из пластика, и пр. Несмотря на то, что портфель производимой Группой продукции существенно диверсифицирован, любые факторы, которые отрицательно сказываются на спросе на отдельные виды производимой Группой продукции, могут привести к заметному снижению объема продаж и (или) цен на продукцию Группы. Объем спроса связан с множеством факторов, включая те, что перечислены выше, но в значительной мере он определяется уровнем экономической активности и темпом роста всей экономики, тогда как предложение зависит от долгосрочных инвестиций в проекты по расширению мощностей и изменений в структуре сырья, таких как разведка и промышленная эксплуатация новых источников сырья, например, сланцевого газа в США. Когда запуск новых крупных мощностей не сопровождается соответствующим ростом спроса, происходит снижение прибыльности в среднем по отрасли.</w:t>
      </w:r>
    </w:p>
    <w:p w14:paraId="5DA707B8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6BDFFCC7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E65D3F">
        <w:rPr>
          <w:rStyle w:val="Subst"/>
          <w:bCs/>
          <w:iCs/>
          <w:color w:val="000000" w:themeColor="text1"/>
          <w:u w:val="single"/>
        </w:rPr>
        <w:t>Нарушения в трубопроводной транспортировке</w:t>
      </w:r>
    </w:p>
    <w:p w14:paraId="0AF13D75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Транспортировка этана</w:t>
      </w:r>
    </w:p>
    <w:p w14:paraId="0EA02194" w14:textId="3052B4CA" w:rsidR="008B7270" w:rsidRDefault="008B7270" w:rsidP="001B4C1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Обеспечение Эмитента этаном является одним из ключевых вопросов для увеличения объемов производства. </w:t>
      </w:r>
    </w:p>
    <w:p w14:paraId="6FEE8145" w14:textId="77777777" w:rsidR="001B4C1C" w:rsidRPr="00B519AA" w:rsidRDefault="001B4C1C" w:rsidP="001B4C1C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3034F459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E65D3F">
        <w:rPr>
          <w:rStyle w:val="Subst"/>
          <w:bCs/>
          <w:iCs/>
          <w:color w:val="000000" w:themeColor="text1"/>
          <w:u w:val="single"/>
        </w:rPr>
        <w:t>Промышленные и операционные риски</w:t>
      </w:r>
    </w:p>
    <w:p w14:paraId="7A8EBC0A" w14:textId="5D2D5D8C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Функционирование промышленных </w:t>
      </w:r>
      <w:r w:rsidR="00951745" w:rsidRPr="00E65D3F">
        <w:rPr>
          <w:rStyle w:val="Subst"/>
          <w:bCs/>
          <w:iCs/>
          <w:color w:val="000000" w:themeColor="text1"/>
        </w:rPr>
        <w:t xml:space="preserve">объектов </w:t>
      </w:r>
      <w:r w:rsidRPr="00E65D3F">
        <w:rPr>
          <w:rStyle w:val="Subst"/>
          <w:bCs/>
          <w:iCs/>
          <w:color w:val="000000" w:themeColor="text1"/>
        </w:rPr>
        <w:t xml:space="preserve">Группы предполагает комплексные производственные процессы, а также использование сложного оборудования для обработки, производства и транспортировки опасных, легковоспламеняющихся, взрывоопасных и токсичных химических продуктов. В совокупности данные факторы обуславливают высокий риск производственных аварий, включая пожары, взрывы, выбросы токсичных паров, что так же может повлечь материальный ущерб, ущерб окружающей среде, ущерб здоровью, а также привести к административным штрафам. </w:t>
      </w:r>
    </w:p>
    <w:p w14:paraId="0B7E55F5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E65D3F">
        <w:rPr>
          <w:rStyle w:val="Subst"/>
          <w:bCs/>
          <w:iCs/>
          <w:color w:val="000000" w:themeColor="text1"/>
          <w:u w:val="single"/>
        </w:rPr>
        <w:lastRenderedPageBreak/>
        <w:t>Интеграция производственных процессов создает риски непредвиденных остановок в случае технологических сбоев</w:t>
      </w:r>
    </w:p>
    <w:p w14:paraId="0778A298" w14:textId="64F9404F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Группа </w:t>
      </w:r>
      <w:r w:rsidR="00506901" w:rsidRPr="00E65D3F">
        <w:rPr>
          <w:rStyle w:val="Subst"/>
          <w:bCs/>
          <w:iCs/>
          <w:color w:val="000000" w:themeColor="text1"/>
        </w:rPr>
        <w:t>осуществляет</w:t>
      </w:r>
      <w:r w:rsidRPr="00E65D3F">
        <w:rPr>
          <w:rStyle w:val="Subst"/>
          <w:bCs/>
          <w:iCs/>
          <w:color w:val="000000" w:themeColor="text1"/>
        </w:rPr>
        <w:t xml:space="preserve"> свою деятельность как единый операционный и отчетный сегмент, так как основная деятельность Группы осуществляется на территории </w:t>
      </w:r>
      <w:r w:rsidR="00F77C67" w:rsidRPr="00E65D3F">
        <w:rPr>
          <w:rStyle w:val="Subst"/>
          <w:bCs/>
          <w:iCs/>
          <w:color w:val="000000" w:themeColor="text1"/>
        </w:rPr>
        <w:t>РФ</w:t>
      </w:r>
      <w:r w:rsidRPr="00E65D3F">
        <w:rPr>
          <w:rStyle w:val="Subst"/>
          <w:bCs/>
          <w:iCs/>
          <w:color w:val="000000" w:themeColor="text1"/>
        </w:rPr>
        <w:t xml:space="preserve"> и заключается преимущественно в производстве и реализации продуктов органической и</w:t>
      </w:r>
      <w:r w:rsidR="00812F08" w:rsidRPr="00E65D3F">
        <w:rPr>
          <w:rStyle w:val="Subst"/>
          <w:bCs/>
          <w:iCs/>
          <w:color w:val="000000" w:themeColor="text1"/>
        </w:rPr>
        <w:t xml:space="preserve"> </w:t>
      </w:r>
      <w:r w:rsidRPr="00E65D3F">
        <w:rPr>
          <w:rStyle w:val="Subst"/>
          <w:bCs/>
          <w:iCs/>
          <w:color w:val="000000" w:themeColor="text1"/>
        </w:rPr>
        <w:t>неорганической химии (главным образом полиэтилена) и их производных.</w:t>
      </w:r>
    </w:p>
    <w:p w14:paraId="3A02482F" w14:textId="5285E144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E65D3F">
        <w:rPr>
          <w:rStyle w:val="Subst"/>
          <w:bCs/>
          <w:iCs/>
          <w:color w:val="000000" w:themeColor="text1"/>
        </w:rPr>
        <w:t xml:space="preserve">Производственные процессы в каждом сегменте интегрированы и взаимообусловлены. Нефтехимические производства Группы в значительной степени обеспечены собственным сырьем, производимым на основе закупаемых у нефтегазовых компаний побочных продуктов добычи нефти и газа. </w:t>
      </w:r>
    </w:p>
    <w:p w14:paraId="0497F7F0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550F62E4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E65D3F">
        <w:rPr>
          <w:rStyle w:val="Subst"/>
          <w:bCs/>
          <w:iCs/>
          <w:color w:val="000000" w:themeColor="text1"/>
          <w:u w:val="single"/>
        </w:rPr>
        <w:t>Увеличение цен на сырье</w:t>
      </w:r>
    </w:p>
    <w:p w14:paraId="6D21CE19" w14:textId="043ED6CD" w:rsidR="008B7270" w:rsidRPr="00B519AA" w:rsidRDefault="008B7270" w:rsidP="001B4C1C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E65D3F">
        <w:rPr>
          <w:rStyle w:val="Subst"/>
          <w:bCs/>
          <w:iCs/>
          <w:color w:val="000000" w:themeColor="text1"/>
        </w:rPr>
        <w:t xml:space="preserve">В структуре затрат химической отрасли наибольший удельный вес занимает сырье и энергетика. Основными видами сырья для ПАО «Казаньоргсинтез» являются: этан, этилен, пропан-бутан и бензол. </w:t>
      </w:r>
    </w:p>
    <w:p w14:paraId="44EC7DFB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3FA9EB69" w14:textId="1295D05C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E65D3F">
        <w:rPr>
          <w:rStyle w:val="Subst"/>
          <w:bCs/>
          <w:iCs/>
          <w:color w:val="000000" w:themeColor="text1"/>
          <w:u w:val="single"/>
        </w:rPr>
        <w:t xml:space="preserve">Риски, связанные с возможным изменением цен на продукцию </w:t>
      </w:r>
      <w:r w:rsidR="009375ED" w:rsidRPr="00E65D3F">
        <w:rPr>
          <w:rStyle w:val="Subst"/>
          <w:bCs/>
          <w:iCs/>
          <w:color w:val="000000" w:themeColor="text1"/>
          <w:u w:val="single"/>
        </w:rPr>
        <w:t>Э</w:t>
      </w:r>
      <w:r w:rsidRPr="00E65D3F">
        <w:rPr>
          <w:rStyle w:val="Subst"/>
          <w:bCs/>
          <w:iCs/>
          <w:color w:val="000000" w:themeColor="text1"/>
          <w:u w:val="single"/>
        </w:rPr>
        <w:t>митента на внутреннем рынке</w:t>
      </w:r>
    </w:p>
    <w:p w14:paraId="74B90431" w14:textId="40516D6B" w:rsidR="008B7270" w:rsidRPr="00E65D3F" w:rsidRDefault="003621DC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К</w:t>
      </w:r>
      <w:r w:rsidR="008B7270" w:rsidRPr="00E65D3F">
        <w:rPr>
          <w:rStyle w:val="Subst"/>
          <w:bCs/>
          <w:iCs/>
          <w:color w:val="000000" w:themeColor="text1"/>
        </w:rPr>
        <w:t xml:space="preserve">ачество продукции ПАО «Казаньоргсинтез» позволяет устанавливать цены до уровня мировых без снижения объемов продаж. При определении уровня цен учитываются: конъюнктура рынка и издержки производства. Однако, у Эмитента ограничены возможности контролировать цены на свою продукцию, которые, большей частью, зависят от конъюнктуры мирового рынка, а также баланса спроса и предложения в отдельных регионах России. </w:t>
      </w:r>
    </w:p>
    <w:p w14:paraId="78E2BEF6" w14:textId="07D89B5F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С целью снижения вероятности наступления рисковой ситуации в отношении цен на рынках своей продукции</w:t>
      </w:r>
      <w:r w:rsidR="009375ED" w:rsidRPr="00E65D3F">
        <w:rPr>
          <w:rStyle w:val="Subst"/>
          <w:bCs/>
          <w:iCs/>
          <w:color w:val="000000" w:themeColor="text1"/>
        </w:rPr>
        <w:t xml:space="preserve"> Э</w:t>
      </w:r>
      <w:r w:rsidRPr="00E65D3F">
        <w:rPr>
          <w:rStyle w:val="Subst"/>
          <w:bCs/>
          <w:iCs/>
          <w:color w:val="000000" w:themeColor="text1"/>
        </w:rPr>
        <w:t>митент стремится: поддерживать высокое качество процессов и продукции (на всех производственных циклах); добиваться снижения себестоимости продукции путем управления издержками; повышать эффективность сбытовой деятельности.</w:t>
      </w:r>
    </w:p>
    <w:p w14:paraId="76695DA0" w14:textId="77777777" w:rsidR="008B7270" w:rsidRPr="00E65D3F" w:rsidRDefault="008B7270" w:rsidP="00390AA4">
      <w:pPr>
        <w:pStyle w:val="2"/>
        <w:jc w:val="both"/>
        <w:rPr>
          <w:color w:val="000000" w:themeColor="text1"/>
        </w:rPr>
      </w:pPr>
      <w:bookmarkStart w:id="27" w:name="_Toc177735906"/>
      <w:r w:rsidRPr="00E65D3F">
        <w:rPr>
          <w:color w:val="000000" w:themeColor="text1"/>
        </w:rPr>
        <w:t>1.9.2. Страновые и региональные риски</w:t>
      </w:r>
      <w:bookmarkEnd w:id="27"/>
    </w:p>
    <w:p w14:paraId="4339C61A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Страновые риски</w:t>
      </w:r>
    </w:p>
    <w:p w14:paraId="1A719A68" w14:textId="0EF6A409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Российская Федерация</w:t>
      </w:r>
      <w:r w:rsidR="00603B56" w:rsidRPr="00E65D3F">
        <w:rPr>
          <w:rStyle w:val="Subst"/>
          <w:bCs/>
          <w:iCs/>
          <w:color w:val="000000" w:themeColor="text1"/>
        </w:rPr>
        <w:t xml:space="preserve"> (ранее и далее – РФ)</w:t>
      </w:r>
    </w:p>
    <w:p w14:paraId="133D3BC9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Политическая и экономическая ситуация в стране, военные конфликты, введение чрезвычайного положения, забастовки, стихийные бедствия могут привести к ухудшению положения всей национальной экономики, вызвав тем самым ухудшение финансового положения Эмитента и снижение стоимости ценных бумаг Эмитента, что впоследствии негативно скажется на возможности Эмитента своевременно и в полном объеме производить платежи по своим обязательствам.</w:t>
      </w:r>
    </w:p>
    <w:p w14:paraId="2F2B43BF" w14:textId="10054746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Поскольку Эмитент зарегистрирован и осуществляет свою основную деятельность преимущественно в </w:t>
      </w:r>
      <w:r w:rsidR="004C6665" w:rsidRPr="00E65D3F">
        <w:rPr>
          <w:rStyle w:val="Subst"/>
          <w:bCs/>
          <w:iCs/>
          <w:color w:val="000000" w:themeColor="text1"/>
        </w:rPr>
        <w:t>РФ</w:t>
      </w:r>
      <w:r w:rsidRPr="00E65D3F">
        <w:rPr>
          <w:rStyle w:val="Subst"/>
          <w:bCs/>
          <w:iCs/>
          <w:color w:val="000000" w:themeColor="text1"/>
        </w:rPr>
        <w:t xml:space="preserve">, основные страновые риски, влияющие на деятельность Эмитента, это риски, присущие </w:t>
      </w:r>
      <w:r w:rsidR="004C6665" w:rsidRPr="00E65D3F">
        <w:rPr>
          <w:rStyle w:val="Subst"/>
          <w:bCs/>
          <w:iCs/>
          <w:color w:val="000000" w:themeColor="text1"/>
        </w:rPr>
        <w:t>РФ</w:t>
      </w:r>
      <w:r w:rsidRPr="00E65D3F">
        <w:rPr>
          <w:rStyle w:val="Subst"/>
          <w:bCs/>
          <w:iCs/>
          <w:color w:val="000000" w:themeColor="text1"/>
        </w:rPr>
        <w:t>. Однако в связи с усиливающейся глобализацией мировой экономики существенное ухудшение экономической ситуации в мире может также привести к заметному спаду экономики России, и как следствие, к снижению спроса на услуги Эмитента.</w:t>
      </w:r>
    </w:p>
    <w:p w14:paraId="29D2B2EE" w14:textId="1D19BE1D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Можно выделить следующие страновые риски, присущие </w:t>
      </w:r>
      <w:r w:rsidR="00BF3BA9" w:rsidRPr="00E65D3F">
        <w:rPr>
          <w:rStyle w:val="Subst"/>
          <w:bCs/>
          <w:iCs/>
          <w:color w:val="000000" w:themeColor="text1"/>
        </w:rPr>
        <w:t>РФ</w:t>
      </w:r>
      <w:r w:rsidRPr="00E65D3F">
        <w:rPr>
          <w:rStyle w:val="Subst"/>
          <w:bCs/>
          <w:iCs/>
          <w:color w:val="000000" w:themeColor="text1"/>
        </w:rPr>
        <w:t>:</w:t>
      </w:r>
    </w:p>
    <w:p w14:paraId="13272550" w14:textId="0AD98377" w:rsidR="008B7270" w:rsidRPr="00A87DAC" w:rsidRDefault="008B7270" w:rsidP="00A87DAC">
      <w:pPr>
        <w:pStyle w:val="a5"/>
        <w:numPr>
          <w:ilvl w:val="0"/>
          <w:numId w:val="39"/>
        </w:numPr>
        <w:jc w:val="both"/>
        <w:rPr>
          <w:rStyle w:val="Subst"/>
          <w:bCs/>
          <w:iCs/>
          <w:color w:val="000000" w:themeColor="text1"/>
        </w:rPr>
      </w:pPr>
      <w:r w:rsidRPr="00A87DAC">
        <w:rPr>
          <w:rStyle w:val="Subst"/>
          <w:bCs/>
          <w:iCs/>
          <w:color w:val="000000" w:themeColor="text1"/>
        </w:rPr>
        <w:t>Экономическ</w:t>
      </w:r>
      <w:r w:rsidR="00FB008D" w:rsidRPr="00A87DAC">
        <w:rPr>
          <w:rStyle w:val="Subst"/>
          <w:bCs/>
          <w:iCs/>
          <w:color w:val="000000" w:themeColor="text1"/>
        </w:rPr>
        <w:t>ие факторы</w:t>
      </w:r>
    </w:p>
    <w:p w14:paraId="597D9486" w14:textId="77777777" w:rsidR="0010796B" w:rsidRPr="00E65D3F" w:rsidRDefault="0010796B" w:rsidP="0010796B">
      <w:pPr>
        <w:ind w:left="200"/>
        <w:jc w:val="both"/>
        <w:rPr>
          <w:rStyle w:val="Subst"/>
          <w:color w:val="000000" w:themeColor="text1"/>
        </w:rPr>
      </w:pPr>
      <w:r w:rsidRPr="00E65D3F">
        <w:rPr>
          <w:rStyle w:val="Subst"/>
          <w:color w:val="000000" w:themeColor="text1"/>
        </w:rPr>
        <w:t>Российская экономика характеризуется рядом особенностей:</w:t>
      </w:r>
    </w:p>
    <w:p w14:paraId="41B7CE05" w14:textId="3B17C4AA" w:rsidR="0010796B" w:rsidRPr="00E65D3F" w:rsidRDefault="0010796B" w:rsidP="005C1DBB">
      <w:pPr>
        <w:pStyle w:val="a5"/>
        <w:numPr>
          <w:ilvl w:val="0"/>
          <w:numId w:val="28"/>
        </w:numPr>
        <w:jc w:val="both"/>
        <w:rPr>
          <w:rStyle w:val="Subst"/>
          <w:color w:val="000000" w:themeColor="text1"/>
        </w:rPr>
      </w:pPr>
      <w:r w:rsidRPr="00E65D3F">
        <w:rPr>
          <w:rStyle w:val="Subst"/>
          <w:color w:val="000000" w:themeColor="text1"/>
        </w:rPr>
        <w:t xml:space="preserve">сырьевая направленность </w:t>
      </w:r>
      <w:r w:rsidR="00643F79" w:rsidRPr="00E65D3F">
        <w:rPr>
          <w:rStyle w:val="Subst"/>
          <w:color w:val="000000" w:themeColor="text1"/>
        </w:rPr>
        <w:t>р</w:t>
      </w:r>
      <w:r w:rsidRPr="00E65D3F">
        <w:rPr>
          <w:rStyle w:val="Subst"/>
          <w:color w:val="000000" w:themeColor="text1"/>
        </w:rPr>
        <w:t xml:space="preserve">оссийской экономики и сильная зависимость от мировых цен на сырьевые товары; </w:t>
      </w:r>
    </w:p>
    <w:p w14:paraId="43675A87" w14:textId="77AD717B" w:rsidR="0010796B" w:rsidRPr="00E65D3F" w:rsidRDefault="0010796B" w:rsidP="005C1DBB">
      <w:pPr>
        <w:pStyle w:val="a5"/>
        <w:numPr>
          <w:ilvl w:val="0"/>
          <w:numId w:val="28"/>
        </w:numPr>
        <w:jc w:val="both"/>
        <w:rPr>
          <w:rStyle w:val="Subst"/>
          <w:color w:val="000000" w:themeColor="text1"/>
        </w:rPr>
      </w:pPr>
      <w:r w:rsidRPr="00E65D3F">
        <w:rPr>
          <w:rStyle w:val="Subst"/>
          <w:color w:val="000000" w:themeColor="text1"/>
        </w:rPr>
        <w:t>недостаточное развитие рынка капитала, в том числе фондового рынка;</w:t>
      </w:r>
    </w:p>
    <w:p w14:paraId="6F08B62C" w14:textId="3661CF1C" w:rsidR="0010796B" w:rsidRPr="00E65D3F" w:rsidRDefault="00643F79" w:rsidP="005C1DBB">
      <w:pPr>
        <w:pStyle w:val="a5"/>
        <w:numPr>
          <w:ilvl w:val="0"/>
          <w:numId w:val="28"/>
        </w:numPr>
        <w:jc w:val="both"/>
        <w:rPr>
          <w:rStyle w:val="Subst"/>
          <w:color w:val="000000" w:themeColor="text1"/>
        </w:rPr>
      </w:pPr>
      <w:r w:rsidRPr="00E65D3F">
        <w:rPr>
          <w:rStyle w:val="Subst"/>
          <w:color w:val="000000" w:themeColor="text1"/>
        </w:rPr>
        <w:t>особенности</w:t>
      </w:r>
      <w:r w:rsidR="0010796B" w:rsidRPr="00E65D3F">
        <w:rPr>
          <w:rStyle w:val="Subst"/>
          <w:color w:val="000000" w:themeColor="text1"/>
        </w:rPr>
        <w:t xml:space="preserve"> развити</w:t>
      </w:r>
      <w:r w:rsidRPr="00E65D3F">
        <w:rPr>
          <w:rStyle w:val="Subst"/>
          <w:color w:val="000000" w:themeColor="text1"/>
        </w:rPr>
        <w:t xml:space="preserve">я </w:t>
      </w:r>
      <w:r w:rsidR="0010796B" w:rsidRPr="00E65D3F">
        <w:rPr>
          <w:rStyle w:val="Subst"/>
          <w:color w:val="000000" w:themeColor="text1"/>
        </w:rPr>
        <w:t>инфраструктуры;</w:t>
      </w:r>
    </w:p>
    <w:p w14:paraId="3C419A9D" w14:textId="4B433110" w:rsidR="0010796B" w:rsidRPr="00E65D3F" w:rsidRDefault="0010796B" w:rsidP="005C1DBB">
      <w:pPr>
        <w:pStyle w:val="a5"/>
        <w:numPr>
          <w:ilvl w:val="0"/>
          <w:numId w:val="28"/>
        </w:numPr>
        <w:jc w:val="both"/>
        <w:rPr>
          <w:rStyle w:val="Subst"/>
          <w:color w:val="000000" w:themeColor="text1"/>
        </w:rPr>
      </w:pPr>
      <w:r w:rsidRPr="00E65D3F">
        <w:rPr>
          <w:rStyle w:val="Subst"/>
          <w:color w:val="000000" w:themeColor="text1"/>
        </w:rPr>
        <w:t>изменения законодательства;</w:t>
      </w:r>
    </w:p>
    <w:p w14:paraId="3BD550C7" w14:textId="60519335" w:rsidR="0010796B" w:rsidRPr="00E65D3F" w:rsidRDefault="0010796B" w:rsidP="005C1DBB">
      <w:pPr>
        <w:pStyle w:val="a5"/>
        <w:numPr>
          <w:ilvl w:val="0"/>
          <w:numId w:val="28"/>
        </w:numPr>
        <w:jc w:val="both"/>
        <w:rPr>
          <w:rStyle w:val="Subst"/>
          <w:color w:val="000000" w:themeColor="text1"/>
        </w:rPr>
      </w:pPr>
      <w:r w:rsidRPr="00E65D3F">
        <w:rPr>
          <w:rStyle w:val="Subst"/>
          <w:color w:val="000000" w:themeColor="text1"/>
        </w:rPr>
        <w:t>особенности судебной системы, уровень развития политических, правовых, экономических институтов.</w:t>
      </w:r>
    </w:p>
    <w:p w14:paraId="08FC02FC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</w:p>
    <w:p w14:paraId="470B391D" w14:textId="499A3ABD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Указанные факторы и меняющаяся геополитическая ситуация в совокупности обуславливают наличие следующих рисков, имеющих наибольшее значение для </w:t>
      </w:r>
      <w:r w:rsidR="00AD399F" w:rsidRPr="00E65D3F">
        <w:rPr>
          <w:rStyle w:val="Subst"/>
          <w:bCs/>
          <w:iCs/>
          <w:color w:val="000000" w:themeColor="text1"/>
        </w:rPr>
        <w:t>р</w:t>
      </w:r>
      <w:r w:rsidRPr="00E65D3F">
        <w:rPr>
          <w:rStyle w:val="Subst"/>
          <w:bCs/>
          <w:iCs/>
          <w:color w:val="000000" w:themeColor="text1"/>
        </w:rPr>
        <w:t>оссийской экономики и, как следствие, на будущее Группы Эмитента:</w:t>
      </w:r>
    </w:p>
    <w:p w14:paraId="149AF6E3" w14:textId="1C95A7F5" w:rsidR="008B7270" w:rsidRPr="00E65D3F" w:rsidRDefault="008B7270" w:rsidP="005C1DBB">
      <w:pPr>
        <w:pStyle w:val="a5"/>
        <w:numPr>
          <w:ilvl w:val="0"/>
          <w:numId w:val="28"/>
        </w:numPr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волатильность цен на нефть, газ, металлы, уголь и другие ресурсы;</w:t>
      </w:r>
    </w:p>
    <w:p w14:paraId="17FE24C7" w14:textId="7A7813EC" w:rsidR="008B7270" w:rsidRPr="00E65D3F" w:rsidRDefault="008B7270" w:rsidP="005C1DBB">
      <w:pPr>
        <w:pStyle w:val="a5"/>
        <w:numPr>
          <w:ilvl w:val="0"/>
          <w:numId w:val="28"/>
        </w:numPr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lastRenderedPageBreak/>
        <w:t>продолжение оттока иностранного капитала;</w:t>
      </w:r>
    </w:p>
    <w:p w14:paraId="0BD5B69F" w14:textId="749FD7EB" w:rsidR="008B7270" w:rsidRPr="00E65D3F" w:rsidRDefault="008B7270" w:rsidP="005C1DBB">
      <w:pPr>
        <w:pStyle w:val="a5"/>
        <w:numPr>
          <w:ilvl w:val="0"/>
          <w:numId w:val="28"/>
        </w:numPr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снижение темпов роста ВВП, замедление деловой активности;</w:t>
      </w:r>
    </w:p>
    <w:p w14:paraId="20CB9A73" w14:textId="0DF2A17F" w:rsidR="008B7270" w:rsidRPr="00E65D3F" w:rsidRDefault="008B7270" w:rsidP="005C1DBB">
      <w:pPr>
        <w:pStyle w:val="a5"/>
        <w:numPr>
          <w:ilvl w:val="0"/>
          <w:numId w:val="28"/>
        </w:numPr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снижение покупательской способности.</w:t>
      </w:r>
    </w:p>
    <w:p w14:paraId="3DF0F975" w14:textId="2D6C2F5C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Наличие вышеуказанных факторов может существенно ограничить доступ компаниям Группы к источникам финансирования внутри </w:t>
      </w:r>
      <w:r w:rsidR="005C1DBB" w:rsidRPr="00E65D3F">
        <w:rPr>
          <w:rStyle w:val="Subst"/>
          <w:bCs/>
          <w:iCs/>
          <w:color w:val="000000" w:themeColor="text1"/>
        </w:rPr>
        <w:t>РФ</w:t>
      </w:r>
      <w:r w:rsidRPr="00E65D3F">
        <w:rPr>
          <w:rStyle w:val="Subst"/>
          <w:bCs/>
          <w:iCs/>
          <w:color w:val="000000" w:themeColor="text1"/>
        </w:rPr>
        <w:t xml:space="preserve"> и неблагоприятно отразиться на покупательской способности контрагентов компаний Группы.</w:t>
      </w:r>
    </w:p>
    <w:p w14:paraId="0432B663" w14:textId="77777777" w:rsidR="00932473" w:rsidRPr="00B519AA" w:rsidRDefault="00932473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7A1566DA" w14:textId="77777777" w:rsidR="003B563D" w:rsidRPr="00B519AA" w:rsidRDefault="003B563D" w:rsidP="003B563D">
      <w:pPr>
        <w:keepLines/>
        <w:jc w:val="both"/>
        <w:rPr>
          <w:rFonts w:eastAsia="Calibri"/>
          <w:b/>
          <w:bCs/>
          <w:i/>
          <w:iCs/>
          <w:color w:val="000000" w:themeColor="text1"/>
        </w:rPr>
      </w:pPr>
      <w:r w:rsidRPr="00B519AA">
        <w:rPr>
          <w:rFonts w:eastAsia="Calibri"/>
          <w:b/>
          <w:bCs/>
          <w:i/>
          <w:iCs/>
          <w:color w:val="000000" w:themeColor="text1"/>
        </w:rPr>
        <w:t>Динамика по ряду ключевых показателей за 6 месяцев 2024 года:</w:t>
      </w:r>
    </w:p>
    <w:p w14:paraId="2217AA90" w14:textId="77777777" w:rsidR="003B563D" w:rsidRPr="00B519AA" w:rsidRDefault="003B563D" w:rsidP="003B563D">
      <w:pPr>
        <w:keepLines/>
        <w:numPr>
          <w:ilvl w:val="0"/>
          <w:numId w:val="31"/>
        </w:numPr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инфляция за 6 месяцев 2024 года составила 7,93% в годовом выражении (Источник Росстат)</w:t>
      </w:r>
    </w:p>
    <w:p w14:paraId="00F7296A" w14:textId="77777777" w:rsidR="003B563D" w:rsidRPr="00B519AA" w:rsidRDefault="003B563D" w:rsidP="003B563D">
      <w:pPr>
        <w:keepLines/>
        <w:numPr>
          <w:ilvl w:val="0"/>
          <w:numId w:val="31"/>
        </w:numPr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уровень безработицы в июне 2024 года составил 2,4% (Источник Росстат)</w:t>
      </w:r>
    </w:p>
    <w:p w14:paraId="24FC657B" w14:textId="77777777" w:rsidR="003B563D" w:rsidRPr="00B519AA" w:rsidRDefault="003B563D" w:rsidP="003B563D">
      <w:pPr>
        <w:keepLines/>
        <w:numPr>
          <w:ilvl w:val="0"/>
          <w:numId w:val="31"/>
        </w:numPr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стоимость </w:t>
      </w:r>
      <w:proofErr w:type="spellStart"/>
      <w:r w:rsidRPr="00B519AA">
        <w:rPr>
          <w:b/>
          <w:bCs/>
          <w:i/>
          <w:iCs/>
          <w:color w:val="000000" w:themeColor="text1"/>
        </w:rPr>
        <w:t>бивалютной</w:t>
      </w:r>
      <w:proofErr w:type="spellEnd"/>
      <w:r w:rsidRPr="00B519AA">
        <w:rPr>
          <w:b/>
          <w:bCs/>
          <w:i/>
          <w:iCs/>
          <w:color w:val="000000" w:themeColor="text1"/>
        </w:rPr>
        <w:t xml:space="preserve"> корзины (0,45 Евро и 0,55 Доллар) на 30 июня 2024 года: 88,75 руб. (Источник ЦБ)</w:t>
      </w:r>
    </w:p>
    <w:p w14:paraId="16C889DD" w14:textId="77777777" w:rsidR="005C1DBB" w:rsidRPr="00B519AA" w:rsidRDefault="005C1DBB" w:rsidP="005C1DBB">
      <w:pPr>
        <w:widowControl/>
        <w:adjustRightInd/>
        <w:ind w:left="720"/>
        <w:jc w:val="both"/>
        <w:rPr>
          <w:b/>
          <w:bCs/>
          <w:i/>
          <w:iCs/>
          <w:color w:val="000000" w:themeColor="text1"/>
          <w:highlight w:val="lightGray"/>
        </w:rPr>
      </w:pPr>
    </w:p>
    <w:p w14:paraId="3620CC5D" w14:textId="614F3141" w:rsidR="008B7270" w:rsidRPr="00A87DAC" w:rsidRDefault="009E0FF3" w:rsidP="00A87DAC">
      <w:pPr>
        <w:pStyle w:val="a5"/>
        <w:numPr>
          <w:ilvl w:val="0"/>
          <w:numId w:val="39"/>
        </w:numPr>
        <w:jc w:val="both"/>
        <w:rPr>
          <w:rStyle w:val="Subst"/>
          <w:bCs/>
          <w:iCs/>
          <w:color w:val="000000" w:themeColor="text1"/>
        </w:rPr>
      </w:pPr>
      <w:r w:rsidRPr="00A87DAC">
        <w:rPr>
          <w:rStyle w:val="Subst"/>
          <w:bCs/>
          <w:iCs/>
          <w:color w:val="000000" w:themeColor="text1"/>
        </w:rPr>
        <w:t>Факторы развития</w:t>
      </w:r>
      <w:r w:rsidR="008B7270" w:rsidRPr="00A87DAC">
        <w:rPr>
          <w:rStyle w:val="Subst"/>
          <w:bCs/>
          <w:iCs/>
          <w:color w:val="000000" w:themeColor="text1"/>
        </w:rPr>
        <w:t xml:space="preserve"> инфраструктуры</w:t>
      </w:r>
    </w:p>
    <w:p w14:paraId="234CE15B" w14:textId="2EF6A3E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Инфраструктура России в значительной степени </w:t>
      </w:r>
      <w:r w:rsidR="009E0FF3" w:rsidRPr="00E65D3F">
        <w:rPr>
          <w:rStyle w:val="Subst"/>
          <w:bCs/>
          <w:iCs/>
          <w:color w:val="000000" w:themeColor="text1"/>
        </w:rPr>
        <w:t>была создана в советский период</w:t>
      </w:r>
      <w:r w:rsidRPr="00E65D3F">
        <w:rPr>
          <w:rStyle w:val="Subst"/>
          <w:bCs/>
          <w:iCs/>
          <w:color w:val="000000" w:themeColor="text1"/>
        </w:rPr>
        <w:t>. Темпы реконструкции и развития автомобильных и железных дорог не всегда успевают за потребностями экономики, особенно в экспортных направлениях. Это может препятствовать стабильному осуществлению поставок товаров, провоцировать дополнительные расходы, связанные с простоем транспорта, задержками сроков доставки и срывом контрактных обязательств, дополнительными затратами на использование объездных маршрутов. Неудовлетворительное состояние некоторых региональных автодорог затрудняет перевозки товаров автотранспортом в периоды сезонных ограничений движения транспорта.</w:t>
      </w:r>
    </w:p>
    <w:p w14:paraId="576E242B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</w:p>
    <w:p w14:paraId="376E63BB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E65D3F">
        <w:rPr>
          <w:rStyle w:val="Subst"/>
          <w:bCs/>
          <w:iCs/>
          <w:color w:val="000000" w:themeColor="text1"/>
          <w:u w:val="single"/>
        </w:rPr>
        <w:t>Региональные риски</w:t>
      </w:r>
    </w:p>
    <w:p w14:paraId="20F4DC2B" w14:textId="027688DD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Эмитент оценивает политическую ситуацию в регион</w:t>
      </w:r>
      <w:r w:rsidR="00F1097B" w:rsidRPr="00E65D3F">
        <w:rPr>
          <w:rStyle w:val="Subst"/>
          <w:bCs/>
          <w:iCs/>
          <w:color w:val="000000" w:themeColor="text1"/>
        </w:rPr>
        <w:t>ах</w:t>
      </w:r>
      <w:r w:rsidRPr="00E65D3F">
        <w:rPr>
          <w:rStyle w:val="Subst"/>
          <w:bCs/>
          <w:iCs/>
          <w:color w:val="000000" w:themeColor="text1"/>
        </w:rPr>
        <w:t xml:space="preserve"> присутствия как стабильную, аналогичную обстановке в </w:t>
      </w:r>
      <w:r w:rsidR="00626163" w:rsidRPr="00E65D3F">
        <w:rPr>
          <w:rStyle w:val="Subst"/>
          <w:bCs/>
          <w:iCs/>
          <w:color w:val="000000" w:themeColor="text1"/>
        </w:rPr>
        <w:t>РФ</w:t>
      </w:r>
      <w:r w:rsidRPr="00E65D3F">
        <w:rPr>
          <w:rStyle w:val="Subst"/>
          <w:bCs/>
          <w:iCs/>
          <w:color w:val="000000" w:themeColor="text1"/>
        </w:rPr>
        <w:t xml:space="preserve">. </w:t>
      </w:r>
    </w:p>
    <w:p w14:paraId="6CAF324A" w14:textId="37A17DD6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Риски, связанные с социально-экономическими и политическими процессами в </w:t>
      </w:r>
      <w:r w:rsidR="00626163" w:rsidRPr="00E65D3F">
        <w:rPr>
          <w:rStyle w:val="Subst"/>
          <w:bCs/>
          <w:iCs/>
          <w:color w:val="000000" w:themeColor="text1"/>
        </w:rPr>
        <w:t>РФ</w:t>
      </w:r>
      <w:r w:rsidRPr="00E65D3F">
        <w:rPr>
          <w:rStyle w:val="Subst"/>
          <w:bCs/>
          <w:iCs/>
          <w:color w:val="000000" w:themeColor="text1"/>
        </w:rPr>
        <w:t xml:space="preserve">, находятся вне контроля </w:t>
      </w:r>
      <w:r w:rsidR="00F1097B" w:rsidRPr="00E65D3F">
        <w:rPr>
          <w:rStyle w:val="Subst"/>
          <w:bCs/>
          <w:iCs/>
          <w:color w:val="000000" w:themeColor="text1"/>
        </w:rPr>
        <w:t>Эмитента</w:t>
      </w:r>
      <w:r w:rsidRPr="00E65D3F">
        <w:rPr>
          <w:rStyle w:val="Subst"/>
          <w:bCs/>
          <w:iCs/>
          <w:color w:val="000000" w:themeColor="text1"/>
        </w:rPr>
        <w:t>.</w:t>
      </w:r>
    </w:p>
    <w:p w14:paraId="18292477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</w:p>
    <w:p w14:paraId="11BBF49D" w14:textId="77777777" w:rsidR="008B7270" w:rsidRPr="00E65D3F" w:rsidRDefault="008B7270" w:rsidP="00390AA4">
      <w:pPr>
        <w:pStyle w:val="2"/>
        <w:jc w:val="both"/>
        <w:rPr>
          <w:color w:val="000000" w:themeColor="text1"/>
        </w:rPr>
      </w:pPr>
      <w:bookmarkStart w:id="28" w:name="_Toc177735907"/>
      <w:r w:rsidRPr="00E65D3F">
        <w:rPr>
          <w:color w:val="000000" w:themeColor="text1"/>
        </w:rPr>
        <w:t>1.9.3. Финансовые риски</w:t>
      </w:r>
      <w:bookmarkEnd w:id="28"/>
    </w:p>
    <w:p w14:paraId="730DD610" w14:textId="63CBC04F" w:rsidR="00C330A4" w:rsidRPr="00E65D3F" w:rsidRDefault="00C330A4" w:rsidP="00C330A4">
      <w:pPr>
        <w:ind w:left="200"/>
        <w:jc w:val="both"/>
        <w:rPr>
          <w:rStyle w:val="Subst"/>
          <w:color w:val="000000" w:themeColor="text1"/>
        </w:rPr>
      </w:pPr>
      <w:r w:rsidRPr="00E65D3F">
        <w:rPr>
          <w:rStyle w:val="Subst"/>
          <w:color w:val="000000" w:themeColor="text1"/>
        </w:rPr>
        <w:t>В своей деятельности Эмитент подвержен целому ряду финансовых рисков, включая риск изменения процентных ставок, риск ликвидности. Эмитент нацелен на минимизацию потенциальных негативных послед</w:t>
      </w:r>
      <w:r w:rsidR="00ED60D4" w:rsidRPr="00E65D3F">
        <w:rPr>
          <w:rStyle w:val="Subst"/>
          <w:color w:val="000000" w:themeColor="text1"/>
        </w:rPr>
        <w:t>ствий для финансового положения.</w:t>
      </w:r>
    </w:p>
    <w:p w14:paraId="74DA0A29" w14:textId="77777777" w:rsidR="00C330A4" w:rsidRPr="00E65D3F" w:rsidRDefault="00C330A4" w:rsidP="00C330A4">
      <w:pPr>
        <w:ind w:left="200"/>
        <w:jc w:val="both"/>
        <w:rPr>
          <w:rStyle w:val="Subst"/>
          <w:bCs/>
          <w:iCs/>
          <w:color w:val="000000" w:themeColor="text1"/>
        </w:rPr>
      </w:pPr>
    </w:p>
    <w:p w14:paraId="6BC4CBE4" w14:textId="77777777" w:rsidR="00C330A4" w:rsidRPr="00E65D3F" w:rsidRDefault="00C330A4" w:rsidP="00C330A4">
      <w:pPr>
        <w:ind w:left="200"/>
        <w:jc w:val="both"/>
        <w:rPr>
          <w:rStyle w:val="Subst"/>
          <w:color w:val="000000" w:themeColor="text1"/>
          <w:u w:val="single"/>
        </w:rPr>
      </w:pPr>
      <w:r w:rsidRPr="00E65D3F">
        <w:rPr>
          <w:rStyle w:val="Subst"/>
          <w:color w:val="000000" w:themeColor="text1"/>
          <w:u w:val="single"/>
        </w:rPr>
        <w:t>Риск изменения процентных ставок</w:t>
      </w:r>
    </w:p>
    <w:p w14:paraId="77CED38D" w14:textId="77777777" w:rsidR="00C330A4" w:rsidRPr="00E65D3F" w:rsidRDefault="00C330A4" w:rsidP="00C330A4">
      <w:pPr>
        <w:ind w:left="200"/>
        <w:jc w:val="both"/>
        <w:rPr>
          <w:rStyle w:val="Subst"/>
          <w:color w:val="000000" w:themeColor="text1"/>
        </w:rPr>
      </w:pPr>
      <w:r w:rsidRPr="00E65D3F">
        <w:rPr>
          <w:rStyle w:val="Subst"/>
          <w:color w:val="000000" w:themeColor="text1"/>
        </w:rPr>
        <w:t>Являясь потенциальным крупным заемщиком, Эмитент может быть подвержен воздействию рисков, связанных с изменениями процентных ставок по привлеченному финансированию, кредитам с плавающей ставкой.</w:t>
      </w:r>
    </w:p>
    <w:p w14:paraId="060C4EF8" w14:textId="77777777" w:rsidR="00C330A4" w:rsidRPr="00E65D3F" w:rsidRDefault="00C330A4" w:rsidP="00C330A4">
      <w:pPr>
        <w:jc w:val="both"/>
        <w:rPr>
          <w:rStyle w:val="Subst"/>
          <w:bCs/>
          <w:iCs/>
          <w:color w:val="000000" w:themeColor="text1"/>
        </w:rPr>
      </w:pPr>
    </w:p>
    <w:p w14:paraId="213E3632" w14:textId="77777777" w:rsidR="00C330A4" w:rsidRPr="00E65D3F" w:rsidRDefault="00C330A4" w:rsidP="00C330A4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E65D3F">
        <w:rPr>
          <w:rStyle w:val="Subst"/>
          <w:bCs/>
          <w:iCs/>
          <w:color w:val="000000" w:themeColor="text1"/>
          <w:u w:val="single"/>
        </w:rPr>
        <w:t>Риск ликвидности</w:t>
      </w:r>
    </w:p>
    <w:p w14:paraId="6AB1D52F" w14:textId="77777777" w:rsidR="00C330A4" w:rsidRPr="00E65D3F" w:rsidRDefault="00C330A4" w:rsidP="00C330A4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Эмитент применяет комплексную систему управления ликвидностью, состоящую как из инструментов краткосрочного и долгосрочного бюджетирования и прогнозирования денежных потоков, так и широкого набора банковских продуктов. </w:t>
      </w:r>
    </w:p>
    <w:p w14:paraId="434C4EAE" w14:textId="77777777" w:rsidR="00C330A4" w:rsidRPr="00B519AA" w:rsidRDefault="00C330A4" w:rsidP="00C330A4">
      <w:pPr>
        <w:jc w:val="both"/>
        <w:rPr>
          <w:rStyle w:val="Subst"/>
          <w:color w:val="000000" w:themeColor="text1"/>
          <w:highlight w:val="lightGray"/>
        </w:rPr>
      </w:pPr>
    </w:p>
    <w:p w14:paraId="6173448C" w14:textId="77777777" w:rsidR="00C330A4" w:rsidRPr="00E65D3F" w:rsidRDefault="00C330A4" w:rsidP="00C330A4">
      <w:pPr>
        <w:ind w:left="200"/>
        <w:jc w:val="both"/>
        <w:rPr>
          <w:rStyle w:val="Subst"/>
          <w:color w:val="000000" w:themeColor="text1"/>
          <w:u w:val="single"/>
        </w:rPr>
      </w:pPr>
      <w:r w:rsidRPr="00E65D3F">
        <w:rPr>
          <w:rStyle w:val="Subst"/>
          <w:color w:val="000000" w:themeColor="text1"/>
          <w:u w:val="single"/>
        </w:rPr>
        <w:t>Риск роста инфляции</w:t>
      </w:r>
    </w:p>
    <w:p w14:paraId="1E1998CF" w14:textId="77777777" w:rsidR="00C330A4" w:rsidRPr="00E65D3F" w:rsidRDefault="00C330A4" w:rsidP="00C330A4">
      <w:pPr>
        <w:ind w:left="200"/>
        <w:jc w:val="both"/>
        <w:rPr>
          <w:rStyle w:val="Subst"/>
          <w:b w:val="0"/>
          <w:i w:val="0"/>
          <w:color w:val="000000" w:themeColor="text1"/>
        </w:rPr>
      </w:pPr>
      <w:r w:rsidRPr="00E65D3F">
        <w:rPr>
          <w:rStyle w:val="Subst"/>
          <w:b w:val="0"/>
          <w:i w:val="0"/>
          <w:color w:val="000000" w:themeColor="text1"/>
        </w:rPr>
        <w:t xml:space="preserve">Возможное влияние инфляции на выплаты по ценным бумагам. Критические, по мнению Эмитента, значения инфляции, а также предполагаемые действия Эмитента по уменьшению указанного риска: </w:t>
      </w:r>
    </w:p>
    <w:p w14:paraId="570810E5" w14:textId="79C71A50" w:rsidR="00C330A4" w:rsidRPr="00B519AA" w:rsidRDefault="00C330A4" w:rsidP="00C330A4">
      <w:pPr>
        <w:ind w:left="200"/>
        <w:jc w:val="both"/>
        <w:rPr>
          <w:rStyle w:val="Subst"/>
          <w:color w:val="000000" w:themeColor="text1"/>
          <w:highlight w:val="lightGray"/>
        </w:rPr>
      </w:pPr>
      <w:r w:rsidRPr="00E65D3F">
        <w:rPr>
          <w:rStyle w:val="Subst"/>
          <w:color w:val="000000" w:themeColor="text1"/>
        </w:rPr>
        <w:t>Изменение покупательной способности рубля может оказать влияние на реальную доходность по ценным бумагам Эмитента и их привлекательность для инвесторов</w:t>
      </w:r>
      <w:r w:rsidR="00865D1A" w:rsidRPr="00E65D3F">
        <w:rPr>
          <w:rStyle w:val="Subst"/>
          <w:color w:val="000000" w:themeColor="text1"/>
        </w:rPr>
        <w:t>.</w:t>
      </w:r>
    </w:p>
    <w:p w14:paraId="4221CE3E" w14:textId="77777777" w:rsidR="00C330A4" w:rsidRPr="00B519AA" w:rsidRDefault="00C330A4" w:rsidP="00C330A4">
      <w:pPr>
        <w:ind w:left="200"/>
        <w:jc w:val="both"/>
        <w:rPr>
          <w:rStyle w:val="Subst"/>
          <w:color w:val="000000" w:themeColor="text1"/>
          <w:highlight w:val="lightGray"/>
        </w:rPr>
      </w:pPr>
    </w:p>
    <w:p w14:paraId="61E68792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E65D3F">
        <w:rPr>
          <w:rStyle w:val="Subst"/>
          <w:bCs/>
          <w:iCs/>
          <w:color w:val="000000" w:themeColor="text1"/>
          <w:u w:val="single"/>
        </w:rPr>
        <w:t>Инвестиционный риск</w:t>
      </w:r>
      <w:r w:rsidRPr="00E65D3F">
        <w:rPr>
          <w:rStyle w:val="Subst"/>
          <w:bCs/>
          <w:iCs/>
          <w:color w:val="000000" w:themeColor="text1"/>
        </w:rPr>
        <w:t xml:space="preserve"> </w:t>
      </w:r>
    </w:p>
    <w:p w14:paraId="63EBCEA5" w14:textId="77777777" w:rsidR="008B7270" w:rsidRPr="00E65D3F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 xml:space="preserve">Существуют риски реализации проекта или потенциального проекта Группы, которые могут привести к отсрочке или отмене проекта, либо к убыткам по нему. Успешность их реализации </w:t>
      </w:r>
      <w:r w:rsidRPr="00E65D3F">
        <w:rPr>
          <w:rStyle w:val="Subst"/>
          <w:bCs/>
          <w:iCs/>
          <w:color w:val="000000" w:themeColor="text1"/>
        </w:rPr>
        <w:lastRenderedPageBreak/>
        <w:t xml:space="preserve">зависит, в частности, от: </w:t>
      </w:r>
    </w:p>
    <w:p w14:paraId="68636B47" w14:textId="77777777" w:rsidR="008B7270" w:rsidRPr="00E65D3F" w:rsidRDefault="008B7270" w:rsidP="00E65D3F">
      <w:pPr>
        <w:ind w:left="200" w:firstLine="226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•</w:t>
      </w:r>
      <w:r w:rsidRPr="00E65D3F">
        <w:rPr>
          <w:rStyle w:val="Subst"/>
          <w:bCs/>
          <w:iCs/>
          <w:color w:val="000000" w:themeColor="text1"/>
        </w:rPr>
        <w:tab/>
        <w:t xml:space="preserve">сроков и стоимости строительства перерабатывающих предприятий; </w:t>
      </w:r>
    </w:p>
    <w:p w14:paraId="49176CBE" w14:textId="77777777" w:rsidR="008B7270" w:rsidRPr="00E65D3F" w:rsidRDefault="008B7270" w:rsidP="00E65D3F">
      <w:pPr>
        <w:ind w:left="200" w:firstLine="226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•</w:t>
      </w:r>
      <w:r w:rsidRPr="00E65D3F">
        <w:rPr>
          <w:rStyle w:val="Subst"/>
          <w:bCs/>
          <w:iCs/>
          <w:color w:val="000000" w:themeColor="text1"/>
        </w:rPr>
        <w:tab/>
        <w:t xml:space="preserve">наличия квалифицированной рабочей силы, транспортных средств, энергоресурсов, воды и сырья; </w:t>
      </w:r>
    </w:p>
    <w:p w14:paraId="22B388B8" w14:textId="77777777" w:rsidR="008B7270" w:rsidRPr="00E65D3F" w:rsidRDefault="008B7270" w:rsidP="00E65D3F">
      <w:pPr>
        <w:ind w:left="200" w:firstLine="226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•</w:t>
      </w:r>
      <w:r w:rsidRPr="00E65D3F">
        <w:rPr>
          <w:rStyle w:val="Subst"/>
          <w:bCs/>
          <w:iCs/>
          <w:color w:val="000000" w:themeColor="text1"/>
        </w:rPr>
        <w:tab/>
        <w:t xml:space="preserve">своевременной и безопасной доставки производственного оборудования; </w:t>
      </w:r>
    </w:p>
    <w:p w14:paraId="5C90D08F" w14:textId="77777777" w:rsidR="008B7270" w:rsidRPr="00E65D3F" w:rsidRDefault="008B7270" w:rsidP="00E65D3F">
      <w:pPr>
        <w:ind w:left="200" w:firstLine="226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•</w:t>
      </w:r>
      <w:r w:rsidRPr="00E65D3F">
        <w:rPr>
          <w:rStyle w:val="Subst"/>
          <w:bCs/>
          <w:iCs/>
          <w:color w:val="000000" w:themeColor="text1"/>
        </w:rPr>
        <w:tab/>
        <w:t xml:space="preserve">доступности и стоимости источников финансирования; </w:t>
      </w:r>
    </w:p>
    <w:p w14:paraId="3A9DF65C" w14:textId="77777777" w:rsidR="008B7270" w:rsidRPr="00E65D3F" w:rsidRDefault="008B7270" w:rsidP="00E65D3F">
      <w:pPr>
        <w:ind w:left="200" w:firstLine="226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•</w:t>
      </w:r>
      <w:r w:rsidRPr="00E65D3F">
        <w:rPr>
          <w:rStyle w:val="Subst"/>
          <w:bCs/>
          <w:iCs/>
          <w:color w:val="000000" w:themeColor="text1"/>
        </w:rPr>
        <w:tab/>
        <w:t xml:space="preserve">сложностей с пуском предприятия; </w:t>
      </w:r>
    </w:p>
    <w:p w14:paraId="5900FD4A" w14:textId="77777777" w:rsidR="008B7270" w:rsidRPr="00E65D3F" w:rsidRDefault="008B7270" w:rsidP="00E65D3F">
      <w:pPr>
        <w:ind w:left="200" w:firstLine="226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•</w:t>
      </w:r>
      <w:r w:rsidRPr="00E65D3F">
        <w:rPr>
          <w:rStyle w:val="Subst"/>
          <w:bCs/>
          <w:iCs/>
          <w:color w:val="000000" w:themeColor="text1"/>
        </w:rPr>
        <w:tab/>
        <w:t xml:space="preserve">уровня спроса; </w:t>
      </w:r>
    </w:p>
    <w:p w14:paraId="1601DFDE" w14:textId="77777777" w:rsidR="008B7270" w:rsidRPr="00E65D3F" w:rsidRDefault="008B7270" w:rsidP="00E65D3F">
      <w:pPr>
        <w:ind w:left="200" w:firstLine="226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•</w:t>
      </w:r>
      <w:r w:rsidRPr="00E65D3F">
        <w:rPr>
          <w:rStyle w:val="Subst"/>
          <w:bCs/>
          <w:iCs/>
          <w:color w:val="000000" w:themeColor="text1"/>
        </w:rPr>
        <w:tab/>
        <w:t xml:space="preserve">регуляторных ограничений; </w:t>
      </w:r>
    </w:p>
    <w:p w14:paraId="60F61546" w14:textId="77777777" w:rsidR="008B7270" w:rsidRPr="00E65D3F" w:rsidRDefault="008B7270" w:rsidP="00E65D3F">
      <w:pPr>
        <w:ind w:left="200" w:firstLine="226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•</w:t>
      </w:r>
      <w:r w:rsidRPr="00E65D3F">
        <w:rPr>
          <w:rStyle w:val="Subst"/>
          <w:bCs/>
          <w:iCs/>
          <w:color w:val="000000" w:themeColor="text1"/>
        </w:rPr>
        <w:tab/>
        <w:t>своевременного получения экологических и иных разрешений;</w:t>
      </w:r>
    </w:p>
    <w:p w14:paraId="5B9AFF29" w14:textId="77777777" w:rsidR="008B7270" w:rsidRPr="00E65D3F" w:rsidRDefault="008B7270" w:rsidP="00E65D3F">
      <w:pPr>
        <w:ind w:left="200" w:firstLine="226"/>
        <w:jc w:val="both"/>
        <w:rPr>
          <w:rStyle w:val="Subst"/>
          <w:bCs/>
          <w:iCs/>
          <w:color w:val="000000" w:themeColor="text1"/>
        </w:rPr>
      </w:pPr>
      <w:r w:rsidRPr="00E65D3F">
        <w:rPr>
          <w:rStyle w:val="Subst"/>
          <w:bCs/>
          <w:iCs/>
          <w:color w:val="000000" w:themeColor="text1"/>
        </w:rPr>
        <w:t>•</w:t>
      </w:r>
      <w:r w:rsidRPr="00E65D3F">
        <w:rPr>
          <w:rStyle w:val="Subst"/>
          <w:bCs/>
          <w:iCs/>
          <w:color w:val="000000" w:themeColor="text1"/>
        </w:rPr>
        <w:tab/>
        <w:t xml:space="preserve">других технических сложностей. </w:t>
      </w:r>
    </w:p>
    <w:p w14:paraId="3AFB6532" w14:textId="7725CA8D" w:rsidR="008B7270" w:rsidRPr="00E65D3F" w:rsidRDefault="008B7270" w:rsidP="00390AA4">
      <w:pPr>
        <w:pStyle w:val="2"/>
        <w:jc w:val="both"/>
        <w:rPr>
          <w:color w:val="000000" w:themeColor="text1"/>
        </w:rPr>
      </w:pPr>
      <w:bookmarkStart w:id="29" w:name="_Toc177735908"/>
      <w:r w:rsidRPr="00E65D3F">
        <w:rPr>
          <w:color w:val="000000" w:themeColor="text1"/>
        </w:rPr>
        <w:t>1.9.4. Правовые риски</w:t>
      </w:r>
      <w:bookmarkEnd w:id="29"/>
    </w:p>
    <w:p w14:paraId="1FB9E4E6" w14:textId="77777777" w:rsidR="00F64BF9" w:rsidRPr="00E65D3F" w:rsidRDefault="00F64BF9" w:rsidP="00F64BF9">
      <w:pPr>
        <w:ind w:left="200"/>
        <w:jc w:val="both"/>
        <w:rPr>
          <w:b/>
          <w:bCs/>
          <w:i/>
          <w:iCs/>
          <w:color w:val="000000" w:themeColor="text1"/>
        </w:rPr>
      </w:pPr>
      <w:r w:rsidRPr="00E65D3F">
        <w:rPr>
          <w:b/>
          <w:bCs/>
          <w:i/>
          <w:iCs/>
          <w:color w:val="000000" w:themeColor="text1"/>
        </w:rPr>
        <w:t>Основные правовые риски связаны с быстроменяющейся внешнеполитической обстановкой и развивающимися в этой связи законодательным регулированием и судебной практикой. Это частично влияет на стабильность долгосрочного планирования и требует внимательного и своевременного анализа такого развития и учета в дальнейшей деятельности по мере принятия изменений.</w:t>
      </w:r>
    </w:p>
    <w:p w14:paraId="0B3459D1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726668DC" w14:textId="77777777" w:rsidR="008B7270" w:rsidRPr="0036639E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36639E">
        <w:rPr>
          <w:rStyle w:val="Subst"/>
          <w:bCs/>
          <w:iCs/>
          <w:color w:val="000000" w:themeColor="text1"/>
        </w:rPr>
        <w:t>Риски, связанные с изменением налогового законодательства:</w:t>
      </w:r>
    </w:p>
    <w:p w14:paraId="5DD1BA21" w14:textId="77777777" w:rsidR="008B7270" w:rsidRPr="0036639E" w:rsidRDefault="008B7270" w:rsidP="008B7270">
      <w:pPr>
        <w:ind w:left="200"/>
        <w:jc w:val="both"/>
        <w:rPr>
          <w:rStyle w:val="Subst"/>
          <w:b w:val="0"/>
          <w:bCs/>
          <w:iCs/>
          <w:color w:val="000000" w:themeColor="text1"/>
          <w:u w:val="single"/>
        </w:rPr>
      </w:pPr>
      <w:r w:rsidRPr="0036639E">
        <w:rPr>
          <w:rStyle w:val="Subst"/>
          <w:b w:val="0"/>
          <w:bCs/>
          <w:iCs/>
          <w:color w:val="000000" w:themeColor="text1"/>
          <w:u w:val="single"/>
        </w:rPr>
        <w:t>Внутренний рынок:</w:t>
      </w:r>
    </w:p>
    <w:p w14:paraId="51DE67B8" w14:textId="77777777" w:rsidR="008B7270" w:rsidRPr="0036639E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36639E">
        <w:rPr>
          <w:rStyle w:val="Subst"/>
          <w:bCs/>
          <w:iCs/>
          <w:color w:val="000000" w:themeColor="text1"/>
        </w:rPr>
        <w:t>Неясность регулирования и неоднозначность правоприменительной практики может привести к наложению штрафов на Группу, несмотря на неукоснительную приверженность Группы принципам добросовестности при исполнении своих налоговых обязательств и соблюдении законодательства. Отсутствие устойчивой практики по разграничению законной налоговой оптимизации и уклонения от уплаты налогов, противоречивое трактование налогового закона налогоплательщиками и налоговыми органами (в том числе ретроспективно), обуславливает риск необоснованного привлечения Группы к ответственности за совершение налогового правонарушения. Налоговые риски в России выше обычно применимых налоговых рисков других стран с более развитой налоговой, правовой и судебной системами. Эти риски осложняют налоговое планирование и принятие связанных с ним бизнес решений; а также могут привести к дополнительным финансовым потерям Группы.</w:t>
      </w:r>
    </w:p>
    <w:p w14:paraId="5C3DCE9D" w14:textId="77777777" w:rsidR="008B7270" w:rsidRPr="0036639E" w:rsidRDefault="008B7270" w:rsidP="008B7270">
      <w:pPr>
        <w:ind w:left="200"/>
        <w:jc w:val="both"/>
        <w:rPr>
          <w:rStyle w:val="Subst"/>
          <w:b w:val="0"/>
          <w:bCs/>
          <w:iCs/>
          <w:color w:val="000000" w:themeColor="text1"/>
          <w:u w:val="single"/>
        </w:rPr>
      </w:pPr>
      <w:r w:rsidRPr="0036639E">
        <w:rPr>
          <w:rStyle w:val="Subst"/>
          <w:b w:val="0"/>
          <w:bCs/>
          <w:iCs/>
          <w:color w:val="000000" w:themeColor="text1"/>
          <w:u w:val="single"/>
        </w:rPr>
        <w:t>Внешний рынок:</w:t>
      </w:r>
    </w:p>
    <w:p w14:paraId="4A2C55E5" w14:textId="0FE0D228" w:rsidR="008B7270" w:rsidRPr="0036639E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36639E">
        <w:rPr>
          <w:rStyle w:val="Subst"/>
          <w:bCs/>
          <w:iCs/>
          <w:color w:val="000000" w:themeColor="text1"/>
        </w:rPr>
        <w:t xml:space="preserve">Риски, связанные с изменением налогового законодательства на внешнем рынке Эмитент расценивает как минимальные, в связи с тем фактом, что Эмитент является резидентом </w:t>
      </w:r>
      <w:r w:rsidR="00882D1C" w:rsidRPr="0036639E">
        <w:rPr>
          <w:rStyle w:val="Subst"/>
          <w:bCs/>
          <w:iCs/>
          <w:color w:val="000000" w:themeColor="text1"/>
        </w:rPr>
        <w:t>РФ</w:t>
      </w:r>
      <w:r w:rsidRPr="0036639E">
        <w:rPr>
          <w:rStyle w:val="Subst"/>
          <w:bCs/>
          <w:iCs/>
          <w:color w:val="000000" w:themeColor="text1"/>
        </w:rPr>
        <w:t xml:space="preserve"> и осуществляет экспорт своей продукции без формирования постоянного места присутствия на территории иностранных государств. </w:t>
      </w:r>
    </w:p>
    <w:p w14:paraId="1C7849CE" w14:textId="77777777" w:rsidR="00626163" w:rsidRPr="00B519AA" w:rsidRDefault="00626163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21E80B82" w14:textId="77777777" w:rsidR="008B7270" w:rsidRPr="0036639E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36639E">
        <w:rPr>
          <w:rStyle w:val="Subst"/>
          <w:bCs/>
          <w:iCs/>
          <w:color w:val="000000" w:themeColor="text1"/>
        </w:rPr>
        <w:t>Риски, связанные с изменением правил таможенного контроля и пошлин:</w:t>
      </w:r>
    </w:p>
    <w:p w14:paraId="5E0E417B" w14:textId="77777777" w:rsidR="008B7270" w:rsidRPr="0036639E" w:rsidRDefault="008B7270" w:rsidP="008B7270">
      <w:pPr>
        <w:ind w:left="200"/>
        <w:jc w:val="both"/>
        <w:rPr>
          <w:rStyle w:val="Subst"/>
          <w:b w:val="0"/>
          <w:bCs/>
          <w:iCs/>
          <w:color w:val="000000" w:themeColor="text1"/>
          <w:u w:val="single"/>
        </w:rPr>
      </w:pPr>
      <w:r w:rsidRPr="0036639E">
        <w:rPr>
          <w:rStyle w:val="Subst"/>
          <w:b w:val="0"/>
          <w:bCs/>
          <w:iCs/>
          <w:color w:val="000000" w:themeColor="text1"/>
          <w:u w:val="single"/>
        </w:rPr>
        <w:t>Внутренний рынок:</w:t>
      </w:r>
    </w:p>
    <w:p w14:paraId="63F301EB" w14:textId="3FA1F52B" w:rsidR="008B7270" w:rsidRPr="0036639E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36639E">
        <w:rPr>
          <w:rStyle w:val="Subst"/>
          <w:bCs/>
          <w:iCs/>
          <w:color w:val="000000" w:themeColor="text1"/>
        </w:rPr>
        <w:t xml:space="preserve">Эмитент является участником внешнеэкономических отношений, вследствие чего он подвержен отдельным </w:t>
      </w:r>
      <w:r w:rsidR="00626163" w:rsidRPr="0036639E">
        <w:rPr>
          <w:rStyle w:val="Subst"/>
          <w:bCs/>
          <w:iCs/>
          <w:color w:val="000000" w:themeColor="text1"/>
        </w:rPr>
        <w:t>рискам, связанным с изменением т</w:t>
      </w:r>
      <w:r w:rsidRPr="0036639E">
        <w:rPr>
          <w:rStyle w:val="Subst"/>
          <w:bCs/>
          <w:iCs/>
          <w:color w:val="000000" w:themeColor="text1"/>
        </w:rPr>
        <w:t>аможенного законодательства. Эмитент выполняет требования таможенного контроля, своевременно оформляет всю документацию, необходимую для осуществления как экспортных, так и импортных операций и располагает достаточными финансовыми и кадровыми ресурсами для соблюдения норм и правил в сфере таможенного регулирования.</w:t>
      </w:r>
    </w:p>
    <w:p w14:paraId="423775A5" w14:textId="77777777" w:rsidR="008B7270" w:rsidRPr="00141C3A" w:rsidRDefault="008B7270" w:rsidP="008B7270">
      <w:pPr>
        <w:ind w:left="200"/>
        <w:jc w:val="both"/>
        <w:rPr>
          <w:rStyle w:val="Subst"/>
          <w:b w:val="0"/>
          <w:bCs/>
          <w:iCs/>
          <w:color w:val="000000" w:themeColor="text1"/>
          <w:u w:val="single"/>
        </w:rPr>
      </w:pPr>
      <w:r w:rsidRPr="00141C3A">
        <w:rPr>
          <w:rStyle w:val="Subst"/>
          <w:b w:val="0"/>
          <w:bCs/>
          <w:iCs/>
          <w:color w:val="000000" w:themeColor="text1"/>
          <w:u w:val="single"/>
        </w:rPr>
        <w:t>Внешний рынок:</w:t>
      </w:r>
    </w:p>
    <w:p w14:paraId="64A92410" w14:textId="42C9648E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141C3A">
        <w:rPr>
          <w:rStyle w:val="Subst"/>
          <w:bCs/>
          <w:iCs/>
          <w:color w:val="000000" w:themeColor="text1"/>
        </w:rPr>
        <w:t xml:space="preserve">Существует риск введения компенсирующих таможенных пошлин либо антидемпинговых пошлин, квоты на импорт или иных тарифов, отдельными государствами либо торговыми блоками, что может негативно сказаться на экспортных продажах Группы. </w:t>
      </w:r>
    </w:p>
    <w:p w14:paraId="47D973F2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7C41E799" w14:textId="5CC3D1AA" w:rsidR="008B727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141C3A">
        <w:rPr>
          <w:rStyle w:val="Subst"/>
          <w:bCs/>
          <w:iCs/>
          <w:color w:val="000000" w:themeColor="text1"/>
        </w:rPr>
        <w:t>Риски, связанные с изменением требований по лицензированию основной деятельности Эмитента либо лицензированию прав пользования объектами, нахождение которых в обороте ограничено (включая природные ресурсы):</w:t>
      </w:r>
    </w:p>
    <w:p w14:paraId="5F4F3D26" w14:textId="77777777" w:rsidR="00E52F84" w:rsidRPr="00141C3A" w:rsidRDefault="00E52F84" w:rsidP="008B7270">
      <w:pPr>
        <w:ind w:left="200"/>
        <w:jc w:val="both"/>
        <w:rPr>
          <w:rStyle w:val="Subst"/>
          <w:bCs/>
          <w:iCs/>
          <w:color w:val="000000" w:themeColor="text1"/>
        </w:rPr>
      </w:pPr>
    </w:p>
    <w:p w14:paraId="5AE65D41" w14:textId="77777777" w:rsidR="008B7270" w:rsidRPr="00141C3A" w:rsidRDefault="008B7270" w:rsidP="008B7270">
      <w:pPr>
        <w:ind w:left="200"/>
        <w:jc w:val="both"/>
        <w:rPr>
          <w:rStyle w:val="Subst"/>
          <w:b w:val="0"/>
          <w:bCs/>
          <w:iCs/>
          <w:color w:val="000000" w:themeColor="text1"/>
          <w:u w:val="single"/>
        </w:rPr>
      </w:pPr>
      <w:r w:rsidRPr="00141C3A">
        <w:rPr>
          <w:rStyle w:val="Subst"/>
          <w:b w:val="0"/>
          <w:bCs/>
          <w:iCs/>
          <w:color w:val="000000" w:themeColor="text1"/>
          <w:u w:val="single"/>
        </w:rPr>
        <w:lastRenderedPageBreak/>
        <w:t>Внутренний рынок:</w:t>
      </w:r>
    </w:p>
    <w:p w14:paraId="52946313" w14:textId="77777777" w:rsidR="008B7270" w:rsidRPr="00FD7FC0" w:rsidRDefault="008B7270" w:rsidP="008B7270">
      <w:pPr>
        <w:ind w:left="200"/>
        <w:jc w:val="both"/>
        <w:rPr>
          <w:rStyle w:val="Subst"/>
          <w:b w:val="0"/>
          <w:bCs/>
          <w:iCs/>
          <w:color w:val="000000" w:themeColor="text1"/>
          <w:u w:val="single"/>
        </w:rPr>
      </w:pPr>
      <w:r w:rsidRPr="00FD7FC0">
        <w:rPr>
          <w:rStyle w:val="Subst"/>
          <w:b w:val="0"/>
          <w:bCs/>
          <w:iCs/>
          <w:color w:val="000000" w:themeColor="text1"/>
          <w:u w:val="single"/>
        </w:rPr>
        <w:t xml:space="preserve">Лицензии, необходимые для деятельности компаний Группы </w:t>
      </w:r>
    </w:p>
    <w:p w14:paraId="21A9AF4A" w14:textId="7FA5CD6C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141C3A">
        <w:rPr>
          <w:rStyle w:val="Subst"/>
          <w:bCs/>
          <w:iCs/>
          <w:color w:val="000000" w:themeColor="text1"/>
        </w:rPr>
        <w:t xml:space="preserve">Многие виды деятельности, осуществляемые компаниями Группы, согласно российскому законодательству подлежат лицензированию либо предполагают получение специальных разрешений. </w:t>
      </w:r>
    </w:p>
    <w:p w14:paraId="05B66621" w14:textId="77777777" w:rsidR="008B7270" w:rsidRPr="00141C3A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141C3A">
        <w:rPr>
          <w:rStyle w:val="Subst"/>
          <w:bCs/>
          <w:iCs/>
          <w:color w:val="000000" w:themeColor="text1"/>
        </w:rPr>
        <w:t xml:space="preserve">В соответствии с законодательными требованиями к лицензируемым видам деятельности компании Группы должны соблюдать многочисленные производственные стандарты. В большинстве случаев действие лицензии может быть приостановлено или вовсе прекращено, если лицензиатом не соблюдаются соответствующие стандарты, что может крайне негативно сказать на операционной деятельности соответствующей компании Группы. </w:t>
      </w:r>
    </w:p>
    <w:p w14:paraId="7ED680BF" w14:textId="77777777" w:rsidR="00626163" w:rsidRPr="00B519AA" w:rsidRDefault="00626163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4EC32B51" w14:textId="77777777" w:rsidR="008B7270" w:rsidRPr="00FD7FC0" w:rsidRDefault="008B7270" w:rsidP="008B7270">
      <w:pPr>
        <w:ind w:left="200"/>
        <w:jc w:val="both"/>
        <w:rPr>
          <w:rStyle w:val="Subst"/>
          <w:b w:val="0"/>
          <w:bCs/>
          <w:iCs/>
          <w:color w:val="000000" w:themeColor="text1"/>
          <w:u w:val="single"/>
        </w:rPr>
      </w:pPr>
      <w:r w:rsidRPr="00FD7FC0">
        <w:rPr>
          <w:rStyle w:val="Subst"/>
          <w:b w:val="0"/>
          <w:bCs/>
          <w:iCs/>
          <w:color w:val="000000" w:themeColor="text1"/>
          <w:u w:val="single"/>
        </w:rPr>
        <w:t>Соблюдение требований природоохранного законодательства</w:t>
      </w:r>
    </w:p>
    <w:p w14:paraId="3061961F" w14:textId="1B3B7C22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Деятельность Группы связана с транспортировкой, обработкой, производством и использованием н</w:t>
      </w:r>
      <w:r w:rsidR="00C511DC" w:rsidRPr="00FD7FC0">
        <w:rPr>
          <w:rStyle w:val="Subst"/>
          <w:bCs/>
          <w:iCs/>
          <w:color w:val="000000" w:themeColor="text1"/>
        </w:rPr>
        <w:t>ефтехимических веществ, являющихся</w:t>
      </w:r>
      <w:r w:rsidRPr="00FD7FC0">
        <w:rPr>
          <w:rStyle w:val="Subst"/>
          <w:bCs/>
          <w:iCs/>
          <w:color w:val="000000" w:themeColor="text1"/>
        </w:rPr>
        <w:t xml:space="preserve"> токсичными и опасными и подпадают под специальное природоохранное регулирование. Кроме того, деятельность нефтехимической промышленности ведет к возникновению различных химических отходов, сточных вод и других промышленных отходов на разных этапах производственного процесса. В результате деятельность компаний Группа подпадает под действие норм законодательства об охране окружающей среды, здоровья и безопасности, которым установлены стандарты для обработки, хранения и удаления твердых и опасных отходов. При этом законодательное регулирование в данной сфере постоянно обновляется и расширяется в сторону установления более жестких требований.</w:t>
      </w:r>
    </w:p>
    <w:p w14:paraId="7CB82629" w14:textId="77777777" w:rsidR="007E62BD" w:rsidRPr="00B519AA" w:rsidRDefault="007E62BD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50DF421B" w14:textId="0F605A03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 xml:space="preserve">Риски, связанные с изменением судебной практики по вопросам, связанным с деятельностью </w:t>
      </w:r>
      <w:r w:rsidR="007E62BD" w:rsidRPr="00FD7FC0">
        <w:rPr>
          <w:rStyle w:val="Subst"/>
          <w:bCs/>
          <w:iCs/>
          <w:color w:val="000000" w:themeColor="text1"/>
        </w:rPr>
        <w:t xml:space="preserve">Группы </w:t>
      </w:r>
      <w:r w:rsidRPr="00FD7FC0">
        <w:rPr>
          <w:rStyle w:val="Subst"/>
          <w:bCs/>
          <w:iCs/>
          <w:color w:val="000000" w:themeColor="text1"/>
        </w:rPr>
        <w:t>Эмитента, которые могут негативно сказаться на результатах его деятельности, а также на результат</w:t>
      </w:r>
      <w:r w:rsidR="007E62BD" w:rsidRPr="00FD7FC0">
        <w:rPr>
          <w:rStyle w:val="Subst"/>
          <w:bCs/>
          <w:iCs/>
          <w:color w:val="000000" w:themeColor="text1"/>
        </w:rPr>
        <w:t>ах</w:t>
      </w:r>
      <w:r w:rsidRPr="00FD7FC0">
        <w:rPr>
          <w:rStyle w:val="Subst"/>
          <w:bCs/>
          <w:iCs/>
          <w:color w:val="000000" w:themeColor="text1"/>
        </w:rPr>
        <w:t xml:space="preserve"> текущих судебных процессов, в которых участвует Эмитент</w:t>
      </w:r>
      <w:r w:rsidR="007E62BD" w:rsidRPr="00FD7FC0">
        <w:rPr>
          <w:rStyle w:val="Subst"/>
          <w:bCs/>
          <w:iCs/>
          <w:color w:val="000000" w:themeColor="text1"/>
        </w:rPr>
        <w:t>:</w:t>
      </w:r>
    </w:p>
    <w:p w14:paraId="0390B1E0" w14:textId="77777777" w:rsidR="008B7270" w:rsidRPr="00FD7FC0" w:rsidRDefault="008B7270" w:rsidP="008B7270">
      <w:pPr>
        <w:ind w:left="200"/>
        <w:jc w:val="both"/>
        <w:rPr>
          <w:rStyle w:val="Subst"/>
          <w:b w:val="0"/>
          <w:bCs/>
          <w:iCs/>
          <w:color w:val="000000" w:themeColor="text1"/>
          <w:u w:val="single"/>
        </w:rPr>
      </w:pPr>
      <w:r w:rsidRPr="00FD7FC0">
        <w:rPr>
          <w:rStyle w:val="Subst"/>
          <w:b w:val="0"/>
          <w:bCs/>
          <w:iCs/>
          <w:color w:val="000000" w:themeColor="text1"/>
          <w:u w:val="single"/>
        </w:rPr>
        <w:t>Внутренний рынок:</w:t>
      </w:r>
    </w:p>
    <w:p w14:paraId="6104A196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FD7FC0">
        <w:rPr>
          <w:rStyle w:val="Subst"/>
          <w:bCs/>
          <w:iCs/>
          <w:color w:val="000000" w:themeColor="text1"/>
        </w:rPr>
        <w:t xml:space="preserve">На текущий момент судебная практика, связанная с рассмотрением дел по оспариванию решений надзорных органов о приостановке либо отзыве лицензии, является в определенной степени противоречивой. Данные противоречия иногда приводят к тому, что регулирующие органы могут применять собственное усмотрение по вопросам толкования законов о лицензировании и соответствующих стандартов. </w:t>
      </w:r>
    </w:p>
    <w:p w14:paraId="6B81E013" w14:textId="77777777" w:rsidR="008B7270" w:rsidRPr="00FD7FC0" w:rsidRDefault="008B7270" w:rsidP="008B7270">
      <w:pPr>
        <w:ind w:left="200"/>
        <w:jc w:val="both"/>
        <w:rPr>
          <w:rStyle w:val="Subst"/>
          <w:b w:val="0"/>
          <w:bCs/>
          <w:iCs/>
          <w:color w:val="000000" w:themeColor="text1"/>
          <w:u w:val="single"/>
        </w:rPr>
      </w:pPr>
      <w:r w:rsidRPr="00FD7FC0">
        <w:rPr>
          <w:rStyle w:val="Subst"/>
          <w:b w:val="0"/>
          <w:bCs/>
          <w:iCs/>
          <w:color w:val="000000" w:themeColor="text1"/>
          <w:u w:val="single"/>
        </w:rPr>
        <w:t>Внешний рынок:</w:t>
      </w:r>
    </w:p>
    <w:p w14:paraId="707E2F70" w14:textId="26400833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Риск влияния изменения судебной практики на внешнем рынке и достаточного доступа к правосудию в международных арбитражах Европы оценивае</w:t>
      </w:r>
      <w:r w:rsidR="00876CF7" w:rsidRPr="00FD7FC0">
        <w:rPr>
          <w:rStyle w:val="Subst"/>
          <w:bCs/>
          <w:iCs/>
          <w:color w:val="000000" w:themeColor="text1"/>
        </w:rPr>
        <w:t>тся</w:t>
      </w:r>
      <w:r w:rsidRPr="00FD7FC0">
        <w:rPr>
          <w:rStyle w:val="Subst"/>
          <w:bCs/>
          <w:iCs/>
          <w:color w:val="000000" w:themeColor="text1"/>
        </w:rPr>
        <w:t>, как средний, так как оказывает влияние на Эмитента в той же степени, что и на остальных участников рынка.</w:t>
      </w:r>
    </w:p>
    <w:p w14:paraId="69C7B5FE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2D9DBAA0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FD7FC0">
        <w:rPr>
          <w:rStyle w:val="Subst"/>
          <w:bCs/>
          <w:iCs/>
          <w:color w:val="000000" w:themeColor="text1"/>
          <w:u w:val="single"/>
        </w:rPr>
        <w:t>Иные правовые риски</w:t>
      </w:r>
    </w:p>
    <w:p w14:paraId="170D4E70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 xml:space="preserve">Нарушение антимонопольного законодательства </w:t>
      </w:r>
    </w:p>
    <w:p w14:paraId="5413D1D4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Любое нарушение антимонопольного законодательства может привести к административной ответственности компании Группы, и как следствие, к неблагоприятному воздействию на бизнес Группы, ухудшению её деловой репутации.</w:t>
      </w:r>
    </w:p>
    <w:p w14:paraId="1765A46F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3161F7D0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FD7FC0">
        <w:rPr>
          <w:rStyle w:val="Subst"/>
          <w:bCs/>
          <w:iCs/>
          <w:color w:val="000000" w:themeColor="text1"/>
          <w:u w:val="single"/>
        </w:rPr>
        <w:t>Проведение антидемпинговых расследований и введение мер торговой защиты иностранными государствами</w:t>
      </w:r>
    </w:p>
    <w:p w14:paraId="166CB6F7" w14:textId="34A241F0" w:rsidR="008B7270" w:rsidRPr="001B4C1C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 xml:space="preserve">С возможным увеличением объемов экспорта, возрастает риск применения мер торговой защиты (антидемпинговых, компенсационных и специальных защитных расследований) иностранными регуляторами на основании заявлений иностранных локальных </w:t>
      </w:r>
      <w:r w:rsidRPr="001B4C1C">
        <w:rPr>
          <w:rStyle w:val="Subst"/>
          <w:bCs/>
          <w:iCs/>
          <w:color w:val="000000" w:themeColor="text1"/>
        </w:rPr>
        <w:t>производителей</w:t>
      </w:r>
      <w:r w:rsidR="001B4C1C" w:rsidRPr="001B4C1C">
        <w:rPr>
          <w:rStyle w:val="Subst"/>
          <w:bCs/>
          <w:iCs/>
          <w:color w:val="000000" w:themeColor="text1"/>
        </w:rPr>
        <w:t>.</w:t>
      </w:r>
    </w:p>
    <w:p w14:paraId="55BCD34B" w14:textId="77777777" w:rsidR="008B7270" w:rsidRPr="00FD7FC0" w:rsidRDefault="008B7270" w:rsidP="00E65DBF">
      <w:pPr>
        <w:pStyle w:val="2"/>
        <w:jc w:val="both"/>
        <w:rPr>
          <w:color w:val="000000" w:themeColor="text1"/>
        </w:rPr>
      </w:pPr>
      <w:bookmarkStart w:id="30" w:name="_Toc177735909"/>
      <w:r w:rsidRPr="00FD7FC0">
        <w:rPr>
          <w:color w:val="000000" w:themeColor="text1"/>
        </w:rPr>
        <w:t>1.9.5. Риск потери деловой репутации (репутационный риск)</w:t>
      </w:r>
      <w:bookmarkEnd w:id="30"/>
    </w:p>
    <w:p w14:paraId="382DFD26" w14:textId="77777777" w:rsidR="00183A78" w:rsidRPr="00B519AA" w:rsidRDefault="00183A78" w:rsidP="00183A78">
      <w:pPr>
        <w:keepLines/>
        <w:jc w:val="both"/>
        <w:rPr>
          <w:color w:val="000000" w:themeColor="text1"/>
        </w:rPr>
      </w:pPr>
      <w:r w:rsidRPr="00B519AA">
        <w:rPr>
          <w:rFonts w:eastAsia="Calibri"/>
          <w:b/>
          <w:bCs/>
          <w:i/>
          <w:iCs/>
          <w:color w:val="000000" w:themeColor="text1"/>
        </w:rPr>
        <w:t xml:space="preserve">К факторам (причинам) репутационных рисков относятся: </w:t>
      </w:r>
    </w:p>
    <w:p w14:paraId="57556309" w14:textId="77777777" w:rsidR="00183A78" w:rsidRPr="00B519AA" w:rsidRDefault="00183A78" w:rsidP="00183A78">
      <w:pPr>
        <w:keepLines/>
        <w:numPr>
          <w:ilvl w:val="0"/>
          <w:numId w:val="7"/>
        </w:numPr>
        <w:jc w:val="both"/>
        <w:rPr>
          <w:color w:val="000000" w:themeColor="text1"/>
        </w:rPr>
      </w:pPr>
      <w:r w:rsidRPr="00B519AA">
        <w:rPr>
          <w:rFonts w:eastAsia="Calibri"/>
          <w:b/>
          <w:bCs/>
          <w:i/>
          <w:iCs/>
          <w:color w:val="000000" w:themeColor="text1"/>
        </w:rPr>
        <w:t>несоблюдение Эмитентом и компаниями Группы законодательства РФ, учредительных и внутренних документов компаний, несоблюдение принципов профессиональной этики;</w:t>
      </w:r>
    </w:p>
    <w:p w14:paraId="01C52E02" w14:textId="77777777" w:rsidR="00183A78" w:rsidRPr="00B519AA" w:rsidRDefault="00183A78" w:rsidP="00183A78">
      <w:pPr>
        <w:keepLines/>
        <w:numPr>
          <w:ilvl w:val="0"/>
          <w:numId w:val="7"/>
        </w:numPr>
        <w:jc w:val="both"/>
        <w:rPr>
          <w:color w:val="000000" w:themeColor="text1"/>
        </w:rPr>
      </w:pPr>
      <w:r w:rsidRPr="00B519AA">
        <w:rPr>
          <w:rFonts w:eastAsia="Calibri"/>
          <w:b/>
          <w:bCs/>
          <w:i/>
          <w:iCs/>
          <w:color w:val="000000" w:themeColor="text1"/>
        </w:rPr>
        <w:t xml:space="preserve">неисполнение компаниями законодательства в области противодействия легализации (отмыванию) доходов, полученных преступным путем, и финансированию терроризма; </w:t>
      </w:r>
    </w:p>
    <w:p w14:paraId="0482BF1F" w14:textId="77777777" w:rsidR="00183A78" w:rsidRPr="00B519AA" w:rsidRDefault="00183A78" w:rsidP="00183A78">
      <w:pPr>
        <w:keepLines/>
        <w:numPr>
          <w:ilvl w:val="0"/>
          <w:numId w:val="7"/>
        </w:numPr>
        <w:jc w:val="both"/>
        <w:rPr>
          <w:color w:val="000000" w:themeColor="text1"/>
        </w:rPr>
      </w:pPr>
      <w:r w:rsidRPr="00B519AA">
        <w:rPr>
          <w:rFonts w:eastAsia="Calibri"/>
          <w:b/>
          <w:bCs/>
          <w:i/>
          <w:iCs/>
          <w:color w:val="000000" w:themeColor="text1"/>
        </w:rPr>
        <w:t>неисполнение компаниями договорных обязательств перед кредиторами, клиентами и контрагентами;</w:t>
      </w:r>
    </w:p>
    <w:p w14:paraId="26EACB2D" w14:textId="77777777" w:rsidR="00183A78" w:rsidRPr="00B519AA" w:rsidRDefault="00183A78" w:rsidP="00183A78">
      <w:pPr>
        <w:keepLines/>
        <w:numPr>
          <w:ilvl w:val="0"/>
          <w:numId w:val="7"/>
        </w:numPr>
        <w:jc w:val="both"/>
        <w:rPr>
          <w:color w:val="000000" w:themeColor="text1"/>
        </w:rPr>
      </w:pPr>
      <w:r w:rsidRPr="00B519AA">
        <w:rPr>
          <w:rFonts w:eastAsia="Calibri"/>
          <w:b/>
          <w:bCs/>
          <w:i/>
          <w:iCs/>
          <w:color w:val="000000" w:themeColor="text1"/>
        </w:rPr>
        <w:lastRenderedPageBreak/>
        <w:t>отсутствие во внутренних документах компаний механизмов, позволяющих эффективно регулировать конфликт интересов клиентов и контрагентов, акционера, а также минимизировать негативные последствия конфликта интересов, в том числе предотвращение предъявления жалоб, судебных исков со стороны клиентов и контрагентов и (или) применение мер воздействия со стороны органов регулирования и надзора;</w:t>
      </w:r>
    </w:p>
    <w:p w14:paraId="18814FB0" w14:textId="77777777" w:rsidR="00183A78" w:rsidRPr="00B519AA" w:rsidRDefault="00183A78" w:rsidP="00183A78">
      <w:pPr>
        <w:keepLines/>
        <w:numPr>
          <w:ilvl w:val="0"/>
          <w:numId w:val="7"/>
        </w:numPr>
        <w:jc w:val="both"/>
        <w:rPr>
          <w:color w:val="000000" w:themeColor="text1"/>
        </w:rPr>
      </w:pPr>
      <w:r w:rsidRPr="00B519AA">
        <w:rPr>
          <w:rFonts w:eastAsia="Calibri"/>
          <w:b/>
          <w:bCs/>
          <w:i/>
          <w:iCs/>
          <w:color w:val="000000" w:themeColor="text1"/>
        </w:rPr>
        <w:t>недостатки в управлении финансовыми рисками компаний, приводящие к возможности нанесения ущерба деловой репутации;</w:t>
      </w:r>
    </w:p>
    <w:p w14:paraId="33DACF12" w14:textId="77777777" w:rsidR="00183A78" w:rsidRPr="00B519AA" w:rsidRDefault="00183A78" w:rsidP="00183A78">
      <w:pPr>
        <w:keepLines/>
        <w:numPr>
          <w:ilvl w:val="0"/>
          <w:numId w:val="7"/>
        </w:numPr>
        <w:jc w:val="both"/>
        <w:rPr>
          <w:color w:val="000000" w:themeColor="text1"/>
        </w:rPr>
      </w:pPr>
      <w:r w:rsidRPr="00B519AA">
        <w:rPr>
          <w:rFonts w:eastAsia="Calibri"/>
          <w:b/>
          <w:bCs/>
          <w:i/>
          <w:iCs/>
          <w:color w:val="000000" w:themeColor="text1"/>
        </w:rPr>
        <w:t xml:space="preserve">осуществление компаниями рискованной кредитной, инвестиционной и рыночной политики, высокий уровень операционного риска; </w:t>
      </w:r>
    </w:p>
    <w:p w14:paraId="6C46A33D" w14:textId="77777777" w:rsidR="00183A78" w:rsidRPr="00B519AA" w:rsidRDefault="00183A78" w:rsidP="00183A78">
      <w:pPr>
        <w:keepLines/>
        <w:numPr>
          <w:ilvl w:val="0"/>
          <w:numId w:val="7"/>
        </w:numPr>
        <w:jc w:val="both"/>
        <w:rPr>
          <w:color w:val="000000" w:themeColor="text1"/>
        </w:rPr>
      </w:pPr>
      <w:r w:rsidRPr="00B519AA">
        <w:rPr>
          <w:rFonts w:eastAsia="Calibri"/>
          <w:b/>
          <w:bCs/>
          <w:i/>
          <w:iCs/>
          <w:color w:val="000000" w:themeColor="text1"/>
        </w:rPr>
        <w:t>опубликование негативной информации о компаниях в средствах массовой информации.</w:t>
      </w:r>
    </w:p>
    <w:p w14:paraId="21BD8D6A" w14:textId="77777777" w:rsidR="008B7270" w:rsidRPr="00FD7FC0" w:rsidRDefault="008B7270" w:rsidP="00782171">
      <w:pPr>
        <w:pStyle w:val="2"/>
        <w:jc w:val="both"/>
        <w:rPr>
          <w:color w:val="000000" w:themeColor="text1"/>
        </w:rPr>
      </w:pPr>
      <w:bookmarkStart w:id="31" w:name="_Toc177735910"/>
      <w:r w:rsidRPr="00FD7FC0">
        <w:rPr>
          <w:color w:val="000000" w:themeColor="text1"/>
        </w:rPr>
        <w:t>1.9.6. Стратегический риск</w:t>
      </w:r>
      <w:bookmarkEnd w:id="31"/>
    </w:p>
    <w:p w14:paraId="645F26B9" w14:textId="43BD615E" w:rsidR="008B7270" w:rsidRPr="00B519AA" w:rsidRDefault="008B7270" w:rsidP="00785F8D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FD7FC0">
        <w:rPr>
          <w:rStyle w:val="Subst"/>
          <w:bCs/>
          <w:iCs/>
          <w:color w:val="000000" w:themeColor="text1"/>
        </w:rPr>
        <w:t xml:space="preserve">Управление стратегическим риском осуществляется на организационном уровне путем создания системы органов управления и внутренних служб, осуществляющих своевременную оценку текущей ситуации, и принятия соответствующих решений управленческим составом, на основании заключений и рекомендаций соответствующих органов и служб Эмитента. Для минимизации стратегического риска Эмитент диверсифицирует свою деятельность в различных направлениях с целью минимизации влияния того или иного решения на результаты Эмитента в целом. </w:t>
      </w:r>
    </w:p>
    <w:p w14:paraId="6A09F0DE" w14:textId="77777777" w:rsidR="008B7270" w:rsidRPr="00FD7FC0" w:rsidRDefault="008B7270" w:rsidP="00782171">
      <w:pPr>
        <w:pStyle w:val="2"/>
        <w:jc w:val="both"/>
        <w:rPr>
          <w:color w:val="000000" w:themeColor="text1"/>
        </w:rPr>
      </w:pPr>
      <w:bookmarkStart w:id="32" w:name="_Toc177735911"/>
      <w:r w:rsidRPr="00FD7FC0">
        <w:rPr>
          <w:color w:val="000000" w:themeColor="text1"/>
        </w:rPr>
        <w:t>1.9.7. Риски, связанные с деятельностью эмитента</w:t>
      </w:r>
      <w:bookmarkEnd w:id="32"/>
    </w:p>
    <w:p w14:paraId="1A6A73A8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Риски, связанные с текущими судебными процессами, в которых участвует Эмитент:</w:t>
      </w:r>
    </w:p>
    <w:p w14:paraId="00E3A2F1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В настоящее время существенных рисков, связанных с участием Эмитента и компаний Группы в судебных процессах, результатом рассмотрения которых для Эмитента может стать привлечение его к административной либо гражданско-правовой ответственности нет. Ввиду данного обстоятельства, по мнению органов управления Эмитента, указанные риски являются малозначительными.</w:t>
      </w:r>
    </w:p>
    <w:p w14:paraId="37EE9FCA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Риски, связанные с отсутствием возможности продлить действие лицензии Эмитента на ведение определенного вида деятельности либо на использование объектов, нахождение которых в обороте ограничено (включая природные ресурсы):</w:t>
      </w:r>
    </w:p>
    <w:p w14:paraId="5874D09D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Изменение требований по лицензированию деятельности Эмитента может привести к задержке в продлении действия основных лицензий Эмитента на предоставление услуг или невозможность получения новых лицензий, что может оказать существенный негативный эффект на результаты финансово-хозяйственной деятельности Эмитента.</w:t>
      </w:r>
    </w:p>
    <w:p w14:paraId="4139D889" w14:textId="1E0BA985" w:rsidR="008B7270" w:rsidRPr="00B519AA" w:rsidRDefault="008B7270" w:rsidP="00785F8D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FD7FC0">
        <w:rPr>
          <w:rStyle w:val="Subst"/>
          <w:bCs/>
          <w:iCs/>
          <w:color w:val="000000" w:themeColor="text1"/>
        </w:rPr>
        <w:t xml:space="preserve">Кроме того, Эмитент не имеет абсолютных гарантий, что по истечении срока действия лицензии будут продлены, и не последует увеличения обязательств и/или уменьшения объема прав по условиям продленных лицензий, что будет связано с увеличением расходов Группы. </w:t>
      </w:r>
    </w:p>
    <w:p w14:paraId="1C0BB431" w14:textId="77777777" w:rsidR="008F5A40" w:rsidRPr="00FD7FC0" w:rsidRDefault="008F5A40" w:rsidP="008F5A40">
      <w:pPr>
        <w:ind w:left="200"/>
        <w:jc w:val="both"/>
        <w:rPr>
          <w:b/>
          <w:bCs/>
          <w:i/>
          <w:iCs/>
          <w:color w:val="000000" w:themeColor="text1"/>
        </w:rPr>
      </w:pPr>
      <w:r w:rsidRPr="00FD7FC0">
        <w:rPr>
          <w:b/>
          <w:bCs/>
          <w:i/>
          <w:iCs/>
          <w:color w:val="000000" w:themeColor="text1"/>
        </w:rPr>
        <w:t>Риски Эмитента, связанные с утратой членства в саморегулируемых организациях в области строительства и инженерных изысканий, оцениваются как малозначительные, в связи с выполнением обязательных требований градостроительного законодательства для целей соответствия членству Эмитента в указанных саморегулируемых организациях.</w:t>
      </w:r>
    </w:p>
    <w:p w14:paraId="7D5C298A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Риски, связанные с возможной ответственностью Эмитента по долгам третьих лиц, в том числе дочерних обществ Эмитента:</w:t>
      </w:r>
    </w:p>
    <w:p w14:paraId="53B28C37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Ответственность Эмитента по долгам третьих лиц может возникнуть в следующих предусмотренных законом случаях:</w:t>
      </w:r>
    </w:p>
    <w:p w14:paraId="03BA0834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- Эмитент отвечает солидарно по сделкам, заключенным дочерним обществом во исполнение указаний или с согласия Эмитента (п. 2 ст. 67.3 Гражданского кодекса);</w:t>
      </w:r>
    </w:p>
    <w:p w14:paraId="12D96DCA" w14:textId="52BADED2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>-</w:t>
      </w:r>
      <w:r w:rsidR="009A372E">
        <w:rPr>
          <w:rStyle w:val="Subst"/>
          <w:bCs/>
          <w:iCs/>
          <w:color w:val="000000" w:themeColor="text1"/>
        </w:rPr>
        <w:t> </w:t>
      </w:r>
      <w:r w:rsidRPr="00FD7FC0">
        <w:rPr>
          <w:rStyle w:val="Subst"/>
          <w:bCs/>
          <w:iCs/>
          <w:color w:val="000000" w:themeColor="text1"/>
        </w:rPr>
        <w:t>Эмитент несет субсидиарную ответственность по долгам дочернего общества в случае несостоятельности (банкротства) дочернего общества по вине Эмитента. Несостоятельность (банкротство) дочернего общества считается происшедшей по вине основного общества (товарищества) только в случае, когда основное общество (товарищество) использовало указанные право и (или) возможность в целях совершения дочерним обществом действия, заведомо зная, что вследствие этого наступит несостоятельность (банкротство) дочернего общества (п. 3 ст. 6 Федерального закона «Об акционерных обществах»).</w:t>
      </w:r>
    </w:p>
    <w:p w14:paraId="7E7645DA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D7FC0">
        <w:rPr>
          <w:rStyle w:val="Subst"/>
          <w:bCs/>
          <w:iCs/>
          <w:color w:val="000000" w:themeColor="text1"/>
        </w:rPr>
        <w:t xml:space="preserve">Кроме того, ответственность Эмитента по долгам третьих лиц наступит в случае, если Эмитент предоставит обеспечение по обязательствам данных лиц. Исполнение Эмитентом обязательств третьих лиц в связи с предоставленным обеспечением по таким обязательствам может негативно повлиять на бизнес Группы, результаты деятельности и его финансовое </w:t>
      </w:r>
      <w:r w:rsidRPr="00FD7FC0">
        <w:rPr>
          <w:rStyle w:val="Subst"/>
          <w:bCs/>
          <w:iCs/>
          <w:color w:val="000000" w:themeColor="text1"/>
        </w:rPr>
        <w:lastRenderedPageBreak/>
        <w:t>состояние. Данные факторы могут привести к увеличению кредиторской задолженности Эмитента в случае исполнения обязательств по предоставленному обеспечению, увеличению дополнительных затрат, не связанных напрямую с производственной деятельностью, и расходов в случае судебных процедур, связанных с признанием Эмитента виновным в несостоятельности (банкротстве) дочернего общества.</w:t>
      </w:r>
    </w:p>
    <w:p w14:paraId="1A62AF83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56F3FD0B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Прочие риски Эмитента:</w:t>
      </w:r>
    </w:p>
    <w:p w14:paraId="693F81A2" w14:textId="77777777" w:rsidR="008B7270" w:rsidRPr="00FD7FC0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FD7FC0">
        <w:rPr>
          <w:rStyle w:val="Subst"/>
          <w:bCs/>
          <w:iCs/>
          <w:color w:val="000000" w:themeColor="text1"/>
          <w:u w:val="single"/>
        </w:rPr>
        <w:t>Риски, связанные с введением международных санкций</w:t>
      </w:r>
    </w:p>
    <w:p w14:paraId="25F482FA" w14:textId="657F8CE5" w:rsidR="008B7270" w:rsidRPr="00B519AA" w:rsidRDefault="008B7270" w:rsidP="00785F8D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B519AA">
        <w:rPr>
          <w:rStyle w:val="Subst"/>
          <w:bCs/>
          <w:iCs/>
          <w:color w:val="000000" w:themeColor="text1"/>
        </w:rPr>
        <w:t xml:space="preserve">Существует вероятность дальнейшего расширения санкционных мер и введения ответных мер со стороны </w:t>
      </w:r>
      <w:r w:rsidR="00B13D59" w:rsidRPr="00B519AA">
        <w:rPr>
          <w:rStyle w:val="Subst"/>
          <w:bCs/>
          <w:iCs/>
          <w:color w:val="000000" w:themeColor="text1"/>
        </w:rPr>
        <w:t>РФ</w:t>
      </w:r>
      <w:r w:rsidRPr="00B519AA">
        <w:rPr>
          <w:rStyle w:val="Subst"/>
          <w:bCs/>
          <w:iCs/>
          <w:color w:val="000000" w:themeColor="text1"/>
        </w:rPr>
        <w:t xml:space="preserve">. </w:t>
      </w:r>
    </w:p>
    <w:p w14:paraId="57EF5E93" w14:textId="77777777" w:rsidR="00CB0406" w:rsidRDefault="00CB0406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</w:p>
    <w:p w14:paraId="30517A67" w14:textId="3CDF9013" w:rsidR="008B7270" w:rsidRPr="007343F3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7343F3">
        <w:rPr>
          <w:rStyle w:val="Subst"/>
          <w:bCs/>
          <w:iCs/>
          <w:color w:val="000000" w:themeColor="text1"/>
          <w:u w:val="single"/>
        </w:rPr>
        <w:t>Ключевые сотрудники Группы</w:t>
      </w:r>
    </w:p>
    <w:p w14:paraId="40D18321" w14:textId="5FD02200" w:rsidR="00785F8D" w:rsidRPr="007343F3" w:rsidRDefault="008B7270" w:rsidP="00785F8D">
      <w:pPr>
        <w:ind w:left="200"/>
        <w:jc w:val="both"/>
        <w:rPr>
          <w:rStyle w:val="Subst"/>
          <w:bCs/>
          <w:iCs/>
          <w:color w:val="000000" w:themeColor="text1"/>
        </w:rPr>
      </w:pPr>
      <w:r w:rsidRPr="007343F3">
        <w:rPr>
          <w:rStyle w:val="Subst"/>
          <w:bCs/>
          <w:iCs/>
          <w:color w:val="000000" w:themeColor="text1"/>
        </w:rPr>
        <w:t xml:space="preserve">Успешная реализации стратегии развития бизнеса Эмитента и его эффективное управление на ежедневной основе зависит от топ-менеджмента Эмитента. Существенное значение также имеют те деловые связи, которыми обладают ключевые сотрудники. </w:t>
      </w:r>
    </w:p>
    <w:p w14:paraId="44F9F299" w14:textId="0539BA7A" w:rsidR="008B7270" w:rsidRPr="007343F3" w:rsidRDefault="008B7270" w:rsidP="00785F8D">
      <w:pPr>
        <w:ind w:left="200"/>
        <w:jc w:val="both"/>
        <w:rPr>
          <w:rStyle w:val="Subst"/>
          <w:bCs/>
          <w:iCs/>
          <w:color w:val="000000" w:themeColor="text1"/>
        </w:rPr>
      </w:pPr>
      <w:r w:rsidRPr="007343F3">
        <w:rPr>
          <w:rStyle w:val="Subst"/>
          <w:bCs/>
          <w:iCs/>
          <w:color w:val="000000" w:themeColor="text1"/>
        </w:rPr>
        <w:t xml:space="preserve">В своей производственной деятельности Группа требует технически квалифицированных работников со специальным обучением, которые могут выполнять физически сложную работу. На рынке труда существует высокая конкуренция, и, если Группа окажется неспособной привлечь и удержать таких работников, это может существенным образом сказаться на успешности достижения текущих задач и стратегических целей Эмитента. </w:t>
      </w:r>
    </w:p>
    <w:p w14:paraId="43DCB8C4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05A9013C" w14:textId="77777777" w:rsidR="008B7270" w:rsidRPr="00785F8D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785F8D">
        <w:rPr>
          <w:rStyle w:val="Subst"/>
          <w:bCs/>
          <w:iCs/>
          <w:color w:val="000000" w:themeColor="text1"/>
          <w:u w:val="single"/>
        </w:rPr>
        <w:t>Сбои в IT-системах</w:t>
      </w:r>
    </w:p>
    <w:p w14:paraId="3FA11FF5" w14:textId="77777777" w:rsidR="008B7270" w:rsidRPr="00F3699C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F3699C">
        <w:rPr>
          <w:rStyle w:val="Subst"/>
          <w:bCs/>
          <w:iCs/>
          <w:color w:val="000000" w:themeColor="text1"/>
        </w:rPr>
        <w:t>На производственных и операционных процессах компаний Группы могут крайне негативно сказаться сбои основных IT-систем, несанкционированный доступ к конфиденциальной информации, искажение информации во время передачи данных, перебои в работе в процессе внедрения новых IT-систем.</w:t>
      </w:r>
    </w:p>
    <w:p w14:paraId="5FF60E08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</w:p>
    <w:p w14:paraId="7D8522D1" w14:textId="77777777" w:rsidR="008B7270" w:rsidRPr="00785F8D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  <w:lang w:val="en-US"/>
        </w:rPr>
      </w:pPr>
      <w:r w:rsidRPr="00785F8D">
        <w:rPr>
          <w:rStyle w:val="Subst"/>
          <w:bCs/>
          <w:iCs/>
          <w:color w:val="000000" w:themeColor="text1"/>
          <w:u w:val="single"/>
        </w:rPr>
        <w:t>Регламент</w:t>
      </w:r>
      <w:r w:rsidRPr="00785F8D">
        <w:rPr>
          <w:rStyle w:val="Subst"/>
          <w:bCs/>
          <w:iCs/>
          <w:color w:val="000000" w:themeColor="text1"/>
          <w:u w:val="single"/>
          <w:lang w:val="en-US"/>
        </w:rPr>
        <w:t xml:space="preserve"> REACH (Registration, Evaluation, </w:t>
      </w:r>
      <w:proofErr w:type="spellStart"/>
      <w:r w:rsidRPr="00785F8D">
        <w:rPr>
          <w:rStyle w:val="Subst"/>
          <w:bCs/>
          <w:iCs/>
          <w:color w:val="000000" w:themeColor="text1"/>
          <w:u w:val="single"/>
          <w:lang w:val="en-US"/>
        </w:rPr>
        <w:t>Authorisation</w:t>
      </w:r>
      <w:proofErr w:type="spellEnd"/>
      <w:r w:rsidRPr="00785F8D">
        <w:rPr>
          <w:rStyle w:val="Subst"/>
          <w:bCs/>
          <w:iCs/>
          <w:color w:val="000000" w:themeColor="text1"/>
          <w:u w:val="single"/>
          <w:lang w:val="en-US"/>
        </w:rPr>
        <w:t>, Restriction of Chemicals)</w:t>
      </w:r>
    </w:p>
    <w:p w14:paraId="7795AAED" w14:textId="7B2BF2FD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B519AA">
        <w:rPr>
          <w:rStyle w:val="Subst"/>
          <w:bCs/>
          <w:iCs/>
          <w:color w:val="000000" w:themeColor="text1"/>
        </w:rPr>
        <w:t xml:space="preserve">Регламент REACH вступил в силу в странах ЕС с 1 июня 2007 года. Данный регламент распространяется на все химические вещества и предусматривает обязанность её производителя осуществлять сбор информации и систематизацию данных об этих веществах. Кроме того, все химические вещества подлежат регистрации, а производство и продажа незарегистрированных веществ запрещена. </w:t>
      </w:r>
    </w:p>
    <w:p w14:paraId="3F4AA6C3" w14:textId="77777777" w:rsidR="008B7270" w:rsidRPr="00F3699C" w:rsidRDefault="008B7270" w:rsidP="00782171">
      <w:pPr>
        <w:pStyle w:val="2"/>
        <w:jc w:val="both"/>
        <w:rPr>
          <w:color w:val="000000" w:themeColor="text1"/>
        </w:rPr>
      </w:pPr>
      <w:bookmarkStart w:id="33" w:name="_Toc177735912"/>
      <w:r w:rsidRPr="00F3699C">
        <w:rPr>
          <w:color w:val="000000" w:themeColor="text1"/>
        </w:rPr>
        <w:t>1.9.8. Риск информационной безопасности</w:t>
      </w:r>
      <w:bookmarkEnd w:id="33"/>
    </w:p>
    <w:p w14:paraId="7719FD13" w14:textId="77777777" w:rsidR="00E209B7" w:rsidRPr="00F3699C" w:rsidRDefault="00E209B7" w:rsidP="00E209B7">
      <w:pPr>
        <w:ind w:left="200"/>
        <w:jc w:val="both"/>
        <w:rPr>
          <w:bCs/>
          <w:iCs/>
          <w:color w:val="000000" w:themeColor="text1"/>
        </w:rPr>
      </w:pPr>
      <w:r w:rsidRPr="00F3699C">
        <w:rPr>
          <w:bCs/>
          <w:iCs/>
          <w:color w:val="000000" w:themeColor="text1"/>
        </w:rPr>
        <w:t>Описывается риск, связанный с реализацией информационных угроз, в том числе обусловленных недостатком (уязвимостью) применяемых информационных технологий.</w:t>
      </w:r>
    </w:p>
    <w:p w14:paraId="75C3572A" w14:textId="77777777" w:rsidR="00F7316C" w:rsidRPr="00F3699C" w:rsidRDefault="00F7316C" w:rsidP="00F7316C">
      <w:pPr>
        <w:ind w:left="200"/>
        <w:jc w:val="both"/>
        <w:rPr>
          <w:rStyle w:val="Subst"/>
          <w:color w:val="000000" w:themeColor="text1"/>
        </w:rPr>
      </w:pPr>
      <w:r w:rsidRPr="00F3699C">
        <w:rPr>
          <w:rStyle w:val="Subst"/>
          <w:color w:val="000000" w:themeColor="text1"/>
        </w:rPr>
        <w:t>Риск информационных систем (информационной безопасности) представляет собой риск  неработоспособности ключевых информационных систем и оборудования, в том числе АСУТП, сети передачи данных, несанкционированный доступ к конфиденциальной информации, искажение информации при ее передаче и принятие на ее основе ошибочных решений.</w:t>
      </w:r>
    </w:p>
    <w:p w14:paraId="61F3D201" w14:textId="31FC9E07" w:rsidR="00F7316C" w:rsidRPr="00F3699C" w:rsidRDefault="00F7316C" w:rsidP="00F7316C">
      <w:pPr>
        <w:ind w:left="200"/>
        <w:jc w:val="both"/>
        <w:rPr>
          <w:rStyle w:val="Subst"/>
          <w:color w:val="000000" w:themeColor="text1"/>
        </w:rPr>
      </w:pPr>
      <w:r w:rsidRPr="00F3699C">
        <w:rPr>
          <w:rStyle w:val="Subst"/>
          <w:color w:val="000000" w:themeColor="text1"/>
        </w:rPr>
        <w:t xml:space="preserve">Эмитент проводит процесс централизации информационных систем </w:t>
      </w:r>
      <w:r w:rsidR="005118C3">
        <w:rPr>
          <w:rStyle w:val="Subst"/>
          <w:color w:val="000000" w:themeColor="text1"/>
        </w:rPr>
        <w:t>Группы</w:t>
      </w:r>
      <w:r w:rsidRPr="00F3699C">
        <w:rPr>
          <w:rStyle w:val="Subst"/>
          <w:color w:val="000000" w:themeColor="text1"/>
        </w:rPr>
        <w:t>, поэтому выход из строя ключевого программного обеспечения и/или оборудования может привести к снижению операционной эффективности, увеличению сроков и снижению качества подготовки финансовой отчетности.</w:t>
      </w:r>
    </w:p>
    <w:p w14:paraId="4555AF67" w14:textId="77777777" w:rsidR="008B7270" w:rsidRPr="00912D29" w:rsidRDefault="008B7270" w:rsidP="00782171">
      <w:pPr>
        <w:pStyle w:val="2"/>
        <w:jc w:val="both"/>
        <w:rPr>
          <w:color w:val="000000" w:themeColor="text1"/>
        </w:rPr>
      </w:pPr>
      <w:bookmarkStart w:id="34" w:name="_Toc177735913"/>
      <w:r w:rsidRPr="00912D29">
        <w:rPr>
          <w:color w:val="000000" w:themeColor="text1"/>
        </w:rPr>
        <w:t>1.9.9. Экологический риск</w:t>
      </w:r>
      <w:bookmarkEnd w:id="34"/>
    </w:p>
    <w:p w14:paraId="0963AF72" w14:textId="409026C5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 xml:space="preserve">Деятельность Эмитента за 6 месяцев 2024 г. осуществлялась в рамках природоохранного законодательства РФ на основе разработанной и утвержденной разрешительной экологической документации. </w:t>
      </w:r>
    </w:p>
    <w:p w14:paraId="504E6BEC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Общий валовый выброс вредных веществ в атмосферу, лимиты водопотребления, сброс загрязняющих веществ в водоем, нормативы образования отходов Эмитента за 6 месяцев 2024 г.  не превышают установленные нормативы.</w:t>
      </w:r>
    </w:p>
    <w:p w14:paraId="6B8F2FD2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Экологические риски на ПАО «Казаньоргсинтез» связаны со значимыми экологическими аспектами деятельности в части выбросов в атмосферу, сбросов в водные объекты, образования отходов.</w:t>
      </w:r>
    </w:p>
    <w:p w14:paraId="6F2A8B7D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 xml:space="preserve">С целью снижения экологических рисков постоянно проводится работа по обеспечению </w:t>
      </w:r>
      <w:r w:rsidRPr="0028370F">
        <w:rPr>
          <w:rStyle w:val="Subst"/>
          <w:bCs/>
          <w:iCs/>
          <w:color w:val="000000" w:themeColor="text1"/>
        </w:rPr>
        <w:lastRenderedPageBreak/>
        <w:t xml:space="preserve">экологической безопасности производства. </w:t>
      </w:r>
    </w:p>
    <w:p w14:paraId="4E363285" w14:textId="77777777" w:rsidR="00D82FDA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</w:p>
    <w:p w14:paraId="103CF8C1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28370F">
        <w:rPr>
          <w:rStyle w:val="Subst"/>
          <w:bCs/>
          <w:iCs/>
          <w:color w:val="000000" w:themeColor="text1"/>
          <w:u w:val="single"/>
        </w:rPr>
        <w:t>Основные результаты за 6 месяцев 2024 г. в области охраны окружающей среды:</w:t>
      </w:r>
    </w:p>
    <w:p w14:paraId="0E1FAED3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 xml:space="preserve">- Совместно с Межведомственной рабочей группой (представители надзорных ведомств: Федеральной службы по надзору в сфере природопользования, Федеральной службы Роспотребнадзора, Министерства экологии и природных ресурсов Республики Татарстан и пр.) по вопросам обеспечения качества атмосферного воздуха в северной части г. Казани согласована инвентаризация источников выбросов Эмитента для получения комплексного экологического разрешения (далее - КЭР). Подана заявка на КЭР. </w:t>
      </w:r>
    </w:p>
    <w:p w14:paraId="70829CA8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 xml:space="preserve">-  Пройдено без замечаний два профилактического визита (Федеральной службы по надзору в сфере природопользования, Федеральной службы Роспотребнадзора). </w:t>
      </w:r>
    </w:p>
    <w:p w14:paraId="5DC0C839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- Сформирован и принят в работу План взаимодействия с надзорными органами Республики Татарстан и заинтересованными сторонами.</w:t>
      </w:r>
    </w:p>
    <w:p w14:paraId="47CE21D3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- Организована работа по Ключевой инициативе «Повышение производственного экологического контроля через обеспечение приживаемости корпоративных экологических программ».</w:t>
      </w:r>
    </w:p>
    <w:p w14:paraId="49F483CD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- Получена разрешительная экологическая документация для объекта 2 категории - Установка сжиженного углеводородного сырья завода Пиролиза.</w:t>
      </w:r>
    </w:p>
    <w:p w14:paraId="44713BBE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- Получены нормативы состава сточных вод для абонентов Эмитента.</w:t>
      </w:r>
    </w:p>
    <w:p w14:paraId="470DD3EC" w14:textId="526CBEC3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 xml:space="preserve">- Отработана схема по передаче данных стационарного поста автоматического контроля атмосферного воздуха на границе санитарно-защитной (жилой) зоны </w:t>
      </w:r>
      <w:r w:rsidR="00FB71D3">
        <w:rPr>
          <w:rStyle w:val="Subst"/>
          <w:bCs/>
          <w:iCs/>
          <w:color w:val="000000" w:themeColor="text1"/>
        </w:rPr>
        <w:t>Эмитента</w:t>
      </w:r>
      <w:r w:rsidRPr="0028370F">
        <w:rPr>
          <w:rStyle w:val="Subst"/>
          <w:bCs/>
          <w:iCs/>
          <w:color w:val="000000" w:themeColor="text1"/>
        </w:rPr>
        <w:t xml:space="preserve"> в Министерств</w:t>
      </w:r>
      <w:r w:rsidR="00FB71D3">
        <w:rPr>
          <w:rStyle w:val="Subst"/>
          <w:bCs/>
          <w:iCs/>
          <w:color w:val="000000" w:themeColor="text1"/>
        </w:rPr>
        <w:t>о</w:t>
      </w:r>
      <w:r w:rsidRPr="0028370F">
        <w:rPr>
          <w:rStyle w:val="Subst"/>
          <w:bCs/>
          <w:iCs/>
          <w:color w:val="000000" w:themeColor="text1"/>
        </w:rPr>
        <w:t xml:space="preserve"> экологии и природных ресурсов Республики Татарстан.</w:t>
      </w:r>
    </w:p>
    <w:p w14:paraId="7887CDC9" w14:textId="15FE57DA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 xml:space="preserve">- Завершается работа по актуализации мастер-плана Эмитента по экологическим показателям на период 2024-2028 гг. </w:t>
      </w:r>
    </w:p>
    <w:p w14:paraId="0CEE9C0C" w14:textId="6FAE08F1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 xml:space="preserve">- Повышается экологичность восприятия: реализован проект по восстановлению популяции краснокнижного сокола-балобана совместно с </w:t>
      </w:r>
      <w:r w:rsidR="006C5E5A">
        <w:rPr>
          <w:b/>
          <w:bCs/>
          <w:i/>
          <w:iCs/>
          <w:color w:val="000000" w:themeColor="text1"/>
        </w:rPr>
        <w:t>Министерством</w:t>
      </w:r>
      <w:r w:rsidR="006C5E5A" w:rsidRPr="00862B2E">
        <w:rPr>
          <w:b/>
          <w:bCs/>
          <w:i/>
          <w:iCs/>
          <w:color w:val="000000" w:themeColor="text1"/>
        </w:rPr>
        <w:t xml:space="preserve"> экологии и природных ресурсов Республики Татарстан</w:t>
      </w:r>
      <w:r w:rsidRPr="0028370F">
        <w:rPr>
          <w:rStyle w:val="Subst"/>
          <w:bCs/>
          <w:iCs/>
          <w:color w:val="000000" w:themeColor="text1"/>
        </w:rPr>
        <w:t xml:space="preserve"> (выпущено 10 птенцов); установлен рекорд России по созданию арт-объекта из пластиковых крышечек на футбольном </w:t>
      </w:r>
      <w:proofErr w:type="spellStart"/>
      <w:r w:rsidRPr="0028370F">
        <w:rPr>
          <w:rStyle w:val="Subst"/>
          <w:bCs/>
          <w:iCs/>
          <w:color w:val="000000" w:themeColor="text1"/>
        </w:rPr>
        <w:t>ЭКОматче</w:t>
      </w:r>
      <w:proofErr w:type="spellEnd"/>
      <w:r w:rsidRPr="0028370F">
        <w:rPr>
          <w:rStyle w:val="Subst"/>
          <w:bCs/>
          <w:iCs/>
          <w:color w:val="000000" w:themeColor="text1"/>
        </w:rPr>
        <w:t xml:space="preserve"> Рубин-Сочи; организован Эко-фестиваль «Вместе просто» для жителей г. Казани (приняли участие более 5 000 жителей г. Казани).</w:t>
      </w:r>
    </w:p>
    <w:p w14:paraId="38E52DEF" w14:textId="77777777" w:rsidR="00D82FDA" w:rsidRDefault="00D82FDA" w:rsidP="00D82FDA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</w:p>
    <w:p w14:paraId="4B1FFECB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28370F">
        <w:rPr>
          <w:rStyle w:val="Subst"/>
          <w:bCs/>
          <w:iCs/>
          <w:color w:val="000000" w:themeColor="text1"/>
          <w:u w:val="single"/>
        </w:rPr>
        <w:t>Ключевые фокусы внимания в области экологии на 2024 год:</w:t>
      </w:r>
    </w:p>
    <w:p w14:paraId="257E8AD6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- Получение КЭР.</w:t>
      </w:r>
    </w:p>
    <w:p w14:paraId="02A10C76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 xml:space="preserve">- Сопровождение внеплановых выездных проверок инспектирующих организаций. </w:t>
      </w:r>
    </w:p>
    <w:p w14:paraId="32454B8C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- Инициирована работа по заключению договора на проведение научно-исследовательской работы по выявлению источников запаха в северном районе г. Казани.  Данная работа позволит выявить дополнительные источники запахов в пределах санитарно-защитной зоны и прилегающих территориях с оценкой риска здоровью населения и обоснования, что Эмитент не является источником резких, тяжелых и неприятных запахов.</w:t>
      </w:r>
    </w:p>
    <w:p w14:paraId="277011FA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- Корректировка проекта санитарно-защитной зоны с учетом перспективы развития.</w:t>
      </w:r>
    </w:p>
    <w:p w14:paraId="116E6EAD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- Фокус на целевые показатели Стратегии устойчивого развития: выбросы загрязняющих веществ в атмосферу, сбросы загрязняющих веществ в водные объекты, размещение (захоронение) отходов, повышение эффективности контрольной среды для своевременного выявления несоответствий и их устранения. Обеспечение приживаемости корпоративных программ «Чистая земля», «Чистая вода», «Вода без потерь», «Чистый воздух», «Чистая метла».</w:t>
      </w:r>
    </w:p>
    <w:p w14:paraId="5498A7EE" w14:textId="77777777" w:rsidR="00D82FDA" w:rsidRPr="0028370F" w:rsidRDefault="00D82FDA" w:rsidP="00D82FDA">
      <w:pPr>
        <w:ind w:left="200"/>
        <w:jc w:val="both"/>
        <w:rPr>
          <w:rStyle w:val="Subst"/>
          <w:bCs/>
          <w:iCs/>
          <w:color w:val="000000" w:themeColor="text1"/>
        </w:rPr>
      </w:pPr>
      <w:r w:rsidRPr="0028370F">
        <w:rPr>
          <w:rStyle w:val="Subst"/>
          <w:bCs/>
          <w:iCs/>
          <w:color w:val="000000" w:themeColor="text1"/>
        </w:rPr>
        <w:t>- Реализация проекта по снижению объема водопотребления на установках обратного осмоса на производстве теплоснабжения и химической водоподготовки.</w:t>
      </w:r>
    </w:p>
    <w:p w14:paraId="7F6F416E" w14:textId="77777777" w:rsidR="00D82FDA" w:rsidRPr="00B519AA" w:rsidRDefault="00D82FDA" w:rsidP="00D82FDA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28370F">
        <w:rPr>
          <w:rStyle w:val="Subst"/>
          <w:bCs/>
          <w:iCs/>
          <w:color w:val="000000" w:themeColor="text1"/>
        </w:rPr>
        <w:t>- Завершение проекта по сокращению объемов выбросов парниковых газов за счет снижения потребления природного газа и азота в факельном коллекторе Ф-768 производства полиэтилена низкой плотности – трубчатка (ПЭНП-Т).</w:t>
      </w:r>
    </w:p>
    <w:p w14:paraId="72549EB6" w14:textId="663AE7DB" w:rsidR="008B7270" w:rsidRPr="00912D29" w:rsidRDefault="008B7270" w:rsidP="00782171">
      <w:pPr>
        <w:pStyle w:val="2"/>
        <w:jc w:val="both"/>
        <w:rPr>
          <w:color w:val="000000" w:themeColor="text1"/>
        </w:rPr>
      </w:pPr>
      <w:bookmarkStart w:id="35" w:name="_Toc177735914"/>
      <w:r w:rsidRPr="00912D29">
        <w:rPr>
          <w:color w:val="000000" w:themeColor="text1"/>
        </w:rPr>
        <w:t>1.9.10. Природно-климатический риск</w:t>
      </w:r>
      <w:bookmarkEnd w:id="35"/>
    </w:p>
    <w:p w14:paraId="4DFEB5BE" w14:textId="77777777" w:rsidR="00637664" w:rsidRPr="00912D29" w:rsidRDefault="00637664" w:rsidP="00637664">
      <w:pPr>
        <w:ind w:left="200"/>
        <w:jc w:val="both"/>
        <w:rPr>
          <w:rStyle w:val="Subst"/>
          <w:color w:val="000000" w:themeColor="text1"/>
        </w:rPr>
      </w:pPr>
      <w:bookmarkStart w:id="36" w:name="_Toc177735915"/>
      <w:r>
        <w:rPr>
          <w:rStyle w:val="Subst"/>
          <w:color w:val="000000" w:themeColor="text1"/>
        </w:rPr>
        <w:t>Эмитент</w:t>
      </w:r>
      <w:r w:rsidRPr="00912D29">
        <w:rPr>
          <w:rStyle w:val="Subst"/>
          <w:color w:val="000000" w:themeColor="text1"/>
        </w:rPr>
        <w:t xml:space="preserve"> проводит учет выбросов парниковых газов, образующихся в результате производственной деятельности. В соответствии с Федеральным законом № 296-ФЗ от 02.07.2021 «Об ограничении выбросов парниковых газов» </w:t>
      </w:r>
      <w:r>
        <w:rPr>
          <w:rStyle w:val="Subst"/>
          <w:color w:val="000000" w:themeColor="text1"/>
        </w:rPr>
        <w:t>Эмитент</w:t>
      </w:r>
      <w:r w:rsidRPr="00912D29">
        <w:rPr>
          <w:rStyle w:val="Subst"/>
          <w:color w:val="000000" w:themeColor="text1"/>
        </w:rPr>
        <w:t xml:space="preserve"> относится к регулируемым организациям и подает ежегодную государственную отчетность о выбросах парниковых газов. Основные прямые выбросы парниковых газов в ПАО «Казаньоргсинтез» образуются в результате: </w:t>
      </w:r>
      <w:r w:rsidRPr="00912D29">
        <w:rPr>
          <w:rStyle w:val="Subst"/>
          <w:color w:val="000000" w:themeColor="text1"/>
        </w:rPr>
        <w:lastRenderedPageBreak/>
        <w:t xml:space="preserve">сжигания топлива (природный газ) в печах пиролиза производства этилена, производства продукции (этилена, полиэтилена) на факельных установках, обезвреживания </w:t>
      </w:r>
      <w:proofErr w:type="spellStart"/>
      <w:r w:rsidRPr="00912D29">
        <w:rPr>
          <w:rStyle w:val="Subst"/>
          <w:color w:val="000000" w:themeColor="text1"/>
        </w:rPr>
        <w:t>сдувок</w:t>
      </w:r>
      <w:proofErr w:type="spellEnd"/>
      <w:r w:rsidRPr="00912D29">
        <w:rPr>
          <w:rStyle w:val="Subst"/>
          <w:color w:val="000000" w:themeColor="text1"/>
        </w:rPr>
        <w:t xml:space="preserve">, при плановых и внеплановых остановах, на установке утилизации жидких отходов, биологической очистки сточных вод. </w:t>
      </w:r>
    </w:p>
    <w:p w14:paraId="3F8F2625" w14:textId="78455639" w:rsidR="00637664" w:rsidRPr="00912D29" w:rsidRDefault="007B6143" w:rsidP="00637664">
      <w:pPr>
        <w:ind w:left="200"/>
        <w:jc w:val="both"/>
        <w:rPr>
          <w:rStyle w:val="Subst"/>
          <w:color w:val="000000" w:themeColor="text1"/>
        </w:rPr>
      </w:pPr>
      <w:r>
        <w:rPr>
          <w:rStyle w:val="Subst"/>
          <w:color w:val="000000" w:themeColor="text1"/>
        </w:rPr>
        <w:t>Эмитент</w:t>
      </w:r>
      <w:r w:rsidR="00637664" w:rsidRPr="00912D29">
        <w:rPr>
          <w:rStyle w:val="Subst"/>
          <w:color w:val="000000" w:themeColor="text1"/>
        </w:rPr>
        <w:t xml:space="preserve"> ежегодно формирует и реализует программу энергосбережения и энергоэффективности, результатом которой является планомерное снижение выбросов парниковых газов. В настоящее время также реализуется проект строительства электрогенерирующей установки ПГУ-250 МВт. Целью проекта является создание собственных мощностей получения электрической энергии, ее использование для собственных нужд и существенное снижение экологической нагрузки за счет использования побочных продуктов пиролиза производства завода Этилен (метан-водородная фракция) в качестве сырья. По проекту планируется использовать в качестве сырья синтез-газ, то есть реализация проекта ежегодно позволит снижать выбросы парниковых газов за счет использования побочных рециркуляционных газов производства этилена вместо природного газа. </w:t>
      </w:r>
    </w:p>
    <w:p w14:paraId="65D4A99D" w14:textId="77777777" w:rsidR="008B7270" w:rsidRPr="006D62E8" w:rsidRDefault="008B7270" w:rsidP="00782171">
      <w:pPr>
        <w:pStyle w:val="2"/>
        <w:jc w:val="both"/>
        <w:rPr>
          <w:color w:val="000000" w:themeColor="text1"/>
        </w:rPr>
      </w:pPr>
      <w:r w:rsidRPr="006D62E8">
        <w:rPr>
          <w:color w:val="000000" w:themeColor="text1"/>
        </w:rPr>
        <w:t>1.9.11. Риски кредитных организаций</w:t>
      </w:r>
      <w:bookmarkEnd w:id="36"/>
    </w:p>
    <w:p w14:paraId="2A7BCBB8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highlight w:val="lightGray"/>
        </w:rPr>
      </w:pPr>
      <w:r w:rsidRPr="006D62E8">
        <w:rPr>
          <w:rStyle w:val="Subst"/>
          <w:bCs/>
          <w:iCs/>
          <w:color w:val="000000" w:themeColor="text1"/>
        </w:rPr>
        <w:t>Эмитент не является кредитной организацией</w:t>
      </w:r>
    </w:p>
    <w:p w14:paraId="2DAD8D39" w14:textId="77777777" w:rsidR="008B7270" w:rsidRPr="00B519AA" w:rsidRDefault="008B7270" w:rsidP="00782171">
      <w:pPr>
        <w:pStyle w:val="2"/>
        <w:jc w:val="both"/>
        <w:rPr>
          <w:color w:val="000000" w:themeColor="text1"/>
        </w:rPr>
      </w:pPr>
      <w:bookmarkStart w:id="37" w:name="_Toc177735916"/>
      <w:r w:rsidRPr="00B519AA">
        <w:rPr>
          <w:color w:val="000000" w:themeColor="text1"/>
        </w:rPr>
        <w:t>1.9.12. Иные риски, которые являются существенными для эмитента (группы эмитента)</w:t>
      </w:r>
      <w:bookmarkEnd w:id="37"/>
    </w:p>
    <w:p w14:paraId="760F88CA" w14:textId="7884F983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B519AA">
        <w:rPr>
          <w:rStyle w:val="Subst"/>
          <w:bCs/>
          <w:iCs/>
          <w:color w:val="000000" w:themeColor="text1"/>
          <w:u w:val="single"/>
        </w:rPr>
        <w:t>Риск недостижения результатов инвестиционных проектов</w:t>
      </w:r>
    </w:p>
    <w:p w14:paraId="4CFF995B" w14:textId="77777777" w:rsidR="008B7270" w:rsidRPr="00B519AA" w:rsidRDefault="008B7270" w:rsidP="008B7270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Стратегия развития Эмитента предполагает введение новых производственных мощностей, модернизацию существующих объектов. </w:t>
      </w:r>
    </w:p>
    <w:p w14:paraId="4227820A" w14:textId="0E6599FC" w:rsidR="000F5A12" w:rsidRPr="00B519AA" w:rsidRDefault="000F5A12" w:rsidP="000F5A12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Риски инвестиционной деятельности - это недостижение утвержденных показателей проектной мощности, качества выпускаемой продукции, сроков реализации и стоимости проектов.  </w:t>
      </w:r>
    </w:p>
    <w:p w14:paraId="00B4A156" w14:textId="2BCE1FFD" w:rsidR="000F5A12" w:rsidRPr="00B519AA" w:rsidRDefault="000F5A12" w:rsidP="000F5A12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К факторам данного риска можно отнести срыв подрядчиками и поставщиками согласованных графиков работ, низкое качество проектирования и выполне</w:t>
      </w:r>
      <w:r w:rsidR="00BF33D8" w:rsidRPr="00B519AA">
        <w:rPr>
          <w:rStyle w:val="Subst"/>
          <w:bCs/>
          <w:iCs/>
          <w:color w:val="000000" w:themeColor="text1"/>
        </w:rPr>
        <w:t>ния строительно-монтажных работ</w:t>
      </w:r>
      <w:r w:rsidR="003F1F76" w:rsidRPr="00B519AA">
        <w:rPr>
          <w:b/>
          <w:bCs/>
          <w:i/>
          <w:iCs/>
          <w:color w:val="000000" w:themeColor="text1"/>
        </w:rPr>
        <w:t xml:space="preserve"> и увеличение объемов капитальных вложений.</w:t>
      </w:r>
    </w:p>
    <w:p w14:paraId="2C9E22B5" w14:textId="77777777" w:rsidR="000F5A12" w:rsidRPr="00B519AA" w:rsidRDefault="000F5A12" w:rsidP="000F5A12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В рамках управления данными рисками Эмитент укрепляет функцию проектного управления, контроль качества проектирования и технического надзора, активно развивает механизмы </w:t>
      </w:r>
      <w:proofErr w:type="spellStart"/>
      <w:r w:rsidRPr="00B519AA">
        <w:rPr>
          <w:rStyle w:val="Subst"/>
          <w:bCs/>
          <w:iCs/>
          <w:color w:val="000000" w:themeColor="text1"/>
        </w:rPr>
        <w:t>предквалификации</w:t>
      </w:r>
      <w:proofErr w:type="spellEnd"/>
      <w:r w:rsidRPr="00B519AA">
        <w:rPr>
          <w:rStyle w:val="Subst"/>
          <w:bCs/>
          <w:iCs/>
          <w:color w:val="000000" w:themeColor="text1"/>
        </w:rPr>
        <w:t xml:space="preserve"> контрагентов, внедряет инструменты эффективного воздействия на подрядчиков и поставщиков, в том числе стимулирующие к оптимизации проектных решений.</w:t>
      </w:r>
    </w:p>
    <w:p w14:paraId="48D6D864" w14:textId="77777777" w:rsidR="000F5A12" w:rsidRPr="00B519AA" w:rsidRDefault="000F5A12" w:rsidP="000F5A12">
      <w:pPr>
        <w:ind w:left="200"/>
        <w:jc w:val="both"/>
        <w:rPr>
          <w:rStyle w:val="Subst"/>
          <w:bCs/>
          <w:iCs/>
          <w:color w:val="000000" w:themeColor="text1"/>
          <w:sz w:val="10"/>
          <w:szCs w:val="10"/>
          <w:highlight w:val="lightGray"/>
        </w:rPr>
      </w:pPr>
    </w:p>
    <w:p w14:paraId="1FCF392A" w14:textId="7D58012C" w:rsidR="008B7270" w:rsidRPr="006D62E8" w:rsidRDefault="008B7270" w:rsidP="008B7270">
      <w:pPr>
        <w:ind w:left="200"/>
        <w:jc w:val="both"/>
        <w:rPr>
          <w:rStyle w:val="Subst"/>
          <w:bCs/>
          <w:iCs/>
          <w:color w:val="000000" w:themeColor="text1"/>
          <w:u w:val="single"/>
        </w:rPr>
      </w:pPr>
      <w:r w:rsidRPr="006D62E8">
        <w:rPr>
          <w:rStyle w:val="Subst"/>
          <w:bCs/>
          <w:iCs/>
          <w:color w:val="000000" w:themeColor="text1"/>
          <w:u w:val="single"/>
        </w:rPr>
        <w:t>Кадровый риск</w:t>
      </w:r>
    </w:p>
    <w:p w14:paraId="69D6F9B5" w14:textId="2194F9FD" w:rsidR="003F213C" w:rsidRPr="00B519AA" w:rsidRDefault="003F213C" w:rsidP="003F213C">
      <w:pPr>
        <w:ind w:left="200"/>
        <w:jc w:val="both"/>
        <w:rPr>
          <w:b/>
          <w:bCs/>
          <w:i/>
          <w:iCs/>
          <w:color w:val="000000" w:themeColor="text1"/>
        </w:rPr>
      </w:pPr>
      <w:r w:rsidRPr="006D62E8">
        <w:rPr>
          <w:b/>
          <w:bCs/>
          <w:i/>
          <w:iCs/>
          <w:color w:val="000000" w:themeColor="text1"/>
        </w:rPr>
        <w:t xml:space="preserve">Под кадровым риском понимается угроза потерь, возникающих вследствие неэффективного функционирования системы управления персоналом, ошибок, допущенных руководством и функцией управления персоналом Эмитента при разработке кадровой стратегии или в процессе принятия оперативных решений в области управления персоналом. Кадровый риск также включает в себя отток, неспособность привлечь и удерживать квалифицированных сотрудников из-за высокой конкуренции на рынке труда, вызванной в том числе геополитическими факторами. </w:t>
      </w:r>
    </w:p>
    <w:p w14:paraId="784FE06A" w14:textId="02AC1695" w:rsidR="003F5233" w:rsidRPr="00B519AA" w:rsidRDefault="003F5233" w:rsidP="00554B3C">
      <w:pPr>
        <w:ind w:left="200"/>
        <w:jc w:val="both"/>
        <w:rPr>
          <w:color w:val="000000" w:themeColor="text1"/>
        </w:rPr>
      </w:pPr>
    </w:p>
    <w:p w14:paraId="1EEB0562" w14:textId="77777777" w:rsidR="003F5233" w:rsidRPr="00B519AA" w:rsidRDefault="003F5233" w:rsidP="00554B3C">
      <w:pPr>
        <w:ind w:left="200"/>
        <w:jc w:val="both"/>
        <w:rPr>
          <w:color w:val="000000" w:themeColor="text1"/>
        </w:rPr>
        <w:sectPr w:rsidR="003F5233" w:rsidRPr="00B519AA" w:rsidSect="00DC0950">
          <w:pgSz w:w="11907" w:h="16840"/>
          <w:pgMar w:top="1134" w:right="1418" w:bottom="1134" w:left="1418" w:header="720" w:footer="720" w:gutter="0"/>
          <w:cols w:space="720"/>
          <w:noEndnote/>
          <w:docGrid w:linePitch="272"/>
        </w:sectPr>
      </w:pPr>
    </w:p>
    <w:p w14:paraId="2F46C69D" w14:textId="77777777" w:rsidR="00336EAE" w:rsidRPr="00B519AA" w:rsidRDefault="003345E9" w:rsidP="00336EAE">
      <w:pPr>
        <w:pStyle w:val="1"/>
        <w:rPr>
          <w:color w:val="000000" w:themeColor="text1"/>
        </w:rPr>
      </w:pPr>
      <w:bookmarkStart w:id="38" w:name="_Toc177735917"/>
      <w:r w:rsidRPr="00B519AA">
        <w:rPr>
          <w:color w:val="000000" w:themeColor="text1"/>
        </w:rPr>
        <w:lastRenderedPageBreak/>
        <w:t>Раздел 2. Сведения о лицах, входящих в состав органов управления эмитента, сведения об организации в эмитенте управления рисками, контроля за финансово-хозяйственной деятельностью и внутреннего контроля, внутреннего аудита, а также сведения о работниках эмитента</w:t>
      </w:r>
      <w:bookmarkEnd w:id="38"/>
    </w:p>
    <w:p w14:paraId="493E3088" w14:textId="14DA108A" w:rsidR="00336EAE" w:rsidRPr="00B519AA" w:rsidRDefault="00336EAE" w:rsidP="001E68ED">
      <w:pPr>
        <w:pStyle w:val="2"/>
        <w:jc w:val="both"/>
        <w:rPr>
          <w:color w:val="000000" w:themeColor="text1"/>
        </w:rPr>
      </w:pPr>
      <w:bookmarkStart w:id="39" w:name="_Toc115250325"/>
      <w:bookmarkStart w:id="40" w:name="_Toc177735918"/>
      <w:r w:rsidRPr="00B519AA">
        <w:rPr>
          <w:color w:val="000000" w:themeColor="text1"/>
        </w:rPr>
        <w:t>2.1. Информация о лицах, входящих в состав органов управления эмитента</w:t>
      </w:r>
      <w:bookmarkEnd w:id="39"/>
      <w:r w:rsidR="00B8103C" w:rsidRPr="00B519AA">
        <w:rPr>
          <w:rStyle w:val="af7"/>
          <w:color w:val="000000" w:themeColor="text1"/>
        </w:rPr>
        <w:footnoteReference w:id="4"/>
      </w:r>
      <w:bookmarkEnd w:id="40"/>
    </w:p>
    <w:p w14:paraId="290BCE0D" w14:textId="77777777" w:rsidR="00785F8D" w:rsidRDefault="00785F8D" w:rsidP="00785F8D">
      <w:pPr>
        <w:keepLines/>
        <w:rPr>
          <w:b/>
          <w:i/>
        </w:rPr>
      </w:pPr>
      <w:bookmarkStart w:id="41" w:name="_Toc115250329"/>
      <w:r>
        <w:rPr>
          <w:b/>
          <w:i/>
        </w:rPr>
        <w:t>Информация не раскрывается.</w:t>
      </w:r>
    </w:p>
    <w:p w14:paraId="72A9FCF0" w14:textId="7061C34A" w:rsidR="00336EAE" w:rsidRPr="00B519AA" w:rsidRDefault="00830240" w:rsidP="00852103">
      <w:pPr>
        <w:pStyle w:val="2"/>
        <w:jc w:val="both"/>
        <w:rPr>
          <w:color w:val="000000" w:themeColor="text1"/>
        </w:rPr>
      </w:pPr>
      <w:bookmarkStart w:id="42" w:name="_Toc177735919"/>
      <w:r w:rsidRPr="00B519AA">
        <w:rPr>
          <w:color w:val="000000" w:themeColor="text1"/>
        </w:rPr>
        <w:t>2.</w:t>
      </w:r>
      <w:r w:rsidR="00336EAE" w:rsidRPr="00B519AA">
        <w:rPr>
          <w:color w:val="000000" w:themeColor="text1"/>
        </w:rPr>
        <w:t>2. Сведения о политике в области вознаграждения и (или) компенсации расходов, а также о размере вознаграждения и (или) компенсации расходов по каждому органу управления эмитента</w:t>
      </w:r>
      <w:bookmarkEnd w:id="41"/>
      <w:r w:rsidR="005B7D53">
        <w:rPr>
          <w:rStyle w:val="af7"/>
          <w:color w:val="000000" w:themeColor="text1"/>
        </w:rPr>
        <w:footnoteReference w:id="5"/>
      </w:r>
      <w:bookmarkEnd w:id="42"/>
    </w:p>
    <w:p w14:paraId="7E596EA2" w14:textId="475417CF" w:rsidR="00F952AF" w:rsidRPr="00B519AA" w:rsidRDefault="00336EAE" w:rsidP="00673112">
      <w:pPr>
        <w:jc w:val="both"/>
        <w:rPr>
          <w:rStyle w:val="Subst"/>
          <w:bCs/>
          <w:color w:val="000000" w:themeColor="text1"/>
        </w:rPr>
      </w:pPr>
      <w:r w:rsidRPr="00B519AA">
        <w:rPr>
          <w:color w:val="000000" w:themeColor="text1"/>
        </w:rPr>
        <w:t xml:space="preserve">Основные положения политики в области вознаграждения и (или) компенсации расходов </w:t>
      </w:r>
      <w:r w:rsidR="00E87C1B" w:rsidRPr="00B519AA">
        <w:rPr>
          <w:color w:val="000000" w:themeColor="text1"/>
        </w:rPr>
        <w:t>ч</w:t>
      </w:r>
      <w:r w:rsidR="008C43D6" w:rsidRPr="00B519AA">
        <w:rPr>
          <w:color w:val="000000" w:themeColor="text1"/>
        </w:rPr>
        <w:t>лен</w:t>
      </w:r>
      <w:r w:rsidRPr="00B519AA">
        <w:rPr>
          <w:color w:val="000000" w:themeColor="text1"/>
        </w:rPr>
        <w:t xml:space="preserve">ов органов управления </w:t>
      </w:r>
      <w:r w:rsidR="00D96EFB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color w:val="000000" w:themeColor="text1"/>
        </w:rPr>
        <w:br/>
      </w:r>
      <w:r w:rsidR="00F952AF" w:rsidRPr="00B519AA">
        <w:rPr>
          <w:rStyle w:val="Subst"/>
          <w:bCs/>
          <w:color w:val="000000" w:themeColor="text1"/>
        </w:rPr>
        <w:t xml:space="preserve">Порядок начисления и выплаты вознаграждений и компенсаций членам Совета директоров устанавливается Положением о </w:t>
      </w:r>
      <w:r w:rsidR="004303F3" w:rsidRPr="00B519AA">
        <w:rPr>
          <w:rStyle w:val="Subst"/>
          <w:bCs/>
          <w:color w:val="000000" w:themeColor="text1"/>
        </w:rPr>
        <w:t>Совете</w:t>
      </w:r>
      <w:r w:rsidR="00F952AF" w:rsidRPr="00B519AA">
        <w:rPr>
          <w:rStyle w:val="Subst"/>
          <w:bCs/>
          <w:color w:val="000000" w:themeColor="text1"/>
        </w:rPr>
        <w:t xml:space="preserve"> директоров </w:t>
      </w:r>
      <w:r w:rsidR="00092306" w:rsidRPr="00B519AA">
        <w:rPr>
          <w:rStyle w:val="Subst"/>
          <w:bCs/>
          <w:color w:val="000000" w:themeColor="text1"/>
        </w:rPr>
        <w:t>ПАО </w:t>
      </w:r>
      <w:r w:rsidR="00F952AF" w:rsidRPr="00B519AA">
        <w:rPr>
          <w:rStyle w:val="Subst"/>
          <w:bCs/>
          <w:color w:val="000000" w:themeColor="text1"/>
        </w:rPr>
        <w:t xml:space="preserve">«Казаньоргсинтез» за исполнение своих обязанностей и компенсации расходов, связанных с исполнением ими функций членов Совета директоров ПАО «Казаньоргсинтез», утвержденным решением Общего собрания акционеров. </w:t>
      </w:r>
      <w:r w:rsidR="00F952AF" w:rsidRPr="00B519AA">
        <w:rPr>
          <w:rStyle w:val="Subst"/>
          <w:bCs/>
          <w:color w:val="000000" w:themeColor="text1"/>
        </w:rPr>
        <w:br/>
        <w:t>По решению Совета директоров членам Правления в период исполнения ими своих обязанностей может выплачиваться вознаграждение и (или) могут компенсироваться расходы, связанные с исполнением ими функций членов Правления в соответствии с Положением о Правлении. Размеры таких вознаграждений и компенсаций устанавливаются решением Совета директоров.</w:t>
      </w:r>
    </w:p>
    <w:p w14:paraId="47F628F9" w14:textId="507CF46A" w:rsidR="00F952AF" w:rsidRPr="00B519AA" w:rsidRDefault="00F952AF" w:rsidP="00673112">
      <w:pPr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color w:val="000000" w:themeColor="text1"/>
        </w:rPr>
        <w:t xml:space="preserve">В соответствии с Уставом ПАО «Казаньоргсинтез» условия договора с Единоличным исполнительным органом, в том числе размер вознаграждения, устанавливается Советом директоров. </w:t>
      </w:r>
    </w:p>
    <w:p w14:paraId="4DB6BA31" w14:textId="77777777" w:rsidR="00C550A3" w:rsidRDefault="00C550A3" w:rsidP="00C550A3">
      <w:pPr>
        <w:keepLines/>
        <w:spacing w:after="0"/>
        <w:jc w:val="both"/>
        <w:rPr>
          <w:rFonts w:eastAsia="MS Mincho"/>
          <w:b/>
          <w:i/>
        </w:rPr>
      </w:pPr>
      <w:bookmarkStart w:id="43" w:name="_Toc115250330"/>
    </w:p>
    <w:p w14:paraId="26C4D74C" w14:textId="182139E5" w:rsidR="00C550A3" w:rsidRPr="00766007" w:rsidRDefault="00C550A3" w:rsidP="00C550A3">
      <w:pPr>
        <w:keepLines/>
        <w:spacing w:after="0"/>
        <w:jc w:val="both"/>
        <w:rPr>
          <w:rFonts w:eastAsia="MS Mincho"/>
          <w:b/>
          <w:i/>
        </w:rPr>
      </w:pPr>
      <w:r w:rsidRPr="00766007">
        <w:rPr>
          <w:rFonts w:eastAsia="MS Mincho"/>
          <w:b/>
          <w:i/>
        </w:rPr>
        <w:t>Сведения о размере вознаграждения и (или) компенсации расходов по каждому из органов управления не раскрываются.</w:t>
      </w:r>
    </w:p>
    <w:p w14:paraId="7F4416C6" w14:textId="77777777" w:rsidR="00131E0C" w:rsidRPr="00B519AA" w:rsidRDefault="00131E0C" w:rsidP="007D53CD">
      <w:pPr>
        <w:spacing w:before="0" w:after="0"/>
        <w:jc w:val="both"/>
        <w:rPr>
          <w:color w:val="000000" w:themeColor="text1"/>
        </w:rPr>
      </w:pPr>
    </w:p>
    <w:p w14:paraId="1A16C6F7" w14:textId="1DC6BBBD" w:rsidR="00BF4E21" w:rsidRPr="00B519AA" w:rsidRDefault="00131E0C" w:rsidP="007D53CD">
      <w:pPr>
        <w:spacing w:after="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Сведения о принятых органами управления </w:t>
      </w:r>
      <w:r w:rsidR="00D96EFB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 решениях и (или) существующих соглашениях относительно размера вознаграждения, подлежащего выплате, и (или) размера расходов, подлежащих компенсации:</w:t>
      </w:r>
      <w:r w:rsidRPr="00B519AA">
        <w:rPr>
          <w:color w:val="000000" w:themeColor="text1"/>
        </w:rPr>
        <w:br/>
      </w:r>
      <w:r w:rsidRPr="00B519AA">
        <w:rPr>
          <w:b/>
          <w:bCs/>
          <w:i/>
          <w:iCs/>
          <w:color w:val="000000" w:themeColor="text1"/>
        </w:rPr>
        <w:t>Размер возн</w:t>
      </w:r>
      <w:r w:rsidR="00351914" w:rsidRPr="00B519AA">
        <w:rPr>
          <w:b/>
          <w:bCs/>
          <w:i/>
          <w:iCs/>
          <w:color w:val="000000" w:themeColor="text1"/>
        </w:rPr>
        <w:t>аграждения, подлежащего выплате</w:t>
      </w:r>
      <w:r w:rsidRPr="00B519AA">
        <w:rPr>
          <w:b/>
          <w:bCs/>
          <w:i/>
          <w:iCs/>
          <w:color w:val="000000" w:themeColor="text1"/>
        </w:rPr>
        <w:t xml:space="preserve"> и (или) размер расходов, подлежащих компенсации, установлен Положением о Совете директоров ПАО «Казаньоргсинтез», утвержденным Общим собранием акционеров ПАО «Казаньоргсинтез»</w:t>
      </w:r>
      <w:r w:rsidR="00B57262">
        <w:rPr>
          <w:b/>
          <w:bCs/>
          <w:i/>
          <w:iCs/>
          <w:color w:val="000000" w:themeColor="text1"/>
        </w:rPr>
        <w:t>.</w:t>
      </w:r>
      <w:r w:rsidRPr="00B519AA">
        <w:rPr>
          <w:b/>
          <w:bCs/>
          <w:i/>
          <w:iCs/>
          <w:color w:val="000000" w:themeColor="text1"/>
        </w:rPr>
        <w:t xml:space="preserve"> </w:t>
      </w:r>
    </w:p>
    <w:p w14:paraId="6A72FD95" w14:textId="282D3C92" w:rsidR="00336EAE" w:rsidRPr="00B519AA" w:rsidRDefault="00336EAE" w:rsidP="00852103">
      <w:pPr>
        <w:pStyle w:val="2"/>
        <w:jc w:val="both"/>
        <w:rPr>
          <w:color w:val="000000" w:themeColor="text1"/>
        </w:rPr>
      </w:pPr>
      <w:bookmarkStart w:id="44" w:name="_Toc177735920"/>
      <w:r w:rsidRPr="00B519AA">
        <w:rPr>
          <w:color w:val="000000" w:themeColor="text1"/>
        </w:rPr>
        <w:t>2.3. Сведения об организации в эмитенте управления рисками, контроля за финансово-хозяйственной деятельностью, внутреннего контроля и внутреннего аудита</w:t>
      </w:r>
      <w:bookmarkEnd w:id="43"/>
      <w:r w:rsidR="001D536C" w:rsidRPr="00B519AA">
        <w:rPr>
          <w:rStyle w:val="af7"/>
          <w:color w:val="000000" w:themeColor="text1"/>
        </w:rPr>
        <w:footnoteReference w:id="6"/>
      </w:r>
      <w:bookmarkEnd w:id="44"/>
    </w:p>
    <w:p w14:paraId="587725CD" w14:textId="77777777" w:rsidR="00336EAE" w:rsidRPr="00B519AA" w:rsidRDefault="00336EAE" w:rsidP="00336EAE">
      <w:pPr>
        <w:ind w:left="200"/>
        <w:jc w:val="both"/>
        <w:rPr>
          <w:color w:val="000000" w:themeColor="text1"/>
        </w:rPr>
      </w:pPr>
    </w:p>
    <w:p w14:paraId="35E076AB" w14:textId="7DADBBD4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 xml:space="preserve">Описание организации в </w:t>
      </w:r>
      <w:r w:rsidR="00D96EFB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митенте управления рисками, контроля за финансово-хозяйственной деятельностью, внутреннего контроля и внутреннего аудита в соответствии с уставом (учредительным документом) </w:t>
      </w:r>
      <w:r w:rsidR="00D96EFB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митента, внутренними документами </w:t>
      </w:r>
      <w:r w:rsidR="00D96EFB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 и решениями уполномоченных органов </w:t>
      </w:r>
      <w:r w:rsidRPr="00B519AA">
        <w:rPr>
          <w:color w:val="000000" w:themeColor="text1"/>
        </w:rPr>
        <w:lastRenderedPageBreak/>
        <w:t xml:space="preserve">управления </w:t>
      </w:r>
      <w:r w:rsidR="00D96EFB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color w:val="000000" w:themeColor="text1"/>
        </w:rPr>
        <w:br/>
      </w:r>
      <w:r w:rsidR="00CA3184" w:rsidRPr="00B519AA">
        <w:rPr>
          <w:b/>
          <w:bCs/>
          <w:i/>
          <w:iCs/>
          <w:color w:val="000000" w:themeColor="text1"/>
        </w:rPr>
        <w:t>К</w:t>
      </w:r>
      <w:r w:rsidRPr="00B519AA">
        <w:rPr>
          <w:b/>
          <w:bCs/>
          <w:i/>
          <w:iCs/>
          <w:color w:val="000000" w:themeColor="text1"/>
        </w:rPr>
        <w:t>онтроль за финансово-хозяйственной деятельностью</w:t>
      </w:r>
      <w:r w:rsidR="00CA3184" w:rsidRPr="00B519AA">
        <w:rPr>
          <w:b/>
          <w:bCs/>
          <w:i/>
          <w:iCs/>
          <w:color w:val="000000" w:themeColor="text1"/>
        </w:rPr>
        <w:t xml:space="preserve"> Эмитента</w:t>
      </w:r>
      <w:r w:rsidRPr="00B519AA">
        <w:rPr>
          <w:b/>
          <w:bCs/>
          <w:i/>
          <w:iCs/>
          <w:color w:val="000000" w:themeColor="text1"/>
        </w:rPr>
        <w:t>, внутренний контрол</w:t>
      </w:r>
      <w:r w:rsidR="00B44D5A" w:rsidRPr="00B519AA">
        <w:rPr>
          <w:b/>
          <w:bCs/>
          <w:i/>
          <w:iCs/>
          <w:color w:val="000000" w:themeColor="text1"/>
        </w:rPr>
        <w:t>ь и внутренний аудит осуществляю</w:t>
      </w:r>
      <w:r w:rsidRPr="00B519AA">
        <w:rPr>
          <w:b/>
          <w:bCs/>
          <w:i/>
          <w:iCs/>
          <w:color w:val="000000" w:themeColor="text1"/>
        </w:rPr>
        <w:t>т</w:t>
      </w:r>
      <w:r w:rsidR="00B44D5A" w:rsidRPr="00B519AA">
        <w:rPr>
          <w:b/>
          <w:bCs/>
          <w:i/>
          <w:iCs/>
          <w:color w:val="000000" w:themeColor="text1"/>
        </w:rPr>
        <w:t>:</w:t>
      </w:r>
      <w:r w:rsidR="008610CA" w:rsidRPr="00B519AA">
        <w:rPr>
          <w:b/>
          <w:bCs/>
          <w:i/>
          <w:iCs/>
          <w:color w:val="000000" w:themeColor="text1"/>
        </w:rPr>
        <w:t xml:space="preserve"> а</w:t>
      </w:r>
      <w:r w:rsidRPr="00B519AA">
        <w:rPr>
          <w:b/>
          <w:bCs/>
          <w:i/>
          <w:iCs/>
          <w:color w:val="000000" w:themeColor="text1"/>
        </w:rPr>
        <w:t xml:space="preserve">удитор, Комитет </w:t>
      </w:r>
      <w:r w:rsidR="00B44D5A" w:rsidRPr="00B519AA">
        <w:rPr>
          <w:b/>
          <w:bCs/>
          <w:i/>
          <w:iCs/>
          <w:color w:val="000000" w:themeColor="text1"/>
        </w:rPr>
        <w:t xml:space="preserve">по аудиту </w:t>
      </w:r>
      <w:r w:rsidRPr="00B519AA">
        <w:rPr>
          <w:b/>
          <w:bCs/>
          <w:i/>
          <w:iCs/>
          <w:color w:val="000000" w:themeColor="text1"/>
        </w:rPr>
        <w:t>Совета директоров, ревизионная комиссия, управление внутреннего аудита.</w:t>
      </w:r>
    </w:p>
    <w:p w14:paraId="7F354A2B" w14:textId="2EACFD80" w:rsidR="00336EAE" w:rsidRPr="00B519AA" w:rsidRDefault="00861E67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br/>
        <w:t>Аудитор Общества утверждается О</w:t>
      </w:r>
      <w:r w:rsidR="00336EAE" w:rsidRPr="00B519AA">
        <w:rPr>
          <w:b/>
          <w:bCs/>
          <w:i/>
          <w:iCs/>
          <w:color w:val="000000" w:themeColor="text1"/>
        </w:rPr>
        <w:t xml:space="preserve">бщим Собранием акционеров Общества по представлению Совета директоров. Согласно п.29.1 ст.29 </w:t>
      </w:r>
      <w:r w:rsidR="00684564" w:rsidRPr="00B519AA">
        <w:rPr>
          <w:b/>
          <w:bCs/>
          <w:i/>
          <w:iCs/>
          <w:color w:val="000000" w:themeColor="text1"/>
        </w:rPr>
        <w:t>У</w:t>
      </w:r>
      <w:r w:rsidR="00336EAE" w:rsidRPr="00B519AA">
        <w:rPr>
          <w:b/>
          <w:bCs/>
          <w:i/>
          <w:iCs/>
          <w:color w:val="000000" w:themeColor="text1"/>
        </w:rPr>
        <w:t xml:space="preserve">става </w:t>
      </w:r>
      <w:r w:rsidRPr="00B519AA">
        <w:rPr>
          <w:b/>
          <w:bCs/>
          <w:i/>
          <w:iCs/>
          <w:color w:val="000000" w:themeColor="text1"/>
        </w:rPr>
        <w:t>Э</w:t>
      </w:r>
      <w:r w:rsidR="00336EAE" w:rsidRPr="00B519AA">
        <w:rPr>
          <w:b/>
          <w:bCs/>
          <w:i/>
          <w:iCs/>
          <w:color w:val="000000" w:themeColor="text1"/>
        </w:rPr>
        <w:t>митента, аудитор</w:t>
      </w:r>
      <w:r w:rsidR="00B44D5A" w:rsidRPr="00B519AA">
        <w:rPr>
          <w:b/>
          <w:bCs/>
          <w:i/>
          <w:iCs/>
          <w:color w:val="000000" w:themeColor="text1"/>
        </w:rPr>
        <w:t xml:space="preserve">ская организация </w:t>
      </w:r>
      <w:r w:rsidR="00336EAE" w:rsidRPr="00B519AA">
        <w:rPr>
          <w:b/>
          <w:bCs/>
          <w:i/>
          <w:iCs/>
          <w:color w:val="000000" w:themeColor="text1"/>
        </w:rPr>
        <w:t xml:space="preserve">осуществляет проверку финансово-хозяйственной деятельности Общества в соответствии с правовыми актами </w:t>
      </w:r>
      <w:r w:rsidR="007F1909" w:rsidRPr="00B519AA">
        <w:rPr>
          <w:b/>
          <w:bCs/>
          <w:i/>
          <w:iCs/>
          <w:color w:val="000000" w:themeColor="text1"/>
        </w:rPr>
        <w:t>РФ</w:t>
      </w:r>
      <w:r w:rsidR="00336EAE" w:rsidRPr="00B519AA">
        <w:rPr>
          <w:b/>
          <w:bCs/>
          <w:i/>
          <w:iCs/>
          <w:color w:val="000000" w:themeColor="text1"/>
        </w:rPr>
        <w:t xml:space="preserve"> на основании </w:t>
      </w:r>
      <w:r w:rsidR="00C15BDB" w:rsidRPr="00B519AA">
        <w:rPr>
          <w:b/>
          <w:bCs/>
          <w:i/>
          <w:iCs/>
          <w:color w:val="000000" w:themeColor="text1"/>
        </w:rPr>
        <w:t>заключаемого</w:t>
      </w:r>
      <w:r w:rsidR="00B44D5A" w:rsidRPr="00B519AA">
        <w:rPr>
          <w:b/>
          <w:bCs/>
          <w:i/>
          <w:iCs/>
          <w:color w:val="000000" w:themeColor="text1"/>
        </w:rPr>
        <w:t xml:space="preserve"> с ней</w:t>
      </w:r>
      <w:r w:rsidR="00336EAE" w:rsidRPr="00B519AA">
        <w:rPr>
          <w:b/>
          <w:bCs/>
          <w:i/>
          <w:iCs/>
          <w:color w:val="000000" w:themeColor="text1"/>
        </w:rPr>
        <w:t xml:space="preserve"> договора. </w:t>
      </w:r>
    </w:p>
    <w:p w14:paraId="3A6B61D6" w14:textId="1A566B6A" w:rsidR="00E4198A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br/>
        <w:t>Положение о Комитете по аудиту Совета директоров ПАО</w:t>
      </w:r>
      <w:r w:rsidR="008C43D6" w:rsidRPr="00B519AA">
        <w:rPr>
          <w:b/>
          <w:bCs/>
          <w:i/>
          <w:iCs/>
          <w:color w:val="000000" w:themeColor="text1"/>
        </w:rPr>
        <w:t xml:space="preserve"> «</w:t>
      </w:r>
      <w:r w:rsidRPr="00B519AA">
        <w:rPr>
          <w:b/>
          <w:bCs/>
          <w:i/>
          <w:iCs/>
          <w:color w:val="000000" w:themeColor="text1"/>
        </w:rPr>
        <w:t>Казаньоргсинтез</w:t>
      </w:r>
      <w:r w:rsidR="008C43D6" w:rsidRPr="00B519AA">
        <w:rPr>
          <w:b/>
          <w:bCs/>
          <w:i/>
          <w:iCs/>
          <w:color w:val="000000" w:themeColor="text1"/>
        </w:rPr>
        <w:t xml:space="preserve">» </w:t>
      </w:r>
      <w:r w:rsidRPr="00B519AA">
        <w:rPr>
          <w:b/>
          <w:bCs/>
          <w:i/>
          <w:iCs/>
          <w:color w:val="000000" w:themeColor="text1"/>
        </w:rPr>
        <w:t xml:space="preserve">размещено на сайте в сети Интернет </w:t>
      </w:r>
      <w:hyperlink r:id="rId18" w:history="1">
        <w:r w:rsidRPr="00B519AA">
          <w:rPr>
            <w:b/>
            <w:bCs/>
            <w:i/>
            <w:iCs/>
            <w:color w:val="000000" w:themeColor="text1"/>
            <w:u w:val="single"/>
          </w:rPr>
          <w:t>https://disclosure.skrin.ru/disclosure/1658008723/?DTI=4</w:t>
        </w:r>
      </w:hyperlink>
      <w:r w:rsidRPr="00B519AA">
        <w:rPr>
          <w:b/>
          <w:bCs/>
          <w:i/>
          <w:iCs/>
          <w:color w:val="000000" w:themeColor="text1"/>
        </w:rPr>
        <w:t xml:space="preserve"> , а также на сайте </w:t>
      </w:r>
      <w:r w:rsidR="00861E67" w:rsidRPr="00B519AA">
        <w:rPr>
          <w:b/>
          <w:bCs/>
          <w:i/>
          <w:iCs/>
          <w:color w:val="000000" w:themeColor="text1"/>
        </w:rPr>
        <w:t>Э</w:t>
      </w:r>
      <w:r w:rsidRPr="00B519AA">
        <w:rPr>
          <w:b/>
          <w:bCs/>
          <w:i/>
          <w:iCs/>
          <w:color w:val="000000" w:themeColor="text1"/>
        </w:rPr>
        <w:t>митента в сети Интернет</w:t>
      </w:r>
      <w:r w:rsidR="00CA3184" w:rsidRPr="00B519AA">
        <w:rPr>
          <w:b/>
          <w:bCs/>
          <w:i/>
          <w:iCs/>
          <w:color w:val="000000" w:themeColor="text1"/>
        </w:rPr>
        <w:t xml:space="preserve"> </w:t>
      </w:r>
      <w:hyperlink r:id="rId19" w:history="1">
        <w:r w:rsidR="00033E3F" w:rsidRPr="00B519AA">
          <w:rPr>
            <w:rStyle w:val="aa"/>
            <w:b/>
            <w:bCs/>
            <w:i/>
            <w:iCs/>
            <w:color w:val="000000" w:themeColor="text1"/>
          </w:rPr>
          <w:t>https://www.sibur.ru/upload/iblock/80e/t4ayajk22d101vanc8gd3owmjl5xdksf.pdf</w:t>
        </w:r>
      </w:hyperlink>
      <w:r w:rsidR="00033E3F" w:rsidRPr="00B519AA">
        <w:rPr>
          <w:b/>
          <w:bCs/>
          <w:i/>
          <w:iCs/>
          <w:color w:val="000000" w:themeColor="text1"/>
        </w:rPr>
        <w:t xml:space="preserve"> .</w:t>
      </w:r>
      <w:r w:rsidR="00985FC5" w:rsidRPr="00B519AA">
        <w:rPr>
          <w:b/>
          <w:bCs/>
          <w:i/>
          <w:iCs/>
          <w:color w:val="000000" w:themeColor="text1"/>
        </w:rPr>
        <w:t xml:space="preserve"> </w:t>
      </w:r>
    </w:p>
    <w:p w14:paraId="44951F4A" w14:textId="77777777" w:rsidR="00E4198A" w:rsidRPr="00B519AA" w:rsidRDefault="00E4198A" w:rsidP="00336EAE">
      <w:pPr>
        <w:ind w:left="200"/>
        <w:jc w:val="both"/>
        <w:rPr>
          <w:b/>
          <w:bCs/>
          <w:i/>
          <w:iCs/>
          <w:color w:val="000000" w:themeColor="text1"/>
        </w:rPr>
      </w:pPr>
    </w:p>
    <w:p w14:paraId="27DE3DD7" w14:textId="77777777" w:rsidR="004A5C67" w:rsidRPr="00B519AA" w:rsidRDefault="00E4198A" w:rsidP="00336EAE">
      <w:pPr>
        <w:ind w:left="200"/>
        <w:jc w:val="both"/>
        <w:rPr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Эмитентом образован Комитет по аудиту Совета директоров. </w:t>
      </w:r>
      <w:r w:rsidRPr="00B519AA">
        <w:rPr>
          <w:b/>
          <w:bCs/>
          <w:i/>
          <w:iCs/>
          <w:color w:val="000000" w:themeColor="text1"/>
        </w:rPr>
        <w:br/>
      </w:r>
    </w:p>
    <w:p w14:paraId="13F7206C" w14:textId="3ED81019" w:rsidR="00033E3F" w:rsidRPr="00B519AA" w:rsidRDefault="00336EAE" w:rsidP="00CA3184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>Основные функции комитета по аудиту совета директоров (наблюдательного совета):</w:t>
      </w:r>
      <w:r w:rsidRPr="00B519AA">
        <w:rPr>
          <w:color w:val="000000" w:themeColor="text1"/>
        </w:rPr>
        <w:br/>
      </w:r>
      <w:r w:rsidRPr="00B519AA">
        <w:rPr>
          <w:b/>
          <w:bCs/>
          <w:i/>
          <w:iCs/>
          <w:color w:val="000000" w:themeColor="text1"/>
        </w:rPr>
        <w:t>Согласно п. 3.1. Положения о Комитете по аудиту Совета директоров, ут</w:t>
      </w:r>
      <w:r w:rsidR="00861E67" w:rsidRPr="00B519AA">
        <w:rPr>
          <w:b/>
          <w:bCs/>
          <w:i/>
          <w:iCs/>
          <w:color w:val="000000" w:themeColor="text1"/>
        </w:rPr>
        <w:t>вержденного Советом директоров Э</w:t>
      </w:r>
      <w:r w:rsidRPr="00B519AA">
        <w:rPr>
          <w:b/>
          <w:bCs/>
          <w:i/>
          <w:iCs/>
          <w:color w:val="000000" w:themeColor="text1"/>
        </w:rPr>
        <w:t>митента (протокол №</w:t>
      </w:r>
      <w:r w:rsidR="004A5C67" w:rsidRPr="00B519AA">
        <w:rPr>
          <w:b/>
          <w:bCs/>
          <w:i/>
          <w:iCs/>
          <w:color w:val="000000" w:themeColor="text1"/>
        </w:rPr>
        <w:t>22</w:t>
      </w:r>
      <w:r w:rsidRPr="00B519AA">
        <w:rPr>
          <w:b/>
          <w:bCs/>
          <w:i/>
          <w:iCs/>
          <w:color w:val="000000" w:themeColor="text1"/>
        </w:rPr>
        <w:t xml:space="preserve"> от </w:t>
      </w:r>
      <w:r w:rsidR="004A5C67" w:rsidRPr="00B519AA">
        <w:rPr>
          <w:b/>
          <w:bCs/>
          <w:i/>
          <w:iCs/>
          <w:color w:val="000000" w:themeColor="text1"/>
        </w:rPr>
        <w:t>30.12.2022</w:t>
      </w:r>
      <w:r w:rsidRPr="00B519AA">
        <w:rPr>
          <w:b/>
          <w:bCs/>
          <w:i/>
          <w:iCs/>
          <w:color w:val="000000" w:themeColor="text1"/>
        </w:rPr>
        <w:t xml:space="preserve">), </w:t>
      </w:r>
      <w:r w:rsidR="00CA3184" w:rsidRPr="00B519AA">
        <w:rPr>
          <w:b/>
          <w:bCs/>
          <w:i/>
          <w:iCs/>
          <w:color w:val="000000" w:themeColor="text1"/>
        </w:rPr>
        <w:t>в</w:t>
      </w:r>
      <w:r w:rsidR="00033E3F" w:rsidRPr="00B519AA">
        <w:rPr>
          <w:color w:val="000000" w:themeColor="text1"/>
        </w:rPr>
        <w:t xml:space="preserve"> </w:t>
      </w:r>
      <w:r w:rsidR="00033E3F" w:rsidRPr="00B519AA">
        <w:rPr>
          <w:b/>
          <w:bCs/>
          <w:i/>
          <w:iCs/>
          <w:color w:val="000000" w:themeColor="text1"/>
        </w:rPr>
        <w:t>це</w:t>
      </w:r>
      <w:r w:rsidR="00B44D5A" w:rsidRPr="00B519AA">
        <w:rPr>
          <w:b/>
          <w:bCs/>
          <w:i/>
          <w:iCs/>
          <w:color w:val="000000" w:themeColor="text1"/>
        </w:rPr>
        <w:t xml:space="preserve">лях объективного и независимого </w:t>
      </w:r>
      <w:r w:rsidR="00033E3F" w:rsidRPr="00B519AA">
        <w:rPr>
          <w:b/>
          <w:bCs/>
          <w:i/>
          <w:iCs/>
          <w:color w:val="000000" w:themeColor="text1"/>
        </w:rPr>
        <w:t xml:space="preserve">информирования </w:t>
      </w:r>
      <w:r w:rsidR="00E87C1B" w:rsidRPr="00B519AA">
        <w:rPr>
          <w:b/>
          <w:bCs/>
          <w:i/>
          <w:iCs/>
          <w:color w:val="000000" w:themeColor="text1"/>
        </w:rPr>
        <w:t>ч</w:t>
      </w:r>
      <w:r w:rsidR="008C43D6" w:rsidRPr="00B519AA">
        <w:rPr>
          <w:b/>
          <w:bCs/>
          <w:i/>
          <w:iCs/>
          <w:color w:val="000000" w:themeColor="text1"/>
        </w:rPr>
        <w:t>лен</w:t>
      </w:r>
      <w:r w:rsidR="00033E3F" w:rsidRPr="00B519AA">
        <w:rPr>
          <w:b/>
          <w:bCs/>
          <w:i/>
          <w:iCs/>
          <w:color w:val="000000" w:themeColor="text1"/>
        </w:rPr>
        <w:t>ов Совета директоров Общества</w:t>
      </w:r>
      <w:r w:rsidR="008610CA" w:rsidRPr="00B519AA">
        <w:rPr>
          <w:b/>
          <w:bCs/>
          <w:i/>
          <w:iCs/>
          <w:color w:val="000000" w:themeColor="text1"/>
        </w:rPr>
        <w:t>,</w:t>
      </w:r>
      <w:r w:rsidR="00033E3F" w:rsidRPr="00B519AA">
        <w:rPr>
          <w:b/>
          <w:bCs/>
          <w:i/>
          <w:iCs/>
          <w:color w:val="000000" w:themeColor="text1"/>
        </w:rPr>
        <w:t xml:space="preserve"> Комитет по аудиту Совета директоров выполняет следующие функции:</w:t>
      </w:r>
    </w:p>
    <w:p w14:paraId="0AA3955F" w14:textId="77777777" w:rsidR="004A5C67" w:rsidRPr="00B519AA" w:rsidRDefault="004A5C67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3.1.1. В области бухгалтерской (финансовой) отчетности: </w:t>
      </w:r>
    </w:p>
    <w:p w14:paraId="40A61196" w14:textId="77777777" w:rsidR="00E4198A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3.1.1.1. предварительное рассмотрение годовой и ежеквартальной финансовой отчетности Общества; </w:t>
      </w:r>
    </w:p>
    <w:p w14:paraId="3DFD8A8C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3.1.1.2. обсуждение с единоличным исполнительным органом, руководителем внутреннего аудита вопросов бухгалтерского учета, а также иных вопросов, которые могут негативно повлиять на финансовую отчетность Общества; </w:t>
      </w:r>
    </w:p>
    <w:p w14:paraId="42B8FBA5" w14:textId="77777777" w:rsidR="00E4198A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3.1.1.3. контроль за обеспечением полноты, точности и достоверности финансовой (бухгалтерской) отчетности Общества; </w:t>
      </w:r>
    </w:p>
    <w:p w14:paraId="4D9ABA2A" w14:textId="77777777" w:rsidR="001539F1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3.1.1.4. информирование Совета директоров о случаях отражения в бухгалтерской отчетности неполных, неточных и недостоверных сведений. </w:t>
      </w:r>
    </w:p>
    <w:p w14:paraId="781A7194" w14:textId="77777777" w:rsidR="00791848" w:rsidRPr="00B519AA" w:rsidRDefault="004A5C67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3.1.2. В области управления рисками, внутреннего контроля и корпоративного управления: </w:t>
      </w:r>
    </w:p>
    <w:p w14:paraId="43E4B333" w14:textId="5C7B0FCF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3.1.2.1. контроль за надежностью и эффективностью и оценка функционирования системы управления рисками и внутреннего контроля, и системы корпоративного управления в Обществе; 3.1.2.2. предварительное рассмотрение отчета о соблюдении принципов и рекомендаций кодекса корпоративного управления и заключения управления внутреннего аудита об оценке системы корпоративного управления за отчетный период; </w:t>
      </w:r>
    </w:p>
    <w:p w14:paraId="37BB927B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3.1.2.3. предварительное рассмотрение проектов политики в области управления рисками и внутреннего контроля в Обществе. </w:t>
      </w:r>
    </w:p>
    <w:p w14:paraId="31EF4230" w14:textId="77777777" w:rsidR="004A5C67" w:rsidRPr="00B519AA" w:rsidRDefault="004A5C67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3.1.3. В области реализации функции внутреннего аудита: </w:t>
      </w:r>
    </w:p>
    <w:p w14:paraId="42CB0C8B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3.1.3.1. обеспечение и проведение оценки независимости и объективности осуществления функции внутреннего аудита; </w:t>
      </w:r>
    </w:p>
    <w:p w14:paraId="02AD19ED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3.1.3.2. предварительное рассмотрение проектов внутренних документов Общества, регламентирующих процедуры в части определения размера дивидендов по акциям и порядку их выплаты, процедуры внутреннего контроля Общества, управление рисками в Обществе, а также работу внутреннего аудита; </w:t>
      </w:r>
    </w:p>
    <w:p w14:paraId="45C83C04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3.1.3.3. рассмотрение планов работы внутреннего аудита на период, а также отчетов об их исполнении; </w:t>
      </w:r>
    </w:p>
    <w:p w14:paraId="2DB331A9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3.1.3.4. предварительное рассмотрение проектов политики в области внутреннего аудита в Обществе; </w:t>
      </w:r>
    </w:p>
    <w:p w14:paraId="4E84E075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3.1.3.5. рассмотрение на ежегодной основе результатов внутренней оценки функции внутреннего аудита, проводимой подразделением внутреннего аудита в соответствии с Международными профессиональными стандартами внутреннего аудита; </w:t>
      </w:r>
    </w:p>
    <w:p w14:paraId="5AA3CDF5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3.1.3.6. предварительное согласование кандидатуры руководителя внутреннего аудита, назначения и освобождения его от занимаемой должности, а также размера, условий и порядка его вознаграждения. </w:t>
      </w:r>
    </w:p>
    <w:p w14:paraId="59210798" w14:textId="77777777" w:rsidR="004A5C67" w:rsidRPr="00B519AA" w:rsidRDefault="004A5C67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lastRenderedPageBreak/>
        <w:t xml:space="preserve">3.1.4. В области проведения внешнего аудита: </w:t>
      </w:r>
    </w:p>
    <w:p w14:paraId="12CEAE0E" w14:textId="77777777" w:rsidR="00791848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3.1.4.1. обеспечение независимости и объективности осуществления функции внешнего аудита; </w:t>
      </w:r>
    </w:p>
    <w:p w14:paraId="632D3905" w14:textId="09DD889D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3.1.4.2. подготовка для Совета директоров Общества рекомендаций по кандидатуре Аудитора Общества для проведения аудита финансовой (бухгалтерской) или иной отчетности, составленной в соответствии с требованиями российского законодательства, и консолидированной финансовой отчетности, составленной в соответствии с требованиями МСФО, для последующего одобрения данной кандидатуры Общим собранием акционеров Общества; </w:t>
      </w:r>
    </w:p>
    <w:p w14:paraId="58F156BF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3.1.4.3. подготовка для Совета директоров рекомендаций о предельном размере вознаграждения Аудитора Общества, виде и объеме его услуг; </w:t>
      </w:r>
    </w:p>
    <w:p w14:paraId="3D99C6BD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3.1.4.4. анализ и обсуждение совместно с Аудитором Общества существенных вопросов, возникших в результате проведения независимого внешнего аудита Общества; Положение о Комитете по аудиту Совета директоров ПАО</w:t>
      </w:r>
      <w:r w:rsidR="008C43D6" w:rsidRPr="00B519AA">
        <w:rPr>
          <w:b/>
          <w:bCs/>
          <w:i/>
          <w:iCs/>
          <w:color w:val="000000" w:themeColor="text1"/>
        </w:rPr>
        <w:t xml:space="preserve"> «</w:t>
      </w:r>
      <w:r w:rsidRPr="00B519AA">
        <w:rPr>
          <w:b/>
          <w:bCs/>
          <w:i/>
          <w:iCs/>
          <w:color w:val="000000" w:themeColor="text1"/>
        </w:rPr>
        <w:t>Казаньоргсинтез</w:t>
      </w:r>
      <w:r w:rsidR="008C43D6" w:rsidRPr="00B519AA">
        <w:rPr>
          <w:b/>
          <w:bCs/>
          <w:i/>
          <w:iCs/>
          <w:color w:val="000000" w:themeColor="text1"/>
        </w:rPr>
        <w:t xml:space="preserve">» </w:t>
      </w:r>
    </w:p>
    <w:p w14:paraId="4F6A02F9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3.1.4.5. обсуждение с Аудитором Общества планов и состава работ по аудиту финансовой отчетности, вопросов организации его работы; </w:t>
      </w:r>
    </w:p>
    <w:p w14:paraId="3100DAC8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3.1.4.6. надзор за проведением внешнего аудита и оценка качества его выполнения; рассмотрение заключения Аудитора Общества до представления его акционерам на Общем собрании акционеров Общества; </w:t>
      </w:r>
    </w:p>
    <w:p w14:paraId="08D5F9B6" w14:textId="77777777" w:rsidR="004A5C67" w:rsidRPr="00B519AA" w:rsidRDefault="004A5C67" w:rsidP="00791848">
      <w:pPr>
        <w:ind w:left="709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3.1.4.7. обеспечение эффективного взаимодействия между внутренним аудитом и Аудитором Общества. </w:t>
      </w:r>
    </w:p>
    <w:p w14:paraId="13D9606F" w14:textId="77777777" w:rsidR="004A5C67" w:rsidRPr="00B519AA" w:rsidRDefault="004A5C67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3.1.5. рассмотрение годового отчета Общества, вносимого на предварительное утверждение Совета директоров Общества и утверждение Общего собрания акционеров, и подготовка рекомендаций Совету директоров Общества по результатам его рассмотрения; </w:t>
      </w:r>
    </w:p>
    <w:p w14:paraId="15554756" w14:textId="77777777" w:rsidR="004A5C67" w:rsidRPr="00B519AA" w:rsidRDefault="004A5C67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3.1.6. подготовка рекомендаций Совету директоров Общества о размерах дивидендов по акциям и порядку их выплаты; </w:t>
      </w:r>
    </w:p>
    <w:p w14:paraId="039E6CE3" w14:textId="77777777" w:rsidR="004A5C67" w:rsidRPr="00B519AA" w:rsidRDefault="001539F1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3.1.7. </w:t>
      </w:r>
      <w:r w:rsidR="004A5C67" w:rsidRPr="00B519AA">
        <w:rPr>
          <w:b/>
          <w:bCs/>
          <w:i/>
          <w:iCs/>
          <w:color w:val="000000" w:themeColor="text1"/>
        </w:rPr>
        <w:t xml:space="preserve">представление заключений (рекомендаций) Совету директоров по иным вопросам, включенным в повестку заседания Комитета по инициативе </w:t>
      </w:r>
      <w:r w:rsidR="00E87C1B" w:rsidRPr="00B519AA">
        <w:rPr>
          <w:b/>
          <w:bCs/>
          <w:i/>
          <w:iCs/>
          <w:color w:val="000000" w:themeColor="text1"/>
        </w:rPr>
        <w:t>ч</w:t>
      </w:r>
      <w:r w:rsidR="008C43D6" w:rsidRPr="00B519AA">
        <w:rPr>
          <w:b/>
          <w:bCs/>
          <w:i/>
          <w:iCs/>
          <w:color w:val="000000" w:themeColor="text1"/>
        </w:rPr>
        <w:t>лен</w:t>
      </w:r>
      <w:r w:rsidR="004A5C67" w:rsidRPr="00B519AA">
        <w:rPr>
          <w:b/>
          <w:bCs/>
          <w:i/>
          <w:iCs/>
          <w:color w:val="000000" w:themeColor="text1"/>
        </w:rPr>
        <w:t xml:space="preserve">а Комитета; </w:t>
      </w:r>
    </w:p>
    <w:p w14:paraId="6FC3EE3E" w14:textId="77777777" w:rsidR="004A5C67" w:rsidRPr="00B519AA" w:rsidRDefault="004A5C67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3.1.8. рассмотрение письменных отчетов, сообщений Ревизионной комиссии Общества о выявленных за соответствующий период деятельности Общества нарушениях и подготовка рекомендаций Совету директоров Общества о способах предупреждения подобных нарушений в будущем; </w:t>
      </w:r>
    </w:p>
    <w:p w14:paraId="4A97C00D" w14:textId="77777777" w:rsidR="004A5C67" w:rsidRPr="00B519AA" w:rsidRDefault="004A5C67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3.1.9. в рамках компетенции Совета директоров, предварительное рассмотрение документов по вопросам повестки дня заседаний Совета директоров Общества, связанных с внутренним контролем, управлением рисками, внутренним и внешним аудитом Общества, включая предварительное рассмотрение вопросов по утверждению положения о внутреннем аудите, плана деятельности внутреннего аудита, утверждению бюджета внутреннего аудита, рассмотрение отчетов о деятельности внутреннего аудита, выполнения плана деятельности внутреннего аудита.</w:t>
      </w:r>
    </w:p>
    <w:p w14:paraId="3AAF928E" w14:textId="77777777" w:rsidR="004A5C67" w:rsidRPr="00B519AA" w:rsidRDefault="004A5C67" w:rsidP="00336EAE">
      <w:pPr>
        <w:ind w:left="200"/>
        <w:jc w:val="both"/>
        <w:rPr>
          <w:b/>
          <w:bCs/>
          <w:i/>
          <w:iCs/>
          <w:color w:val="000000" w:themeColor="text1"/>
        </w:rPr>
      </w:pPr>
    </w:p>
    <w:p w14:paraId="7C9637A3" w14:textId="72672978" w:rsidR="004A5C67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В своей деятельности Комитет по аудиту подотчетен Совету директоров </w:t>
      </w:r>
      <w:r w:rsidR="00861E67" w:rsidRPr="00B519AA">
        <w:rPr>
          <w:b/>
          <w:bCs/>
          <w:i/>
          <w:iCs/>
          <w:color w:val="000000" w:themeColor="text1"/>
        </w:rPr>
        <w:t>Э</w:t>
      </w:r>
      <w:r w:rsidR="008E2625" w:rsidRPr="00B519AA">
        <w:rPr>
          <w:b/>
          <w:bCs/>
          <w:i/>
          <w:iCs/>
          <w:color w:val="000000" w:themeColor="text1"/>
        </w:rPr>
        <w:t>митента.</w:t>
      </w:r>
    </w:p>
    <w:p w14:paraId="29E15131" w14:textId="77777777" w:rsidR="008E2625" w:rsidRPr="00B519AA" w:rsidRDefault="008E2625" w:rsidP="00336EAE">
      <w:pPr>
        <w:ind w:left="200"/>
        <w:jc w:val="both"/>
        <w:rPr>
          <w:b/>
          <w:bCs/>
          <w:i/>
          <w:iCs/>
          <w:color w:val="000000" w:themeColor="text1"/>
        </w:rPr>
      </w:pPr>
    </w:p>
    <w:p w14:paraId="43F48AB5" w14:textId="2A5C289E" w:rsidR="008E2625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Количественный состав Комите</w:t>
      </w:r>
      <w:r w:rsidR="00EA0D2B" w:rsidRPr="00B519AA">
        <w:rPr>
          <w:b/>
          <w:bCs/>
          <w:i/>
          <w:iCs/>
          <w:color w:val="000000" w:themeColor="text1"/>
        </w:rPr>
        <w:t xml:space="preserve">та Совета директоров по аудиту – </w:t>
      </w:r>
      <w:r w:rsidR="00E43CCB" w:rsidRPr="00B519AA">
        <w:rPr>
          <w:b/>
          <w:bCs/>
          <w:i/>
          <w:iCs/>
          <w:color w:val="000000" w:themeColor="text1"/>
        </w:rPr>
        <w:t>5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050DFA" w:rsidRPr="00B519AA">
        <w:rPr>
          <w:b/>
          <w:bCs/>
          <w:i/>
          <w:iCs/>
          <w:color w:val="000000" w:themeColor="text1"/>
        </w:rPr>
        <w:t>ч</w:t>
      </w:r>
      <w:r w:rsidR="008C43D6" w:rsidRPr="00B519AA">
        <w:rPr>
          <w:b/>
          <w:bCs/>
          <w:i/>
          <w:iCs/>
          <w:color w:val="000000" w:themeColor="text1"/>
        </w:rPr>
        <w:t>лен</w:t>
      </w:r>
      <w:r w:rsidRPr="00B519AA">
        <w:rPr>
          <w:b/>
          <w:bCs/>
          <w:i/>
          <w:iCs/>
          <w:color w:val="000000" w:themeColor="text1"/>
        </w:rPr>
        <w:t>ов.</w:t>
      </w:r>
    </w:p>
    <w:p w14:paraId="177A2DA7" w14:textId="77777777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  <w:sz w:val="10"/>
          <w:szCs w:val="10"/>
        </w:rPr>
      </w:pPr>
      <w:r w:rsidRPr="00B519AA">
        <w:rPr>
          <w:b/>
          <w:bCs/>
          <w:i/>
          <w:iCs/>
          <w:color w:val="000000" w:themeColor="text1"/>
        </w:rPr>
        <w:t xml:space="preserve"> </w:t>
      </w:r>
    </w:p>
    <w:p w14:paraId="453628B9" w14:textId="3BF95C49" w:rsidR="00336EAE" w:rsidRPr="00B519AA" w:rsidRDefault="008E2625" w:rsidP="00594CD0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Согласно п.1.2</w:t>
      </w:r>
      <w:r w:rsidR="00684564" w:rsidRPr="00B519AA">
        <w:rPr>
          <w:b/>
          <w:bCs/>
          <w:i/>
          <w:iCs/>
          <w:color w:val="000000" w:themeColor="text1"/>
        </w:rPr>
        <w:t>. ст.</w:t>
      </w:r>
      <w:r w:rsidRPr="00B519AA">
        <w:rPr>
          <w:b/>
          <w:bCs/>
          <w:i/>
          <w:iCs/>
          <w:color w:val="000000" w:themeColor="text1"/>
        </w:rPr>
        <w:t>1.</w:t>
      </w:r>
      <w:r w:rsidR="00336EAE" w:rsidRPr="00B519AA">
        <w:rPr>
          <w:b/>
          <w:bCs/>
          <w:i/>
          <w:iCs/>
          <w:color w:val="000000" w:themeColor="text1"/>
        </w:rPr>
        <w:t xml:space="preserve"> Положения о Комитете </w:t>
      </w:r>
      <w:r w:rsidRPr="00B519AA">
        <w:rPr>
          <w:b/>
          <w:bCs/>
          <w:i/>
          <w:iCs/>
          <w:color w:val="000000" w:themeColor="text1"/>
        </w:rPr>
        <w:t xml:space="preserve">по аудиту </w:t>
      </w:r>
      <w:r w:rsidR="00594CD0" w:rsidRPr="00B519AA">
        <w:rPr>
          <w:b/>
          <w:bCs/>
          <w:i/>
          <w:iCs/>
          <w:color w:val="000000" w:themeColor="text1"/>
        </w:rPr>
        <w:t>Совета директоров ПАО</w:t>
      </w:r>
      <w:r w:rsidR="00151C6C" w:rsidRPr="00B519AA">
        <w:rPr>
          <w:b/>
          <w:bCs/>
          <w:i/>
          <w:iCs/>
          <w:color w:val="000000" w:themeColor="text1"/>
        </w:rPr>
        <w:t> </w:t>
      </w:r>
      <w:r w:rsidR="008C43D6" w:rsidRPr="00B519AA">
        <w:rPr>
          <w:b/>
          <w:bCs/>
          <w:i/>
          <w:iCs/>
          <w:color w:val="000000" w:themeColor="text1"/>
        </w:rPr>
        <w:t>«</w:t>
      </w:r>
      <w:r w:rsidR="00336EAE" w:rsidRPr="00B519AA">
        <w:rPr>
          <w:b/>
          <w:bCs/>
          <w:i/>
          <w:iCs/>
          <w:color w:val="000000" w:themeColor="text1"/>
        </w:rPr>
        <w:t xml:space="preserve">Казаньоргсинтез», </w:t>
      </w:r>
      <w:r w:rsidRPr="00B519AA">
        <w:rPr>
          <w:b/>
          <w:bCs/>
          <w:i/>
          <w:iCs/>
          <w:color w:val="000000" w:themeColor="text1"/>
        </w:rPr>
        <w:t>Комитет по аудиту Совета директоров Общества создан с целью предварительного рассмотрения вопросов, связанных с контролем за финансово-хозяйственной деятельностью Общества, в том числе с оценкой независимости Аудитора Общества и отсутствием у него конфликта интересов, а также с оценкой качества проведения аудита бухгалтерской (финансовой) отчетности Общества, анализа эффективности работы системы внутреннего контроля и управления рисками Общества, внутреннего и внешнего аудита Общества и подготовки рекомендаций Совету директоров при принятии решений по данным вопросам</w:t>
      </w:r>
      <w:r w:rsidR="00594CD0" w:rsidRPr="00B519AA">
        <w:rPr>
          <w:b/>
          <w:bCs/>
          <w:i/>
          <w:iCs/>
          <w:color w:val="000000" w:themeColor="text1"/>
        </w:rPr>
        <w:t>.</w:t>
      </w:r>
    </w:p>
    <w:p w14:paraId="02EA7891" w14:textId="77777777" w:rsidR="00C550A3" w:rsidRPr="00C550A3" w:rsidRDefault="00C550A3" w:rsidP="00C550A3">
      <w:pPr>
        <w:ind w:left="200"/>
        <w:jc w:val="both"/>
        <w:rPr>
          <w:b/>
          <w:i/>
          <w:color w:val="000000" w:themeColor="text1"/>
        </w:rPr>
      </w:pPr>
      <w:r w:rsidRPr="00C550A3">
        <w:rPr>
          <w:b/>
          <w:i/>
          <w:color w:val="000000" w:themeColor="text1"/>
        </w:rPr>
        <w:t>Сведения о количественном и персональном составе Комитета по аудиту Совета директоров Эмитента не раскрываются.</w:t>
      </w:r>
    </w:p>
    <w:p w14:paraId="26AFF3FB" w14:textId="77777777" w:rsidR="00C550A3" w:rsidRDefault="00C550A3" w:rsidP="00336EAE">
      <w:pPr>
        <w:ind w:left="200"/>
        <w:jc w:val="both"/>
        <w:rPr>
          <w:color w:val="000000" w:themeColor="text1"/>
        </w:rPr>
      </w:pPr>
    </w:p>
    <w:p w14:paraId="16A37123" w14:textId="230C373D" w:rsidR="00336EAE" w:rsidRPr="00B519AA" w:rsidRDefault="00336EAE" w:rsidP="00336EAE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Информация о наличии отдельного структурного подразделения (подразделений) по управлению рисками и (или) внутреннему контролю, а также задачах и функциях указанного структурного </w:t>
      </w:r>
      <w:r w:rsidRPr="00B519AA">
        <w:rPr>
          <w:color w:val="000000" w:themeColor="text1"/>
        </w:rPr>
        <w:lastRenderedPageBreak/>
        <w:t>подразделения (подразделений):</w:t>
      </w:r>
      <w:r w:rsidRPr="00B519AA">
        <w:rPr>
          <w:color w:val="000000" w:themeColor="text1"/>
        </w:rPr>
        <w:br/>
      </w:r>
      <w:r w:rsidRPr="00B519AA">
        <w:rPr>
          <w:b/>
          <w:bCs/>
          <w:i/>
          <w:iCs/>
          <w:color w:val="000000" w:themeColor="text1"/>
        </w:rPr>
        <w:t>отдельное структурное подразделение по управлению рисками и (или) внутреннему контролю - отсутствует, следовательно, указать задачи, функции указанного структурного подразделения не представляется возможным.</w:t>
      </w:r>
    </w:p>
    <w:p w14:paraId="6623FF7A" w14:textId="77777777" w:rsidR="00791848" w:rsidRPr="00B519AA" w:rsidRDefault="00791848" w:rsidP="00336EAE">
      <w:pPr>
        <w:ind w:left="200"/>
        <w:jc w:val="both"/>
        <w:rPr>
          <w:color w:val="000000" w:themeColor="text1"/>
        </w:rPr>
      </w:pPr>
    </w:p>
    <w:p w14:paraId="1737F980" w14:textId="54D0B7B2" w:rsidR="00314C02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>Информация о наличии структурного подразделения (должностного лица), ответственного за организацию и осуществление внутреннего аудита, а также задачах и функциях указанного структурного подразделения (должностного лица):</w:t>
      </w:r>
      <w:r w:rsidRPr="00B519AA">
        <w:rPr>
          <w:color w:val="000000" w:themeColor="text1"/>
        </w:rPr>
        <w:br/>
      </w:r>
      <w:r w:rsidRPr="00B519AA">
        <w:rPr>
          <w:b/>
          <w:bCs/>
          <w:i/>
          <w:iCs/>
          <w:color w:val="000000" w:themeColor="text1"/>
        </w:rPr>
        <w:t>Эмитентом создано Управление внутреннего аудита, действующее на основании Положения об внутренне</w:t>
      </w:r>
      <w:r w:rsidR="00314C02" w:rsidRPr="00B519AA">
        <w:rPr>
          <w:b/>
          <w:bCs/>
          <w:i/>
          <w:iCs/>
          <w:color w:val="000000" w:themeColor="text1"/>
        </w:rPr>
        <w:t>м аудите</w:t>
      </w:r>
      <w:r w:rsidRPr="00B519AA">
        <w:rPr>
          <w:b/>
          <w:bCs/>
          <w:i/>
          <w:iCs/>
          <w:color w:val="000000" w:themeColor="text1"/>
        </w:rPr>
        <w:t>.</w:t>
      </w:r>
      <w:r w:rsidRPr="00B519AA">
        <w:rPr>
          <w:b/>
          <w:bCs/>
          <w:i/>
          <w:iCs/>
          <w:color w:val="000000" w:themeColor="text1"/>
        </w:rPr>
        <w:br/>
        <w:t>К задачам внутреннего аудита относится:</w:t>
      </w:r>
    </w:p>
    <w:p w14:paraId="596B564D" w14:textId="77777777" w:rsidR="00314C02" w:rsidRPr="00B519AA" w:rsidRDefault="00314C02" w:rsidP="00314C02">
      <w:pPr>
        <w:numPr>
          <w:ilvl w:val="0"/>
          <w:numId w:val="10"/>
        </w:numPr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 xml:space="preserve">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контроля, корпоративному управлению Обществом; </w:t>
      </w:r>
    </w:p>
    <w:p w14:paraId="05DAA7A9" w14:textId="77777777" w:rsidR="00314C02" w:rsidRPr="00B519AA" w:rsidRDefault="00314C02" w:rsidP="00314C02">
      <w:pPr>
        <w:numPr>
          <w:ilvl w:val="0"/>
          <w:numId w:val="10"/>
        </w:numPr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>координация деятельности с внешними аудиторами Общества, а также лицами, оказывающими услуги по консультированию в области управления рисками, внутреннего контроля и корпоративного управления; Положение о внутреннем аудите ПАО</w:t>
      </w:r>
      <w:r w:rsidR="00E61D42" w:rsidRPr="00B519AA">
        <w:rPr>
          <w:b/>
          <w:i/>
          <w:color w:val="000000" w:themeColor="text1"/>
        </w:rPr>
        <w:t> </w:t>
      </w:r>
      <w:r w:rsidR="008C43D6" w:rsidRPr="00B519AA">
        <w:rPr>
          <w:b/>
          <w:i/>
          <w:color w:val="000000" w:themeColor="text1"/>
        </w:rPr>
        <w:t>«</w:t>
      </w:r>
      <w:r w:rsidRPr="00B519AA">
        <w:rPr>
          <w:b/>
          <w:i/>
          <w:color w:val="000000" w:themeColor="text1"/>
        </w:rPr>
        <w:t>Казаньоргсинтез</w:t>
      </w:r>
      <w:r w:rsidR="008C43D6" w:rsidRPr="00B519AA">
        <w:rPr>
          <w:b/>
          <w:i/>
          <w:color w:val="000000" w:themeColor="text1"/>
        </w:rPr>
        <w:t xml:space="preserve">» </w:t>
      </w:r>
    </w:p>
    <w:p w14:paraId="305EB026" w14:textId="77777777" w:rsidR="00314C02" w:rsidRPr="00B519AA" w:rsidRDefault="00314C02" w:rsidP="00314C02">
      <w:pPr>
        <w:numPr>
          <w:ilvl w:val="0"/>
          <w:numId w:val="10"/>
        </w:numPr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 xml:space="preserve">проведение в рамках установленного порядка внутреннего аудита различных областей деятельности Общества и его дочерних и зависимых обществ; </w:t>
      </w:r>
    </w:p>
    <w:p w14:paraId="3B986CA9" w14:textId="77777777" w:rsidR="00314C02" w:rsidRPr="00B519AA" w:rsidRDefault="00314C02" w:rsidP="00314C02">
      <w:pPr>
        <w:numPr>
          <w:ilvl w:val="0"/>
          <w:numId w:val="10"/>
        </w:numPr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i/>
          <w:color w:val="000000" w:themeColor="text1"/>
        </w:rPr>
        <w:t>подготовка и предоставление Совету директоров и исполнительным органам Общества отчетов по результатам деятельности подразделения внутреннего аудита (в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системы управления рисками, внутреннего контроля и корпоративного управления).</w:t>
      </w:r>
    </w:p>
    <w:p w14:paraId="618D547A" w14:textId="77DF7CAF" w:rsidR="00EF3FD9" w:rsidRPr="00B519AA" w:rsidRDefault="00314C02" w:rsidP="00336EAE">
      <w:pPr>
        <w:ind w:left="200"/>
        <w:jc w:val="both"/>
        <w:rPr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br/>
      </w:r>
      <w:r w:rsidR="00FF6B1B" w:rsidRPr="00B519AA">
        <w:rPr>
          <w:b/>
          <w:bCs/>
          <w:i/>
          <w:iCs/>
          <w:color w:val="000000" w:themeColor="text1"/>
        </w:rPr>
        <w:t xml:space="preserve">Согласно Положению о </w:t>
      </w:r>
      <w:r w:rsidR="008610CA" w:rsidRPr="00B519AA">
        <w:rPr>
          <w:b/>
          <w:bCs/>
          <w:i/>
          <w:iCs/>
          <w:color w:val="000000" w:themeColor="text1"/>
        </w:rPr>
        <w:t>внутреннем аудите Эмитента</w:t>
      </w:r>
      <w:r w:rsidR="00FF6B1B" w:rsidRPr="00B519AA">
        <w:rPr>
          <w:b/>
          <w:bCs/>
          <w:i/>
          <w:iCs/>
          <w:color w:val="000000" w:themeColor="text1"/>
        </w:rPr>
        <w:t>, в</w:t>
      </w:r>
      <w:r w:rsidR="00EF3FD9" w:rsidRPr="00B519AA">
        <w:rPr>
          <w:b/>
          <w:bCs/>
          <w:i/>
          <w:iCs/>
          <w:color w:val="000000" w:themeColor="text1"/>
        </w:rPr>
        <w:t>нутренний аудит осуществляет следующие функции:</w:t>
      </w:r>
      <w:r w:rsidR="00EF3FD9" w:rsidRPr="00B519AA">
        <w:rPr>
          <w:color w:val="000000" w:themeColor="text1"/>
        </w:rPr>
        <w:t xml:space="preserve"> </w:t>
      </w:r>
    </w:p>
    <w:p w14:paraId="05EEB84C" w14:textId="77777777" w:rsidR="00EF3FD9" w:rsidRPr="00B519AA" w:rsidRDefault="00EF3FD9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 оценка эффективности системы внутреннего контроля, которая включает в себя, помимо прочего: </w:t>
      </w:r>
    </w:p>
    <w:p w14:paraId="3220E545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3.3.1.1. проведение анализа соответствия целей бизнес-процессов, проектов и структурных подразделений целям Общества; </w:t>
      </w:r>
    </w:p>
    <w:p w14:paraId="3308619B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3.3.1.2. проверку обеспечения </w:t>
      </w:r>
      <w:r w:rsidR="000D1F73" w:rsidRPr="00B519AA">
        <w:rPr>
          <w:b/>
          <w:bCs/>
          <w:i/>
          <w:iCs/>
          <w:color w:val="000000" w:themeColor="text1"/>
        </w:rPr>
        <w:t>надежности и целостности бизнес-</w:t>
      </w:r>
      <w:r w:rsidRPr="00B519AA">
        <w:rPr>
          <w:b/>
          <w:bCs/>
          <w:i/>
          <w:iCs/>
          <w:color w:val="000000" w:themeColor="text1"/>
        </w:rPr>
        <w:t xml:space="preserve">процессов (деятельности) и информационных систем, в том числе надежности процедур противодействия противоправным действиям, злоупотреблениям и коррупции; </w:t>
      </w:r>
    </w:p>
    <w:p w14:paraId="63955378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3.3.1.3. проверку процедур по обеспечению достоверности бухгалтерской (финансовой), статистической, управленческой и иной отчетности; </w:t>
      </w:r>
    </w:p>
    <w:p w14:paraId="72B00C77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3.3.1.4. проверку обоснованности критериев, установленных исполнительными органами для анализа степени исполнения (достижения) поставленных целей; </w:t>
      </w:r>
    </w:p>
    <w:p w14:paraId="66DB2451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3.3.1.5. выявление недостатков системы внутреннего контроля, которые не позволили (не позволяют) Обществу достичь поставленных целей; </w:t>
      </w:r>
    </w:p>
    <w:p w14:paraId="000D37A2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3.3.1.6. предоставление рекомендаций по совершенствованию системы внутреннего контроля; </w:t>
      </w:r>
    </w:p>
    <w:p w14:paraId="161BED2A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3.3.1.7. оценку результатов внедрения (реализации) мероприятий по устранению нарушений, недостатков и совершенствованию системы внутреннего контроля, реализуемых Обществом на всех уровнях управления; </w:t>
      </w:r>
    </w:p>
    <w:p w14:paraId="48661749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3.3.1.8. проверку соблюдения процедур, связанных с обеспечением сохранности активов; </w:t>
      </w:r>
    </w:p>
    <w:p w14:paraId="0F982767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3.3.1.9. проверку соблюдения процедур системы внутреннего контроля требованиям законодательства, устава и внутренних документов Общества; </w:t>
      </w:r>
    </w:p>
    <w:p w14:paraId="2BB8CEDE" w14:textId="77777777" w:rsidR="00471FD9" w:rsidRPr="00B519AA" w:rsidRDefault="00EF3FD9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3.3.2. оценка эффективности системы управления рисками, которая включает в себя, помимо прочего: </w:t>
      </w:r>
    </w:p>
    <w:p w14:paraId="5B2C608D" w14:textId="5201D798" w:rsidR="00EF3FD9" w:rsidRPr="00B519AA" w:rsidRDefault="00EF3FD9" w:rsidP="00471FD9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3.3.2.1. проверку достаточности и уровня развития элементов системы управления рисками (цели и задачи, инфраструктура, организация процессов, нормативно-методологическое обеспечение, взаимодействие структурных подразделений Общества в рамках системы управления рисками, отчетность); </w:t>
      </w:r>
    </w:p>
    <w:p w14:paraId="5080DBA9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lastRenderedPageBreak/>
        <w:t xml:space="preserve">3.3.2.2. проверку полноты выявления и корректности оценки рисков Обществом на всех уровнях его управления; </w:t>
      </w:r>
    </w:p>
    <w:p w14:paraId="7A77C572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3.3.2.3. проверку эффективности контрольных процедур и иных мероприятий по управлению рисками, включая эффективность использования выделенных на эти цели ресурсов; </w:t>
      </w:r>
    </w:p>
    <w:p w14:paraId="5FDEAB8F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3.3.2.4. проведение анализа информации о реализовавшихся рисках (выявленных по результатам внутренних аудиторских проверок нарушениях, фактах недостижения</w:t>
      </w:r>
      <w:r w:rsidR="00EF34C0" w:rsidRPr="00B519AA">
        <w:rPr>
          <w:b/>
          <w:bCs/>
          <w:i/>
          <w:iCs/>
          <w:color w:val="000000" w:themeColor="text1"/>
        </w:rPr>
        <w:t xml:space="preserve"> </w:t>
      </w:r>
      <w:r w:rsidRPr="00B519AA">
        <w:rPr>
          <w:b/>
          <w:bCs/>
          <w:i/>
          <w:iCs/>
          <w:color w:val="000000" w:themeColor="text1"/>
        </w:rPr>
        <w:t xml:space="preserve">поставленных целей, фактах судебных разбирательств); </w:t>
      </w:r>
    </w:p>
    <w:p w14:paraId="7C68849B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3.3.2.5. предоставление рекомендаций по совершенствованию системы управления рисками; </w:t>
      </w:r>
    </w:p>
    <w:p w14:paraId="50B43195" w14:textId="77777777" w:rsidR="00EF3FD9" w:rsidRPr="00B519AA" w:rsidRDefault="00EF3FD9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3.3.3. оценка корпоративного управления, которая включает в себя, помимо прочего: </w:t>
      </w:r>
    </w:p>
    <w:p w14:paraId="2BDF03F6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3.3.3.1. проверку соблюдения и продвижения в Обществе этических принципов и корпоративных ценностей Общества; </w:t>
      </w:r>
    </w:p>
    <w:p w14:paraId="25A7BE40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3.3.3.2. проверку соблюдения процедур, связанных с постановкой целей Общества, мониторинга и контроля их достижения; </w:t>
      </w:r>
    </w:p>
    <w:p w14:paraId="2F3A5479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3.3.3.3. проверку соблюдения процедур, связанных с нормативным обеспечением и процедур информационного взаимодействия (в том числе по вопросам внутреннего контроля и управления рисками) на всех уровнях управления Общества, включая взаимодействие с заинтересованными сторонами; </w:t>
      </w:r>
    </w:p>
    <w:p w14:paraId="6BC77AC6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3.3.3.4. проверку соблюдения процедур, связанных с осуществлением надзора за системой управления рисками и внутреннего контроля; </w:t>
      </w:r>
    </w:p>
    <w:p w14:paraId="5EBDEF72" w14:textId="77777777" w:rsidR="00EF34C0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3.3.3.5. проверку соблюдения процедур, обеспечивающих реализацию прав и законных интересов акционеров Общества, и эффективности взаимоотношений Общества с заинтересованными сторонами; </w:t>
      </w:r>
    </w:p>
    <w:p w14:paraId="3797C972" w14:textId="77777777" w:rsidR="00EF3FD9" w:rsidRPr="00B519AA" w:rsidRDefault="00EF3FD9" w:rsidP="00E23E3C">
      <w:pPr>
        <w:ind w:left="851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3.3.3.6. проверку соблюдения процедур, связанных с обязательным раскрытием информации о деятельности Общества; </w:t>
      </w:r>
    </w:p>
    <w:p w14:paraId="5517FCDE" w14:textId="77777777" w:rsidR="00EF3FD9" w:rsidRPr="00B519AA" w:rsidRDefault="00EF3FD9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3.3.4. осуществление других функций, необходимых для решения задач, поставленных перед внутренним аудитом.</w:t>
      </w:r>
    </w:p>
    <w:p w14:paraId="144CC46A" w14:textId="77777777" w:rsidR="00EF3FD9" w:rsidRPr="00B519AA" w:rsidRDefault="00EF3FD9" w:rsidP="00336EAE">
      <w:pPr>
        <w:ind w:left="200"/>
        <w:jc w:val="both"/>
        <w:rPr>
          <w:color w:val="000000" w:themeColor="text1"/>
        </w:rPr>
      </w:pPr>
    </w:p>
    <w:p w14:paraId="6A75A226" w14:textId="3A64C057" w:rsidR="00BF6DA5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>Информация о наличии и компетенции ревизионной комиссии (ревизора):</w:t>
      </w:r>
      <w:r w:rsidRPr="00B519AA">
        <w:rPr>
          <w:color w:val="000000" w:themeColor="text1"/>
        </w:rPr>
        <w:br/>
      </w:r>
      <w:r w:rsidRPr="00B519AA">
        <w:rPr>
          <w:b/>
          <w:bCs/>
          <w:i/>
          <w:iCs/>
          <w:color w:val="000000" w:themeColor="text1"/>
        </w:rPr>
        <w:t>В Обществе действует Ревизионная комиссия, которая</w:t>
      </w:r>
      <w:r w:rsidR="00723847">
        <w:rPr>
          <w:b/>
          <w:bCs/>
          <w:i/>
          <w:iCs/>
          <w:color w:val="000000" w:themeColor="text1"/>
        </w:rPr>
        <w:t>,</w:t>
      </w:r>
      <w:r w:rsidRPr="00B519AA">
        <w:rPr>
          <w:b/>
          <w:bCs/>
          <w:i/>
          <w:iCs/>
          <w:color w:val="000000" w:themeColor="text1"/>
        </w:rPr>
        <w:t xml:space="preserve"> согласно устав</w:t>
      </w:r>
      <w:r w:rsidR="00495197" w:rsidRPr="00B519AA">
        <w:rPr>
          <w:b/>
          <w:bCs/>
          <w:i/>
          <w:iCs/>
          <w:color w:val="000000" w:themeColor="text1"/>
        </w:rPr>
        <w:t>у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861E67" w:rsidRPr="00B519AA">
        <w:rPr>
          <w:b/>
          <w:bCs/>
          <w:i/>
          <w:iCs/>
          <w:color w:val="000000" w:themeColor="text1"/>
        </w:rPr>
        <w:t>Э</w:t>
      </w:r>
      <w:r w:rsidRPr="00B519AA">
        <w:rPr>
          <w:b/>
          <w:bCs/>
          <w:i/>
          <w:iCs/>
          <w:color w:val="000000" w:themeColor="text1"/>
        </w:rPr>
        <w:t>митента</w:t>
      </w:r>
      <w:r w:rsidR="00723847">
        <w:rPr>
          <w:b/>
          <w:bCs/>
          <w:i/>
          <w:iCs/>
          <w:color w:val="000000" w:themeColor="text1"/>
        </w:rPr>
        <w:t>,</w:t>
      </w:r>
      <w:r w:rsidRPr="00B519AA">
        <w:rPr>
          <w:b/>
          <w:bCs/>
          <w:i/>
          <w:iCs/>
          <w:color w:val="000000" w:themeColor="text1"/>
        </w:rPr>
        <w:t xml:space="preserve"> состоит из 5 (Пяти) человек и избирается Общим собранием акционеров на срок до следующего годового Общего собрания акционеров, если внеочередным Общим собранием акционеров не принято решение о прекращении её полномочий. Голосование по выборам </w:t>
      </w:r>
      <w:r w:rsidR="00E87C1B" w:rsidRPr="00B519AA">
        <w:rPr>
          <w:b/>
          <w:bCs/>
          <w:i/>
          <w:iCs/>
          <w:color w:val="000000" w:themeColor="text1"/>
        </w:rPr>
        <w:t>ч</w:t>
      </w:r>
      <w:r w:rsidR="008C43D6" w:rsidRPr="00B519AA">
        <w:rPr>
          <w:b/>
          <w:bCs/>
          <w:i/>
          <w:iCs/>
          <w:color w:val="000000" w:themeColor="text1"/>
        </w:rPr>
        <w:t>лен</w:t>
      </w:r>
      <w:r w:rsidRPr="00B519AA">
        <w:rPr>
          <w:b/>
          <w:bCs/>
          <w:i/>
          <w:iCs/>
          <w:color w:val="000000" w:themeColor="text1"/>
        </w:rPr>
        <w:t xml:space="preserve">ов Ревизионной комиссии Общества проводится по каждому кандидату отдельно. Избранными в Ревизионную комиссию Общества считаются кандидаты, набравшие наибольшее количество голосов акционеров, участвовавших в голосовании по данному вопросу повестки дня Общего собрания акционеров. Представители Республики Татарстан, назначенные в Ревизионную комиссию Общества, входят в количественный состав Ревизионной комиссии Общества. Места представителей Республики Татарстан в Ревизионной комиссии Общества не учитываются при избрании </w:t>
      </w:r>
      <w:r w:rsidR="00E87C1B" w:rsidRPr="00B519AA">
        <w:rPr>
          <w:b/>
          <w:bCs/>
          <w:i/>
          <w:iCs/>
          <w:color w:val="000000" w:themeColor="text1"/>
        </w:rPr>
        <w:t>ч</w:t>
      </w:r>
      <w:r w:rsidR="008C43D6" w:rsidRPr="00B519AA">
        <w:rPr>
          <w:b/>
          <w:bCs/>
          <w:i/>
          <w:iCs/>
          <w:color w:val="000000" w:themeColor="text1"/>
        </w:rPr>
        <w:t>лен</w:t>
      </w:r>
      <w:r w:rsidRPr="00B519AA">
        <w:rPr>
          <w:b/>
          <w:bCs/>
          <w:i/>
          <w:iCs/>
          <w:color w:val="000000" w:themeColor="text1"/>
        </w:rPr>
        <w:t>ов Ревизионной комиссии Общества. Порядок деятельности Ревизионной комиссии определяется Положением о Ревизионной комиссии Общества, утверждаемым Общим собранием акционеров.</w:t>
      </w:r>
      <w:r w:rsidRPr="00B519AA">
        <w:rPr>
          <w:b/>
          <w:bCs/>
          <w:i/>
          <w:iCs/>
          <w:color w:val="000000" w:themeColor="text1"/>
        </w:rPr>
        <w:br/>
      </w:r>
    </w:p>
    <w:p w14:paraId="6017E255" w14:textId="3D5B7C7D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Согласно п. 28.3. Устава, утвержденн</w:t>
      </w:r>
      <w:r w:rsidR="00861E67" w:rsidRPr="00B519AA">
        <w:rPr>
          <w:b/>
          <w:bCs/>
          <w:i/>
          <w:iCs/>
          <w:color w:val="000000" w:themeColor="text1"/>
        </w:rPr>
        <w:t>ого Общим собранием акционеров Э</w:t>
      </w:r>
      <w:r w:rsidRPr="00B519AA">
        <w:rPr>
          <w:b/>
          <w:bCs/>
          <w:i/>
          <w:iCs/>
          <w:color w:val="000000" w:themeColor="text1"/>
        </w:rPr>
        <w:t xml:space="preserve">митента </w:t>
      </w:r>
      <w:r w:rsidR="00BF6DA5" w:rsidRPr="00B519AA">
        <w:rPr>
          <w:b/>
          <w:bCs/>
          <w:i/>
          <w:iCs/>
          <w:color w:val="000000" w:themeColor="text1"/>
        </w:rPr>
        <w:t>(протокол №</w:t>
      </w:r>
      <w:r w:rsidR="00684564" w:rsidRPr="00B519AA">
        <w:rPr>
          <w:b/>
          <w:bCs/>
          <w:i/>
          <w:iCs/>
          <w:color w:val="000000" w:themeColor="text1"/>
        </w:rPr>
        <w:t xml:space="preserve"> </w:t>
      </w:r>
      <w:r w:rsidR="00BF6DA5" w:rsidRPr="00B519AA">
        <w:rPr>
          <w:b/>
          <w:bCs/>
          <w:i/>
          <w:iCs/>
          <w:color w:val="000000" w:themeColor="text1"/>
        </w:rPr>
        <w:t>02 от 03.07.2023</w:t>
      </w:r>
      <w:r w:rsidRPr="00B519AA">
        <w:rPr>
          <w:b/>
          <w:bCs/>
          <w:i/>
          <w:iCs/>
          <w:color w:val="000000" w:themeColor="text1"/>
        </w:rPr>
        <w:t>), к компетенции Ревизионной комиссии Общества относятся:</w:t>
      </w:r>
    </w:p>
    <w:p w14:paraId="0F52D031" w14:textId="77777777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1) проверка и анализ финансового состояния Общества, его платежеспособности, функционирования системы внутреннего контроля и системы управления финансовыми и операционными рисками, ликвидности активов, соотношения собственных и заемных средств; </w:t>
      </w:r>
    </w:p>
    <w:p w14:paraId="77099E32" w14:textId="77777777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2) проверка своевременности и правильности ведения расчетных операций с контрагентами, бюджетом, а также по оплате труда, социальному страхованию, начислению и выплате дивидендов и других расчетных операций; </w:t>
      </w:r>
    </w:p>
    <w:p w14:paraId="4706DF6C" w14:textId="77777777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3) проверка соблюдения при использовании материальных, трудовых и финансовых ресурсов в производственной и финансово-хозяйственной деятельности действующих норм и нормативов, утвержденных смет и других документов, регламентирующих деятельность Общества, а также выполнения решений Общего собрания акционеров; </w:t>
      </w:r>
    </w:p>
    <w:p w14:paraId="6DB6046E" w14:textId="77777777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4) проверка законности хозяйственных операций Общества, осуществляемых по заключенным от имени Общества договорам и сделкам; </w:t>
      </w:r>
    </w:p>
    <w:p w14:paraId="7AD4D3C3" w14:textId="77777777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lastRenderedPageBreak/>
        <w:t xml:space="preserve">5) проверка эффективности использования активов, денежных средств, имущества и иных ресурсов Общества, выявление причин непроизводительных потерь и расходов; </w:t>
      </w:r>
    </w:p>
    <w:p w14:paraId="51CCDDF2" w14:textId="77777777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6) проверка выполнения предписаний по устранению нарушений и недостатков, ранее выявленных Ревизионной комиссией; </w:t>
      </w:r>
    </w:p>
    <w:p w14:paraId="3B6B5B5D" w14:textId="77777777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7) проверка соответствия решений по вопросам финансово-хозяйственной деятельности, принимаемых Советом директоров и Правлением, Уставу Общества и решениям Общего собрания акционеров. </w:t>
      </w:r>
    </w:p>
    <w:p w14:paraId="209CDF72" w14:textId="77777777" w:rsidR="00336EAE" w:rsidRPr="00B519AA" w:rsidRDefault="00336EAE" w:rsidP="00336EAE">
      <w:pPr>
        <w:ind w:left="200"/>
        <w:jc w:val="both"/>
        <w:rPr>
          <w:color w:val="000000" w:themeColor="text1"/>
        </w:rPr>
      </w:pPr>
    </w:p>
    <w:p w14:paraId="3D34D807" w14:textId="622209FD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 xml:space="preserve">Политика </w:t>
      </w:r>
      <w:r w:rsidR="00D96EFB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 в области управления рисками, внутреннего контроля и внутреннего аудита:</w:t>
      </w:r>
      <w:r w:rsidRPr="00B519AA">
        <w:rPr>
          <w:color w:val="000000" w:themeColor="text1"/>
        </w:rPr>
        <w:br/>
      </w:r>
      <w:r w:rsidR="00684564" w:rsidRPr="00B519AA">
        <w:rPr>
          <w:b/>
          <w:bCs/>
          <w:i/>
          <w:iCs/>
          <w:color w:val="000000" w:themeColor="text1"/>
        </w:rPr>
        <w:t>В О</w:t>
      </w:r>
      <w:r w:rsidRPr="00B519AA">
        <w:rPr>
          <w:b/>
          <w:bCs/>
          <w:i/>
          <w:iCs/>
          <w:color w:val="000000" w:themeColor="text1"/>
        </w:rPr>
        <w:t>бществе организована система управления рисками и внутреннего контроля. Принципы и подходы определены в Политике в области управления рисками и внутреннего контроля ПАО</w:t>
      </w:r>
      <w:r w:rsidR="002A5239" w:rsidRPr="00B519AA">
        <w:rPr>
          <w:b/>
          <w:bCs/>
          <w:i/>
          <w:iCs/>
          <w:color w:val="000000" w:themeColor="text1"/>
        </w:rPr>
        <w:t> </w:t>
      </w:r>
      <w:r w:rsidR="008C43D6" w:rsidRPr="00B519AA">
        <w:rPr>
          <w:b/>
          <w:bCs/>
          <w:i/>
          <w:iCs/>
          <w:color w:val="000000" w:themeColor="text1"/>
        </w:rPr>
        <w:t>«</w:t>
      </w:r>
      <w:r w:rsidRPr="00B519AA">
        <w:rPr>
          <w:b/>
          <w:bCs/>
          <w:i/>
          <w:iCs/>
          <w:color w:val="000000" w:themeColor="text1"/>
        </w:rPr>
        <w:t>Казаньоргсинтез», утверждённой Советом директоров ПАО</w:t>
      </w:r>
      <w:r w:rsidR="008C43D6" w:rsidRPr="00B519AA">
        <w:rPr>
          <w:b/>
          <w:bCs/>
          <w:i/>
          <w:iCs/>
          <w:color w:val="000000" w:themeColor="text1"/>
        </w:rPr>
        <w:t xml:space="preserve"> «</w:t>
      </w:r>
      <w:r w:rsidRPr="00B519AA">
        <w:rPr>
          <w:b/>
          <w:bCs/>
          <w:i/>
          <w:iCs/>
          <w:color w:val="000000" w:themeColor="text1"/>
        </w:rPr>
        <w:t>Казаньоргсинтез». Политика в области управления рисками и внутреннего контроля ПАО</w:t>
      </w:r>
      <w:r w:rsidR="008C43D6" w:rsidRPr="00B519AA">
        <w:rPr>
          <w:b/>
          <w:bCs/>
          <w:i/>
          <w:iCs/>
          <w:color w:val="000000" w:themeColor="text1"/>
        </w:rPr>
        <w:t xml:space="preserve"> «</w:t>
      </w:r>
      <w:r w:rsidRPr="00B519AA">
        <w:rPr>
          <w:b/>
          <w:bCs/>
          <w:i/>
          <w:iCs/>
          <w:color w:val="000000" w:themeColor="text1"/>
        </w:rPr>
        <w:t>Казаньоргсинтез</w:t>
      </w:r>
      <w:r w:rsidR="008C43D6" w:rsidRPr="00B519AA">
        <w:rPr>
          <w:b/>
          <w:bCs/>
          <w:i/>
          <w:iCs/>
          <w:color w:val="000000" w:themeColor="text1"/>
        </w:rPr>
        <w:t xml:space="preserve">» </w:t>
      </w:r>
      <w:r w:rsidRPr="00B519AA">
        <w:rPr>
          <w:b/>
          <w:bCs/>
          <w:i/>
          <w:iCs/>
          <w:color w:val="000000" w:themeColor="text1"/>
        </w:rPr>
        <w:t xml:space="preserve"> распространяется на все структурные подразделения ПАО</w:t>
      </w:r>
      <w:r w:rsidR="008C43D6" w:rsidRPr="00B519AA">
        <w:rPr>
          <w:b/>
          <w:bCs/>
          <w:i/>
          <w:iCs/>
          <w:color w:val="000000" w:themeColor="text1"/>
        </w:rPr>
        <w:t xml:space="preserve"> «</w:t>
      </w:r>
      <w:r w:rsidRPr="00B519AA">
        <w:rPr>
          <w:b/>
          <w:bCs/>
          <w:i/>
          <w:iCs/>
          <w:color w:val="000000" w:themeColor="text1"/>
        </w:rPr>
        <w:t>Казаньоргсинтез».</w:t>
      </w:r>
      <w:r w:rsidRPr="00B519AA">
        <w:rPr>
          <w:b/>
          <w:bCs/>
          <w:i/>
          <w:iCs/>
          <w:color w:val="000000" w:themeColor="text1"/>
        </w:rPr>
        <w:br/>
        <w:t xml:space="preserve">Целью системы управления рисками и внутреннего контроля (далее - СУР и ВК) является обеспечение разумной уверенности в достижении стоящих перед Обществом стратегических целей, эффективности текущей финансово-хозяйственной и производственной деятельности Общества, сохранности его активов, своевременной подготовки достоверной отчетности Общества, соблюдение законодательства </w:t>
      </w:r>
      <w:r w:rsidR="007F1909" w:rsidRPr="00B519AA">
        <w:rPr>
          <w:b/>
          <w:bCs/>
          <w:i/>
          <w:iCs/>
          <w:color w:val="000000" w:themeColor="text1"/>
        </w:rPr>
        <w:t>РФ</w:t>
      </w:r>
      <w:r w:rsidRPr="00B519AA">
        <w:rPr>
          <w:b/>
          <w:bCs/>
          <w:i/>
          <w:iCs/>
          <w:color w:val="000000" w:themeColor="text1"/>
        </w:rPr>
        <w:t>, Устава и локальных нормативных актов Общества.</w:t>
      </w:r>
      <w:r w:rsidRPr="00B519AA">
        <w:rPr>
          <w:b/>
          <w:bCs/>
          <w:i/>
          <w:iCs/>
          <w:color w:val="000000" w:themeColor="text1"/>
        </w:rPr>
        <w:br/>
        <w:t>Все должностные лица, руководители подразделений и каждый работник Общества обязаны выявлять и контролировать риски, планировать свои действия, исходя из оценки рисков для принятия оптимальных и рациональных бизнес-решений, нацеленных на достижение стратегических целей и операционных результатов соответствующих бизнес-направлений и Общества в целом.</w:t>
      </w:r>
      <w:r w:rsidRPr="00B519AA">
        <w:rPr>
          <w:b/>
          <w:bCs/>
          <w:i/>
          <w:iCs/>
          <w:color w:val="000000" w:themeColor="text1"/>
        </w:rPr>
        <w:br/>
        <w:t>Поставленная цель достигается посредством создания и обеспечения функционирования системы управления рисками и внутреннего контроля, охватывающей ключевые бизнес-процессы, направления деятельности Общества и реализации мероприятий по их совершенствованию и развитию.</w:t>
      </w:r>
      <w:r w:rsidRPr="00B519AA">
        <w:rPr>
          <w:b/>
          <w:bCs/>
          <w:i/>
          <w:iCs/>
          <w:color w:val="000000" w:themeColor="text1"/>
        </w:rPr>
        <w:br/>
        <w:t>Задачами СУР и ВК в части управления рисками в Обществе являются: своевременное выявление, анализ и оценка рисков, возникающих на всех организационных уровнях Общества, эффективное управление данными рисками, в том числе предотвращение реализации рисков, имеющих отрицательные последствия и снижение их до приемлемого уровня; информирование органов управления Общества по вопросам управления рисками; мониторинг влияния рисков на финансовую устойчивость, достижение стратегических целей и на репутацию Общества; совершенствование инфраструктуры и процесса управления рисками Общества, развитие культуры управления рисками в Обществе.</w:t>
      </w:r>
      <w:r w:rsidRPr="00B519AA">
        <w:rPr>
          <w:b/>
          <w:bCs/>
          <w:i/>
          <w:iCs/>
          <w:color w:val="000000" w:themeColor="text1"/>
        </w:rPr>
        <w:br/>
        <w:t>Задачами СУР и ВК в части внутреннего контроля в Обществе являются: контроль достоверности финансовой отчетности в Обществе и соблюдения процедур ее подготовки; контроль соблюдения требований ведения бухгалтерского учета в Обществе; организация постоянного и периодического контроля за соответствием совершаемых в Обществе финансовых и хозяйственных операций интересам Общества; контроль соответствия условий договоров, заключаемых Обществом, утвержденной стратегии и финансово-хозяйственным планам Общества; контроль соблюдения законодательных и иных нормативных правовых актов, а также выполнения решений органов управления Общества.</w:t>
      </w:r>
      <w:r w:rsidRPr="00B519AA">
        <w:rPr>
          <w:b/>
          <w:bCs/>
          <w:i/>
          <w:iCs/>
          <w:color w:val="000000" w:themeColor="text1"/>
        </w:rPr>
        <w:br/>
      </w:r>
      <w:r w:rsidRPr="00B519AA">
        <w:rPr>
          <w:b/>
          <w:bCs/>
          <w:i/>
          <w:iCs/>
          <w:color w:val="000000" w:themeColor="text1"/>
        </w:rPr>
        <w:br/>
        <w:t>Положение о</w:t>
      </w:r>
      <w:r w:rsidR="00802DAD">
        <w:rPr>
          <w:b/>
          <w:bCs/>
          <w:i/>
          <w:iCs/>
          <w:color w:val="000000" w:themeColor="text1"/>
        </w:rPr>
        <w:t xml:space="preserve"> </w:t>
      </w:r>
      <w:r w:rsidRPr="00B519AA">
        <w:rPr>
          <w:b/>
          <w:bCs/>
          <w:i/>
          <w:iCs/>
          <w:color w:val="000000" w:themeColor="text1"/>
        </w:rPr>
        <w:t>внутренне</w:t>
      </w:r>
      <w:r w:rsidR="00802DAD">
        <w:rPr>
          <w:b/>
          <w:bCs/>
          <w:i/>
          <w:iCs/>
          <w:color w:val="000000" w:themeColor="text1"/>
        </w:rPr>
        <w:t>м</w:t>
      </w:r>
      <w:r w:rsidRPr="00B519AA">
        <w:rPr>
          <w:b/>
          <w:bCs/>
          <w:i/>
          <w:iCs/>
          <w:color w:val="000000" w:themeColor="text1"/>
        </w:rPr>
        <w:t xml:space="preserve"> аудит</w:t>
      </w:r>
      <w:r w:rsidR="00802DAD">
        <w:rPr>
          <w:b/>
          <w:bCs/>
          <w:i/>
          <w:iCs/>
          <w:color w:val="000000" w:themeColor="text1"/>
        </w:rPr>
        <w:t>е</w:t>
      </w:r>
      <w:r w:rsidRPr="00B519AA">
        <w:rPr>
          <w:b/>
          <w:bCs/>
          <w:i/>
          <w:iCs/>
          <w:color w:val="000000" w:themeColor="text1"/>
        </w:rPr>
        <w:t xml:space="preserve"> ПАО</w:t>
      </w:r>
      <w:r w:rsidR="008C43D6" w:rsidRPr="00B519AA">
        <w:rPr>
          <w:b/>
          <w:bCs/>
          <w:i/>
          <w:iCs/>
          <w:color w:val="000000" w:themeColor="text1"/>
        </w:rPr>
        <w:t xml:space="preserve"> «</w:t>
      </w:r>
      <w:r w:rsidRPr="00B519AA">
        <w:rPr>
          <w:b/>
          <w:bCs/>
          <w:i/>
          <w:iCs/>
          <w:color w:val="000000" w:themeColor="text1"/>
        </w:rPr>
        <w:t xml:space="preserve">Казаньоргсинтез», утвержденное Советом директоров </w:t>
      </w:r>
      <w:r w:rsidR="001F1959" w:rsidRPr="00B519AA">
        <w:rPr>
          <w:b/>
          <w:bCs/>
          <w:i/>
          <w:iCs/>
          <w:color w:val="000000" w:themeColor="text1"/>
        </w:rPr>
        <w:t>Э</w:t>
      </w:r>
      <w:r w:rsidRPr="00B519AA">
        <w:rPr>
          <w:b/>
          <w:bCs/>
          <w:i/>
          <w:iCs/>
          <w:color w:val="000000" w:themeColor="text1"/>
        </w:rPr>
        <w:t xml:space="preserve">митента </w:t>
      </w:r>
      <w:r w:rsidR="002E58F5" w:rsidRPr="00B519AA">
        <w:rPr>
          <w:b/>
          <w:bCs/>
          <w:i/>
          <w:iCs/>
          <w:color w:val="000000" w:themeColor="text1"/>
        </w:rPr>
        <w:t>30.12.2022 (протокол №</w:t>
      </w:r>
      <w:r w:rsidR="002820C4" w:rsidRPr="00B519AA">
        <w:rPr>
          <w:b/>
          <w:bCs/>
          <w:i/>
          <w:iCs/>
          <w:color w:val="000000" w:themeColor="text1"/>
        </w:rPr>
        <w:t xml:space="preserve"> </w:t>
      </w:r>
      <w:r w:rsidR="002E58F5" w:rsidRPr="00B519AA">
        <w:rPr>
          <w:b/>
          <w:bCs/>
          <w:i/>
          <w:iCs/>
          <w:color w:val="000000" w:themeColor="text1"/>
        </w:rPr>
        <w:t>22</w:t>
      </w:r>
      <w:r w:rsidR="001F1959" w:rsidRPr="00B519AA">
        <w:rPr>
          <w:b/>
          <w:bCs/>
          <w:i/>
          <w:iCs/>
          <w:color w:val="000000" w:themeColor="text1"/>
        </w:rPr>
        <w:t>) определяет политику Э</w:t>
      </w:r>
      <w:r w:rsidRPr="00B519AA">
        <w:rPr>
          <w:b/>
          <w:bCs/>
          <w:i/>
          <w:iCs/>
          <w:color w:val="000000" w:themeColor="text1"/>
        </w:rPr>
        <w:t>митента в области организации и осуществления внутреннего аудита, в том числе цели и задачи внутреннего аудита.</w:t>
      </w:r>
    </w:p>
    <w:p w14:paraId="2F50668D" w14:textId="77777777" w:rsidR="00336EAE" w:rsidRPr="00B519AA" w:rsidRDefault="00336EAE" w:rsidP="00336EAE">
      <w:pPr>
        <w:ind w:left="200"/>
        <w:jc w:val="both"/>
        <w:rPr>
          <w:color w:val="000000" w:themeColor="text1"/>
        </w:rPr>
      </w:pPr>
    </w:p>
    <w:p w14:paraId="3A7AF92D" w14:textId="28670847" w:rsidR="00336EAE" w:rsidRPr="00B519AA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 xml:space="preserve">Сведения о наличии внутреннего документа </w:t>
      </w:r>
      <w:r w:rsidR="00D96EFB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митента, устанавливающего правила по предотвращению неправомерного использования конфиденциальной и инсайдерской информации:</w:t>
      </w:r>
      <w:r w:rsidR="00ED00BF" w:rsidRPr="00B519AA">
        <w:rPr>
          <w:color w:val="000000" w:themeColor="text1"/>
        </w:rPr>
        <w:t xml:space="preserve"> </w:t>
      </w:r>
      <w:r w:rsidR="001F1959" w:rsidRPr="00B519AA">
        <w:rPr>
          <w:b/>
          <w:bCs/>
          <w:i/>
          <w:iCs/>
          <w:color w:val="000000" w:themeColor="text1"/>
        </w:rPr>
        <w:t>у Э</w:t>
      </w:r>
      <w:r w:rsidRPr="00B519AA">
        <w:rPr>
          <w:b/>
          <w:bCs/>
          <w:i/>
          <w:iCs/>
          <w:color w:val="000000" w:themeColor="text1"/>
        </w:rPr>
        <w:t>митента имеются внутренние документы, устанавливающие правила по предотвращению неправомерного использования конфиденциальной и инсайдерской информации.</w:t>
      </w:r>
    </w:p>
    <w:p w14:paraId="1AB617E7" w14:textId="77777777" w:rsidR="00336EAE" w:rsidRPr="00B519AA" w:rsidRDefault="00336EAE" w:rsidP="00336EAE">
      <w:pPr>
        <w:ind w:left="200"/>
        <w:jc w:val="both"/>
        <w:rPr>
          <w:color w:val="000000" w:themeColor="text1"/>
        </w:rPr>
      </w:pPr>
    </w:p>
    <w:p w14:paraId="56BFC99D" w14:textId="767C773B" w:rsidR="00336EAE" w:rsidRDefault="00336EAE" w:rsidP="00336EAE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 xml:space="preserve">Дополнительная информация: </w:t>
      </w:r>
      <w:r w:rsidRPr="00B519AA">
        <w:rPr>
          <w:b/>
          <w:bCs/>
          <w:i/>
          <w:iCs/>
          <w:color w:val="000000" w:themeColor="text1"/>
        </w:rPr>
        <w:t>отсутствует.</w:t>
      </w:r>
    </w:p>
    <w:p w14:paraId="19F14501" w14:textId="77777777" w:rsidR="003B1DCD" w:rsidRDefault="003B1DCD" w:rsidP="00852103">
      <w:pPr>
        <w:pStyle w:val="2"/>
        <w:jc w:val="both"/>
        <w:rPr>
          <w:color w:val="000000" w:themeColor="text1"/>
        </w:rPr>
      </w:pPr>
      <w:bookmarkStart w:id="45" w:name="_Toc115250331"/>
      <w:bookmarkStart w:id="46" w:name="_Toc177735921"/>
    </w:p>
    <w:p w14:paraId="16A67DEE" w14:textId="146668E9" w:rsidR="00336EAE" w:rsidRPr="00B519AA" w:rsidRDefault="00336EAE" w:rsidP="00852103">
      <w:pPr>
        <w:pStyle w:val="2"/>
        <w:jc w:val="both"/>
        <w:rPr>
          <w:color w:val="000000" w:themeColor="text1"/>
        </w:rPr>
      </w:pPr>
      <w:r w:rsidRPr="00B519AA">
        <w:rPr>
          <w:color w:val="000000" w:themeColor="text1"/>
        </w:rPr>
        <w:lastRenderedPageBreak/>
        <w:t>2.4. Информация о лицах, ответственных в эмитенте за организацию и осуществление управления рисками, контроля за финансово-хозяйственной деятельностью и внутреннего контроля, внутреннего аудита</w:t>
      </w:r>
      <w:bookmarkEnd w:id="45"/>
      <w:r w:rsidR="003413AF" w:rsidRPr="00B519AA">
        <w:rPr>
          <w:rStyle w:val="af7"/>
          <w:color w:val="000000" w:themeColor="text1"/>
        </w:rPr>
        <w:footnoteReference w:id="7"/>
      </w:r>
      <w:bookmarkEnd w:id="46"/>
    </w:p>
    <w:p w14:paraId="1D706AAC" w14:textId="77777777" w:rsidR="00C550A3" w:rsidRDefault="00C550A3" w:rsidP="00C550A3">
      <w:pPr>
        <w:rPr>
          <w:b/>
          <w:i/>
        </w:rPr>
      </w:pPr>
      <w:bookmarkStart w:id="47" w:name="_Toc115250332"/>
      <w:r>
        <w:rPr>
          <w:b/>
          <w:i/>
        </w:rPr>
        <w:t>Информация не раскрывается.</w:t>
      </w:r>
    </w:p>
    <w:p w14:paraId="04D31338" w14:textId="2D113FAB" w:rsidR="00336EAE" w:rsidRPr="00B519AA" w:rsidRDefault="00336EAE" w:rsidP="00852103">
      <w:pPr>
        <w:pStyle w:val="2"/>
        <w:jc w:val="both"/>
        <w:rPr>
          <w:color w:val="000000" w:themeColor="text1"/>
        </w:rPr>
      </w:pPr>
      <w:bookmarkStart w:id="48" w:name="_Toc177735922"/>
      <w:r w:rsidRPr="00B519AA">
        <w:rPr>
          <w:color w:val="000000" w:themeColor="text1"/>
        </w:rPr>
        <w:t>2.5. Сведения о любых обязательствах эмитента перед работниками эмитента и работниками подконтрольных эмитенту организаций, касающихся возможности их участия в уставном капитале эмитента</w:t>
      </w:r>
      <w:bookmarkEnd w:id="47"/>
      <w:r w:rsidR="004E22C8" w:rsidRPr="00B519AA">
        <w:rPr>
          <w:rStyle w:val="af7"/>
          <w:color w:val="000000" w:themeColor="text1"/>
        </w:rPr>
        <w:footnoteReference w:id="8"/>
      </w:r>
      <w:bookmarkEnd w:id="48"/>
    </w:p>
    <w:p w14:paraId="3BF9094D" w14:textId="1AB2B919" w:rsidR="00E61EA8" w:rsidRPr="00B519AA" w:rsidRDefault="00E61EA8" w:rsidP="000F613E">
      <w:pPr>
        <w:ind w:left="200"/>
        <w:jc w:val="both"/>
        <w:rPr>
          <w:b/>
          <w:bCs/>
          <w:i/>
          <w:iCs/>
          <w:color w:val="000000" w:themeColor="text1"/>
          <w:lang w:eastAsia="en-US"/>
        </w:rPr>
      </w:pPr>
      <w:r w:rsidRPr="00B519AA">
        <w:rPr>
          <w:b/>
          <w:bCs/>
          <w:i/>
          <w:iCs/>
          <w:color w:val="000000" w:themeColor="text1"/>
          <w:lang w:eastAsia="en-US"/>
        </w:rPr>
        <w:t xml:space="preserve">Соглашения или обязательства Эмитента или подконтрольных </w:t>
      </w:r>
      <w:r w:rsidR="000C3CE7" w:rsidRPr="00B519AA">
        <w:rPr>
          <w:b/>
          <w:bCs/>
          <w:i/>
          <w:iCs/>
          <w:color w:val="000000" w:themeColor="text1"/>
          <w:lang w:eastAsia="en-US"/>
        </w:rPr>
        <w:t>Э</w:t>
      </w:r>
      <w:r w:rsidRPr="00B519AA">
        <w:rPr>
          <w:b/>
          <w:bCs/>
          <w:i/>
          <w:iCs/>
          <w:color w:val="000000" w:themeColor="text1"/>
          <w:lang w:eastAsia="en-US"/>
        </w:rPr>
        <w:t>митенту организаций, предусматрив</w:t>
      </w:r>
      <w:r w:rsidR="000C3CE7" w:rsidRPr="00B519AA">
        <w:rPr>
          <w:b/>
          <w:bCs/>
          <w:i/>
          <w:iCs/>
          <w:color w:val="000000" w:themeColor="text1"/>
          <w:lang w:eastAsia="en-US"/>
        </w:rPr>
        <w:t>ающие право участия работников Э</w:t>
      </w:r>
      <w:r w:rsidRPr="00B519AA">
        <w:rPr>
          <w:b/>
          <w:bCs/>
          <w:i/>
          <w:iCs/>
          <w:color w:val="000000" w:themeColor="text1"/>
          <w:lang w:eastAsia="en-US"/>
        </w:rPr>
        <w:t>митен</w:t>
      </w:r>
      <w:r w:rsidR="000C3CE7" w:rsidRPr="00B519AA">
        <w:rPr>
          <w:b/>
          <w:bCs/>
          <w:i/>
          <w:iCs/>
          <w:color w:val="000000" w:themeColor="text1"/>
          <w:lang w:eastAsia="en-US"/>
        </w:rPr>
        <w:t>та и работников подконтрольных Э</w:t>
      </w:r>
      <w:r w:rsidRPr="00B519AA">
        <w:rPr>
          <w:b/>
          <w:bCs/>
          <w:i/>
          <w:iCs/>
          <w:color w:val="000000" w:themeColor="text1"/>
          <w:lang w:eastAsia="en-US"/>
        </w:rPr>
        <w:t>митенту организаций в уставном капитале, отсутствуют.</w:t>
      </w:r>
    </w:p>
    <w:p w14:paraId="24686859" w14:textId="0F43A25D" w:rsidR="0047643D" w:rsidRPr="00B519AA" w:rsidRDefault="0047643D" w:rsidP="000F613E">
      <w:pPr>
        <w:ind w:left="200"/>
        <w:jc w:val="both"/>
        <w:rPr>
          <w:b/>
          <w:bCs/>
          <w:i/>
          <w:iCs/>
          <w:color w:val="000000" w:themeColor="text1"/>
        </w:rPr>
        <w:sectPr w:rsidR="0047643D" w:rsidRPr="00B519AA">
          <w:pgSz w:w="11907" w:h="16840"/>
          <w:pgMar w:top="1134" w:right="1418" w:bottom="1134" w:left="1418" w:header="720" w:footer="720" w:gutter="0"/>
          <w:cols w:space="720"/>
          <w:noEndnote/>
        </w:sectPr>
      </w:pPr>
    </w:p>
    <w:p w14:paraId="13BC0B74" w14:textId="77777777" w:rsidR="003345E9" w:rsidRPr="00B519AA" w:rsidRDefault="003345E9" w:rsidP="001458BB">
      <w:pPr>
        <w:pStyle w:val="1"/>
        <w:rPr>
          <w:color w:val="000000" w:themeColor="text1"/>
        </w:rPr>
      </w:pPr>
      <w:bookmarkStart w:id="49" w:name="_Toc177735923"/>
      <w:r w:rsidRPr="00B519AA">
        <w:rPr>
          <w:color w:val="000000" w:themeColor="text1"/>
        </w:rPr>
        <w:lastRenderedPageBreak/>
        <w:t xml:space="preserve">Раздел 3. Сведения об акционерах (участниках, </w:t>
      </w:r>
      <w:r w:rsidR="00E87C1B" w:rsidRPr="00B519AA">
        <w:rPr>
          <w:color w:val="000000" w:themeColor="text1"/>
        </w:rPr>
        <w:t>ч</w:t>
      </w:r>
      <w:r w:rsidR="008C43D6" w:rsidRPr="00B519AA">
        <w:rPr>
          <w:color w:val="000000" w:themeColor="text1"/>
        </w:rPr>
        <w:t>лен</w:t>
      </w:r>
      <w:r w:rsidRPr="00B519AA">
        <w:rPr>
          <w:color w:val="000000" w:themeColor="text1"/>
        </w:rPr>
        <w:t>ах) эмитента, а также о сделках эмитента, в совершении которых имелась заинтересованность, и крупных сделках эмитента</w:t>
      </w:r>
      <w:bookmarkEnd w:id="49"/>
    </w:p>
    <w:p w14:paraId="30102F11" w14:textId="459162AA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50" w:name="_Toc177735924"/>
      <w:r w:rsidRPr="00B519AA">
        <w:rPr>
          <w:color w:val="000000" w:themeColor="text1"/>
        </w:rPr>
        <w:t xml:space="preserve">3.1. Сведения об общем количестве акционеров (участников, </w:t>
      </w:r>
      <w:r w:rsidR="00E87C1B" w:rsidRPr="00B519AA">
        <w:rPr>
          <w:color w:val="000000" w:themeColor="text1"/>
        </w:rPr>
        <w:t>ч</w:t>
      </w:r>
      <w:r w:rsidR="008C43D6" w:rsidRPr="00B519AA">
        <w:rPr>
          <w:color w:val="000000" w:themeColor="text1"/>
        </w:rPr>
        <w:t>лен</w:t>
      </w:r>
      <w:r w:rsidRPr="00B519AA">
        <w:rPr>
          <w:color w:val="000000" w:themeColor="text1"/>
        </w:rPr>
        <w:t>ов) эмитента</w:t>
      </w:r>
      <w:r w:rsidR="00F10479" w:rsidRPr="00B519AA">
        <w:rPr>
          <w:rStyle w:val="af7"/>
          <w:color w:val="000000" w:themeColor="text1"/>
        </w:rPr>
        <w:footnoteReference w:id="9"/>
      </w:r>
      <w:bookmarkEnd w:id="50"/>
    </w:p>
    <w:p w14:paraId="490DAA6A" w14:textId="1F357DA0" w:rsidR="00FC199A" w:rsidRPr="00B519AA" w:rsidRDefault="00FC199A" w:rsidP="00FC199A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Общее количество лиц с ненулевыми остатками на лицевых счетах, зарегистрированных в реестре акционеров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 на дату окончания последнего отчетного периода:</w:t>
      </w:r>
      <w:r w:rsidRPr="00B519AA">
        <w:rPr>
          <w:b/>
          <w:bCs/>
          <w:i/>
          <w:iCs/>
          <w:color w:val="000000" w:themeColor="text1"/>
        </w:rPr>
        <w:t xml:space="preserve"> 6</w:t>
      </w:r>
      <w:r w:rsidR="000F613E" w:rsidRPr="00B519AA">
        <w:rPr>
          <w:b/>
          <w:bCs/>
          <w:i/>
          <w:iCs/>
          <w:color w:val="000000" w:themeColor="text1"/>
        </w:rPr>
        <w:t> </w:t>
      </w:r>
      <w:r w:rsidR="00C57139" w:rsidRPr="00B519AA">
        <w:rPr>
          <w:b/>
          <w:bCs/>
          <w:i/>
          <w:iCs/>
          <w:color w:val="000000" w:themeColor="text1"/>
        </w:rPr>
        <w:t>7</w:t>
      </w:r>
      <w:r w:rsidR="00FE231B" w:rsidRPr="00B519AA">
        <w:rPr>
          <w:b/>
          <w:bCs/>
          <w:i/>
          <w:iCs/>
          <w:color w:val="000000" w:themeColor="text1"/>
        </w:rPr>
        <w:t>47</w:t>
      </w:r>
      <w:r w:rsidR="000F613E" w:rsidRPr="00B519AA">
        <w:rPr>
          <w:b/>
          <w:bCs/>
          <w:i/>
          <w:iCs/>
          <w:color w:val="000000" w:themeColor="text1"/>
        </w:rPr>
        <w:t>.</w:t>
      </w:r>
    </w:p>
    <w:p w14:paraId="2C4F6EC3" w14:textId="09426DFD" w:rsidR="00FC199A" w:rsidRPr="00B519AA" w:rsidRDefault="00FC199A" w:rsidP="00FC199A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Общее количество номинальных держателей акций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4925FE" w:rsidRPr="00B519AA">
        <w:rPr>
          <w:b/>
          <w:bCs/>
          <w:i/>
          <w:iCs/>
          <w:color w:val="000000" w:themeColor="text1"/>
        </w:rPr>
        <w:t>3</w:t>
      </w:r>
      <w:r w:rsidR="000F613E" w:rsidRPr="00B519AA">
        <w:rPr>
          <w:b/>
          <w:bCs/>
          <w:i/>
          <w:iCs/>
          <w:color w:val="000000" w:themeColor="text1"/>
        </w:rPr>
        <w:t>.</w:t>
      </w:r>
    </w:p>
    <w:p w14:paraId="7E5908E6" w14:textId="276B3B04" w:rsidR="00BF3E1F" w:rsidRPr="00B519AA" w:rsidRDefault="00BF3E1F" w:rsidP="00BF3E1F">
      <w:pPr>
        <w:ind w:left="200"/>
        <w:jc w:val="both"/>
        <w:rPr>
          <w:b/>
          <w:i/>
          <w:color w:val="000000" w:themeColor="text1"/>
        </w:rPr>
      </w:pPr>
      <w:r w:rsidRPr="00B519AA">
        <w:rPr>
          <w:color w:val="000000" w:themeColor="text1"/>
        </w:rPr>
        <w:t xml:space="preserve">Общее количество лиц, включенных в составленный последним список лиц, имевших (имеющих) право на участие в общем собрании акционеров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 (иной список лиц, составленный в целях осуществления (реализации) прав по акциям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 и для составления которого номинальные держатели акций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 представляли данные о лицах, в интересах которых они владели (владеют) акциями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митента), или иной имеющийся у эмитента список, для составления которого номинальные держатели акций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 представляли данные о лицах, в интересах которых они владе</w:t>
      </w:r>
      <w:r w:rsidR="007520AC" w:rsidRPr="00B519AA">
        <w:rPr>
          <w:color w:val="000000" w:themeColor="text1"/>
        </w:rPr>
        <w:t xml:space="preserve">ли (владеют) акциями </w:t>
      </w:r>
      <w:r w:rsidR="00396088" w:rsidRPr="00B519AA">
        <w:rPr>
          <w:color w:val="000000" w:themeColor="text1"/>
        </w:rPr>
        <w:t>Э</w:t>
      </w:r>
      <w:r w:rsidR="007520AC" w:rsidRPr="00B519AA">
        <w:rPr>
          <w:color w:val="000000" w:themeColor="text1"/>
        </w:rPr>
        <w:t xml:space="preserve">митента: </w:t>
      </w:r>
      <w:r w:rsidR="00B744D8">
        <w:rPr>
          <w:b/>
          <w:i/>
          <w:color w:val="000000" w:themeColor="text1"/>
        </w:rPr>
        <w:t>33 398</w:t>
      </w:r>
      <w:r w:rsidR="000F613E" w:rsidRPr="00B519AA">
        <w:rPr>
          <w:b/>
          <w:i/>
          <w:color w:val="000000" w:themeColor="text1"/>
        </w:rPr>
        <w:t>.</w:t>
      </w:r>
    </w:p>
    <w:p w14:paraId="38B76C7F" w14:textId="292A4A7E" w:rsidR="00BF3E1F" w:rsidRPr="00B519AA" w:rsidRDefault="00BF3E1F" w:rsidP="00BF3E1F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Дата, на которую в данном списке указывались лица, имеющие право осуществлять права по акциям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rStyle w:val="Subst"/>
          <w:bCs/>
          <w:iCs/>
          <w:color w:val="000000" w:themeColor="text1"/>
        </w:rPr>
        <w:t xml:space="preserve"> </w:t>
      </w:r>
      <w:r w:rsidR="007520AC" w:rsidRPr="00B519AA">
        <w:rPr>
          <w:rStyle w:val="Subst"/>
          <w:bCs/>
          <w:iCs/>
          <w:color w:val="000000" w:themeColor="text1"/>
        </w:rPr>
        <w:t>0</w:t>
      </w:r>
      <w:r w:rsidR="00914933" w:rsidRPr="00B519AA">
        <w:rPr>
          <w:rStyle w:val="Subst"/>
          <w:bCs/>
          <w:iCs/>
          <w:color w:val="000000" w:themeColor="text1"/>
        </w:rPr>
        <w:t>3</w:t>
      </w:r>
      <w:r w:rsidR="007520AC" w:rsidRPr="00B519AA">
        <w:rPr>
          <w:rStyle w:val="Subst"/>
          <w:bCs/>
          <w:iCs/>
          <w:color w:val="000000" w:themeColor="text1"/>
        </w:rPr>
        <w:t>.06.202</w:t>
      </w:r>
      <w:r w:rsidR="00914933" w:rsidRPr="00B519AA">
        <w:rPr>
          <w:rStyle w:val="Subst"/>
          <w:bCs/>
          <w:iCs/>
          <w:color w:val="000000" w:themeColor="text1"/>
        </w:rPr>
        <w:t>4</w:t>
      </w:r>
      <w:r w:rsidR="000F613E" w:rsidRPr="00B519AA">
        <w:rPr>
          <w:rStyle w:val="Subst"/>
          <w:bCs/>
          <w:iCs/>
          <w:color w:val="000000" w:themeColor="text1"/>
        </w:rPr>
        <w:t>.</w:t>
      </w:r>
    </w:p>
    <w:p w14:paraId="6FCA113C" w14:textId="5C4B3770" w:rsidR="00BF3E1F" w:rsidRPr="00B519AA" w:rsidRDefault="00BF3E1F" w:rsidP="00BF3E1F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Владельцы обыкновенных акций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митента, которые подлежали включению в такой список:</w:t>
      </w:r>
      <w:r w:rsidRPr="00B519AA">
        <w:rPr>
          <w:rStyle w:val="Subst"/>
          <w:bCs/>
          <w:iCs/>
          <w:color w:val="000000" w:themeColor="text1"/>
        </w:rPr>
        <w:t xml:space="preserve"> </w:t>
      </w:r>
      <w:r w:rsidR="00B744D8">
        <w:rPr>
          <w:rStyle w:val="Subst"/>
          <w:bCs/>
          <w:iCs/>
          <w:color w:val="000000" w:themeColor="text1"/>
        </w:rPr>
        <w:t>33 398</w:t>
      </w:r>
      <w:r w:rsidR="000F613E" w:rsidRPr="00B519AA">
        <w:rPr>
          <w:rStyle w:val="Subst"/>
          <w:bCs/>
          <w:iCs/>
          <w:color w:val="000000" w:themeColor="text1"/>
        </w:rPr>
        <w:t>.</w:t>
      </w:r>
    </w:p>
    <w:p w14:paraId="3604277A" w14:textId="4369BE45" w:rsidR="00BF3E1F" w:rsidRPr="00B519AA" w:rsidRDefault="00BF3E1F" w:rsidP="000F613E">
      <w:pPr>
        <w:spacing w:before="0"/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Владельцы привилегированных акций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митента, которые подлежали включению в такой список:</w:t>
      </w:r>
      <w:r w:rsidRPr="00B519AA">
        <w:rPr>
          <w:rStyle w:val="Subst"/>
          <w:bCs/>
          <w:iCs/>
          <w:color w:val="000000" w:themeColor="text1"/>
        </w:rPr>
        <w:t xml:space="preserve"> </w:t>
      </w:r>
      <w:r w:rsidR="000F613E" w:rsidRPr="00B519AA">
        <w:rPr>
          <w:rStyle w:val="Subst"/>
          <w:bCs/>
          <w:iCs/>
          <w:color w:val="000000" w:themeColor="text1"/>
        </w:rPr>
        <w:t>отсутствуют.</w:t>
      </w:r>
    </w:p>
    <w:p w14:paraId="28EBDF04" w14:textId="325405C4" w:rsidR="00FC199A" w:rsidRPr="00B519AA" w:rsidRDefault="00FC199A" w:rsidP="000F613E">
      <w:pPr>
        <w:spacing w:before="0" w:after="0"/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Информация о количестве акций, приобретенных и (или) выкупленных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митентом, и (или) поступивших в его распоряжение, на дату окончания отчетного периода, отдельно по каждой категории (типу) акций</w:t>
      </w:r>
      <w:r w:rsidR="000F613E" w:rsidRPr="00B519AA">
        <w:rPr>
          <w:color w:val="000000" w:themeColor="text1"/>
        </w:rPr>
        <w:t xml:space="preserve">: </w:t>
      </w:r>
      <w:r w:rsidR="000F613E" w:rsidRPr="00B519AA">
        <w:rPr>
          <w:b/>
          <w:bCs/>
          <w:i/>
          <w:iCs/>
          <w:color w:val="000000" w:themeColor="text1"/>
        </w:rPr>
        <w:t>с</w:t>
      </w:r>
      <w:r w:rsidRPr="00B519AA">
        <w:rPr>
          <w:b/>
          <w:bCs/>
          <w:i/>
          <w:iCs/>
          <w:color w:val="000000" w:themeColor="text1"/>
        </w:rPr>
        <w:t xml:space="preserve">обственных акций, находящихся на балансе </w:t>
      </w:r>
      <w:r w:rsidR="000F613E" w:rsidRPr="00B519AA">
        <w:rPr>
          <w:b/>
          <w:bCs/>
          <w:i/>
          <w:iCs/>
          <w:color w:val="000000" w:themeColor="text1"/>
        </w:rPr>
        <w:t>Э</w:t>
      </w:r>
      <w:r w:rsidRPr="00B519AA">
        <w:rPr>
          <w:b/>
          <w:bCs/>
          <w:i/>
          <w:iCs/>
          <w:color w:val="000000" w:themeColor="text1"/>
        </w:rPr>
        <w:t>митента</w:t>
      </w:r>
      <w:r w:rsidR="00206172" w:rsidRPr="00B519AA">
        <w:rPr>
          <w:b/>
          <w:bCs/>
          <w:i/>
          <w:iCs/>
          <w:color w:val="000000" w:themeColor="text1"/>
        </w:rPr>
        <w:t>,</w:t>
      </w:r>
      <w:r w:rsidRPr="00B519AA">
        <w:rPr>
          <w:b/>
          <w:bCs/>
          <w:i/>
          <w:iCs/>
          <w:color w:val="000000" w:themeColor="text1"/>
        </w:rPr>
        <w:t xml:space="preserve"> нет</w:t>
      </w:r>
      <w:r w:rsidR="000F613E" w:rsidRPr="00B519AA">
        <w:rPr>
          <w:b/>
          <w:bCs/>
          <w:i/>
          <w:iCs/>
          <w:color w:val="000000" w:themeColor="text1"/>
        </w:rPr>
        <w:t>.</w:t>
      </w:r>
    </w:p>
    <w:p w14:paraId="0F80DF5C" w14:textId="4B444743" w:rsidR="00FC199A" w:rsidRPr="00B519AA" w:rsidRDefault="00FC199A" w:rsidP="000F613E">
      <w:pPr>
        <w:spacing w:before="240" w:after="0"/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Информация о количестве акций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митента, принадлежащих подконтрольным ему организациям</w:t>
      </w:r>
      <w:r w:rsidR="000F613E" w:rsidRPr="00B519AA">
        <w:rPr>
          <w:color w:val="000000" w:themeColor="text1"/>
        </w:rPr>
        <w:t xml:space="preserve">: </w:t>
      </w:r>
      <w:r w:rsidR="000F613E" w:rsidRPr="00B519AA">
        <w:rPr>
          <w:b/>
          <w:i/>
          <w:color w:val="000000" w:themeColor="text1"/>
        </w:rPr>
        <w:t>а</w:t>
      </w:r>
      <w:r w:rsidR="000F613E" w:rsidRPr="00B519AA">
        <w:rPr>
          <w:b/>
          <w:bCs/>
          <w:i/>
          <w:iCs/>
          <w:color w:val="000000" w:themeColor="text1"/>
        </w:rPr>
        <w:t>кций Э</w:t>
      </w:r>
      <w:r w:rsidRPr="00B519AA">
        <w:rPr>
          <w:b/>
          <w:bCs/>
          <w:i/>
          <w:iCs/>
          <w:color w:val="000000" w:themeColor="text1"/>
        </w:rPr>
        <w:t>митента, принадлежащих подконтрольным ему организациям</w:t>
      </w:r>
      <w:r w:rsidR="000F613E" w:rsidRPr="00B519AA">
        <w:rPr>
          <w:b/>
          <w:bCs/>
          <w:i/>
          <w:iCs/>
          <w:color w:val="000000" w:themeColor="text1"/>
        </w:rPr>
        <w:t>,</w:t>
      </w:r>
      <w:r w:rsidRPr="00B519AA">
        <w:rPr>
          <w:b/>
          <w:bCs/>
          <w:i/>
          <w:iCs/>
          <w:color w:val="000000" w:themeColor="text1"/>
        </w:rPr>
        <w:t xml:space="preserve"> нет</w:t>
      </w:r>
      <w:r w:rsidR="000F613E" w:rsidRPr="00B519AA">
        <w:rPr>
          <w:b/>
          <w:bCs/>
          <w:i/>
          <w:iCs/>
          <w:color w:val="000000" w:themeColor="text1"/>
        </w:rPr>
        <w:t>.</w:t>
      </w:r>
    </w:p>
    <w:p w14:paraId="5E057B67" w14:textId="76BA1C8A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51" w:name="_Toc177735925"/>
      <w:r w:rsidRPr="00B519AA">
        <w:rPr>
          <w:color w:val="000000" w:themeColor="text1"/>
        </w:rPr>
        <w:t xml:space="preserve">3.2. Сведения об акционерах (участниках, </w:t>
      </w:r>
      <w:r w:rsidR="00E87C1B" w:rsidRPr="00B519AA">
        <w:rPr>
          <w:color w:val="000000" w:themeColor="text1"/>
        </w:rPr>
        <w:t>ч</w:t>
      </w:r>
      <w:r w:rsidR="008C43D6" w:rsidRPr="00B519AA">
        <w:rPr>
          <w:color w:val="000000" w:themeColor="text1"/>
        </w:rPr>
        <w:t>лен</w:t>
      </w:r>
      <w:r w:rsidRPr="00B519AA">
        <w:rPr>
          <w:color w:val="000000" w:themeColor="text1"/>
        </w:rPr>
        <w:t>ах) эмитента или лицах, имеющих право распоряжаться голосами, приходящимися на голосующие акции (доли), составляющие уставный (складочный) капитал (паевой фонд) эмитента</w:t>
      </w:r>
      <w:r w:rsidR="00F10479" w:rsidRPr="00B519AA">
        <w:rPr>
          <w:rStyle w:val="af7"/>
          <w:color w:val="000000" w:themeColor="text1"/>
        </w:rPr>
        <w:footnoteReference w:id="10"/>
      </w:r>
      <w:bookmarkEnd w:id="51"/>
    </w:p>
    <w:p w14:paraId="4F9E551E" w14:textId="77777777" w:rsidR="00FD79CE" w:rsidRDefault="00FD79CE" w:rsidP="00FD79CE">
      <w:pPr>
        <w:rPr>
          <w:b/>
          <w:i/>
        </w:rPr>
      </w:pPr>
      <w:bookmarkStart w:id="52" w:name="_Toc115250336"/>
      <w:r>
        <w:rPr>
          <w:b/>
          <w:i/>
        </w:rPr>
        <w:t>Информация не раскрывается.</w:t>
      </w:r>
    </w:p>
    <w:p w14:paraId="38EF1E51" w14:textId="052B41A6" w:rsidR="003345E9" w:rsidRPr="00B519AA" w:rsidRDefault="004B0C82" w:rsidP="00554B3C">
      <w:pPr>
        <w:pStyle w:val="2"/>
        <w:jc w:val="both"/>
        <w:rPr>
          <w:color w:val="000000" w:themeColor="text1"/>
        </w:rPr>
      </w:pPr>
      <w:bookmarkStart w:id="53" w:name="_Toc177735926"/>
      <w:r w:rsidRPr="00B519AA">
        <w:rPr>
          <w:color w:val="000000" w:themeColor="text1"/>
        </w:rPr>
        <w:t>3</w:t>
      </w:r>
      <w:bookmarkEnd w:id="52"/>
      <w:r w:rsidR="003345E9" w:rsidRPr="00B519AA">
        <w:rPr>
          <w:color w:val="000000" w:themeColor="text1"/>
        </w:rPr>
        <w:t>.3. Сведения о доле участия Российской Федерации, субъекта Российской Федерации или муниципального образования в уставном капитале эмитента, наличии специального права (золотой акции)</w:t>
      </w:r>
      <w:r w:rsidR="00D1595C" w:rsidRPr="00B519AA">
        <w:rPr>
          <w:rStyle w:val="af7"/>
          <w:color w:val="000000" w:themeColor="text1"/>
        </w:rPr>
        <w:footnoteReference w:id="11"/>
      </w:r>
      <w:bookmarkEnd w:id="53"/>
    </w:p>
    <w:p w14:paraId="5A5B1AA5" w14:textId="37491912" w:rsidR="005A24E1" w:rsidRPr="00B519AA" w:rsidRDefault="008700CC" w:rsidP="008700CC">
      <w:pPr>
        <w:ind w:left="400"/>
        <w:jc w:val="both"/>
        <w:rPr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В уставном капитале Э</w:t>
      </w:r>
      <w:r w:rsidR="005A24E1" w:rsidRPr="00B519AA">
        <w:rPr>
          <w:b/>
          <w:bCs/>
          <w:i/>
          <w:iCs/>
          <w:color w:val="000000" w:themeColor="text1"/>
        </w:rPr>
        <w:t>митента нет долей, находящихся в государственной (федеральной) собственности</w:t>
      </w:r>
    </w:p>
    <w:p w14:paraId="741A03FB" w14:textId="678A28BF" w:rsidR="005A24E1" w:rsidRPr="00B519AA" w:rsidRDefault="008700CC" w:rsidP="008700CC">
      <w:pPr>
        <w:ind w:left="400"/>
        <w:jc w:val="both"/>
        <w:rPr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В уставном капитале Э</w:t>
      </w:r>
      <w:r w:rsidR="005A24E1" w:rsidRPr="00B519AA">
        <w:rPr>
          <w:b/>
          <w:bCs/>
          <w:i/>
          <w:iCs/>
          <w:color w:val="000000" w:themeColor="text1"/>
        </w:rPr>
        <w:t xml:space="preserve">митента нет долей, находящихся в собственности субъектов </w:t>
      </w:r>
      <w:r w:rsidR="006F1FA6" w:rsidRPr="00B519AA">
        <w:rPr>
          <w:b/>
          <w:bCs/>
          <w:i/>
          <w:iCs/>
          <w:color w:val="000000" w:themeColor="text1"/>
        </w:rPr>
        <w:t>РФ</w:t>
      </w:r>
    </w:p>
    <w:p w14:paraId="25179E6F" w14:textId="4AE92E89" w:rsidR="005A24E1" w:rsidRPr="00B519AA" w:rsidRDefault="005A24E1" w:rsidP="00AA46B3">
      <w:pPr>
        <w:ind w:left="400"/>
        <w:rPr>
          <w:color w:val="000000" w:themeColor="text1"/>
        </w:rPr>
      </w:pPr>
      <w:r w:rsidRPr="00B519AA">
        <w:rPr>
          <w:color w:val="000000" w:themeColor="text1"/>
        </w:rPr>
        <w:t xml:space="preserve">Размер доли уставного капитала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митента, находящейся в муниципальной собственности:</w:t>
      </w:r>
    </w:p>
    <w:p w14:paraId="1625D1AF" w14:textId="1954F28F" w:rsidR="005A24E1" w:rsidRPr="00B519AA" w:rsidRDefault="005A24E1" w:rsidP="00AA46B3">
      <w:pPr>
        <w:ind w:left="400"/>
        <w:rPr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В уставном капитале </w:t>
      </w:r>
      <w:r w:rsidR="00396088" w:rsidRPr="00B519AA">
        <w:rPr>
          <w:b/>
          <w:bCs/>
          <w:i/>
          <w:iCs/>
          <w:color w:val="000000" w:themeColor="text1"/>
        </w:rPr>
        <w:t>Э</w:t>
      </w:r>
      <w:r w:rsidRPr="00B519AA">
        <w:rPr>
          <w:b/>
          <w:bCs/>
          <w:i/>
          <w:iCs/>
          <w:color w:val="000000" w:themeColor="text1"/>
        </w:rPr>
        <w:t>митента нет долей, находящихся в муниципальной собственности</w:t>
      </w:r>
    </w:p>
    <w:p w14:paraId="43E9D362" w14:textId="77777777" w:rsidR="005A24E1" w:rsidRPr="00B519AA" w:rsidRDefault="005A24E1" w:rsidP="00AA46B3">
      <w:pPr>
        <w:ind w:left="400"/>
        <w:rPr>
          <w:color w:val="000000" w:themeColor="text1"/>
        </w:rPr>
      </w:pPr>
      <w:r w:rsidRPr="00B519AA">
        <w:rPr>
          <w:color w:val="000000" w:themeColor="text1"/>
        </w:rPr>
        <w:t>Сведения об управляющих государственными, муниципальными пакетами акций</w:t>
      </w:r>
    </w:p>
    <w:p w14:paraId="7C5F21E7" w14:textId="77777777" w:rsidR="005A24E1" w:rsidRPr="00B519AA" w:rsidRDefault="005A24E1" w:rsidP="00AA46B3">
      <w:pPr>
        <w:ind w:left="400"/>
        <w:rPr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lastRenderedPageBreak/>
        <w:t>Указанных лиц нет</w:t>
      </w:r>
    </w:p>
    <w:p w14:paraId="68A489CF" w14:textId="3017D53B" w:rsidR="005A24E1" w:rsidRPr="00B519AA" w:rsidRDefault="005A24E1" w:rsidP="00C34279">
      <w:pPr>
        <w:ind w:left="4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Лица, которые от имени </w:t>
      </w:r>
      <w:r w:rsidR="006F1FA6" w:rsidRPr="00B519AA">
        <w:rPr>
          <w:color w:val="000000" w:themeColor="text1"/>
        </w:rPr>
        <w:t>РФ</w:t>
      </w:r>
      <w:r w:rsidRPr="00B519AA">
        <w:rPr>
          <w:color w:val="000000" w:themeColor="text1"/>
        </w:rPr>
        <w:t xml:space="preserve">, субъекта </w:t>
      </w:r>
      <w:r w:rsidR="006F1FA6" w:rsidRPr="00B519AA">
        <w:rPr>
          <w:color w:val="000000" w:themeColor="text1"/>
        </w:rPr>
        <w:t>РФ</w:t>
      </w:r>
      <w:r w:rsidRPr="00B519AA">
        <w:rPr>
          <w:color w:val="000000" w:themeColor="text1"/>
        </w:rPr>
        <w:t xml:space="preserve"> или муниципального образования осуществляют функции участника (акционера)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</w:t>
      </w:r>
    </w:p>
    <w:p w14:paraId="0B47C3D0" w14:textId="77777777" w:rsidR="005A24E1" w:rsidRPr="00B519AA" w:rsidRDefault="005A24E1" w:rsidP="00AA46B3">
      <w:pPr>
        <w:ind w:left="400"/>
        <w:rPr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>Указанных лиц нет</w:t>
      </w:r>
    </w:p>
    <w:p w14:paraId="5B2FAE78" w14:textId="3EAD7ED9" w:rsidR="005A24E1" w:rsidRPr="00B519AA" w:rsidRDefault="005A24E1" w:rsidP="00AA46B3">
      <w:pPr>
        <w:ind w:left="400"/>
        <w:rPr>
          <w:color w:val="000000" w:themeColor="text1"/>
        </w:rPr>
      </w:pPr>
      <w:r w:rsidRPr="00B519AA">
        <w:rPr>
          <w:color w:val="000000" w:themeColor="text1"/>
        </w:rPr>
        <w:t xml:space="preserve">Наличие специального права на участие Российской Федерации, субъектов Российской Федерации, муниципальных образований в управлении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митенто</w:t>
      </w:r>
      <w:r w:rsidR="00000C4C" w:rsidRPr="00B519AA">
        <w:rPr>
          <w:color w:val="000000" w:themeColor="text1"/>
        </w:rPr>
        <w:t>м - акционерным обществом («золотой акции»</w:t>
      </w:r>
      <w:r w:rsidRPr="00B519AA">
        <w:rPr>
          <w:color w:val="000000" w:themeColor="text1"/>
        </w:rPr>
        <w:t>), срок действия спе</w:t>
      </w:r>
      <w:r w:rsidR="00000C4C" w:rsidRPr="00B519AA">
        <w:rPr>
          <w:color w:val="000000" w:themeColor="text1"/>
        </w:rPr>
        <w:t>циального права («золотой акции»</w:t>
      </w:r>
      <w:r w:rsidRPr="00B519AA">
        <w:rPr>
          <w:color w:val="000000" w:themeColor="text1"/>
        </w:rPr>
        <w:t>)</w:t>
      </w:r>
    </w:p>
    <w:p w14:paraId="4F451C5E" w14:textId="379BCC05" w:rsidR="005A24E1" w:rsidRPr="00B519AA" w:rsidRDefault="005A24E1" w:rsidP="005A24E1">
      <w:pPr>
        <w:ind w:left="400"/>
        <w:jc w:val="both"/>
        <w:rPr>
          <w:color w:val="000000" w:themeColor="text1"/>
        </w:rPr>
      </w:pPr>
      <w:r w:rsidRPr="00B519AA">
        <w:rPr>
          <w:b/>
          <w:bCs/>
          <w:i/>
          <w:iCs/>
          <w:color w:val="000000" w:themeColor="text1"/>
        </w:rPr>
        <w:t xml:space="preserve">Наличие специального права на участие </w:t>
      </w:r>
      <w:r w:rsidR="006F1FA6" w:rsidRPr="00B519AA">
        <w:rPr>
          <w:b/>
          <w:bCs/>
          <w:i/>
          <w:iCs/>
          <w:color w:val="000000" w:themeColor="text1"/>
        </w:rPr>
        <w:t>РФ</w:t>
      </w:r>
      <w:r w:rsidRPr="00B519AA">
        <w:rPr>
          <w:b/>
          <w:bCs/>
          <w:i/>
          <w:iCs/>
          <w:color w:val="000000" w:themeColor="text1"/>
        </w:rPr>
        <w:t xml:space="preserve">, субъектов </w:t>
      </w:r>
      <w:r w:rsidR="006F1FA6" w:rsidRPr="00B519AA">
        <w:rPr>
          <w:b/>
          <w:bCs/>
          <w:i/>
          <w:iCs/>
          <w:color w:val="000000" w:themeColor="text1"/>
        </w:rPr>
        <w:t>РФ</w:t>
      </w:r>
      <w:r w:rsidRPr="00B519AA">
        <w:rPr>
          <w:b/>
          <w:bCs/>
          <w:i/>
          <w:iCs/>
          <w:color w:val="000000" w:themeColor="text1"/>
        </w:rPr>
        <w:t>, муниципа</w:t>
      </w:r>
      <w:r w:rsidR="006F1FA6" w:rsidRPr="00B519AA">
        <w:rPr>
          <w:b/>
          <w:bCs/>
          <w:i/>
          <w:iCs/>
          <w:color w:val="000000" w:themeColor="text1"/>
        </w:rPr>
        <w:t>льных образований в управлении Э</w:t>
      </w:r>
      <w:r w:rsidRPr="00B519AA">
        <w:rPr>
          <w:b/>
          <w:bCs/>
          <w:i/>
          <w:iCs/>
          <w:color w:val="000000" w:themeColor="text1"/>
        </w:rPr>
        <w:t>митентом - акционерным обществом («золотой акции»): имеется, срок действия специального права («золотой акции») - действует до принятия решения о его прекращении.</w:t>
      </w:r>
      <w:r w:rsidRPr="00B519AA">
        <w:rPr>
          <w:b/>
          <w:bCs/>
          <w:i/>
          <w:iCs/>
          <w:color w:val="000000" w:themeColor="text1"/>
        </w:rPr>
        <w:br/>
      </w:r>
    </w:p>
    <w:p w14:paraId="61E78611" w14:textId="1D5D95C4" w:rsidR="009868B2" w:rsidRPr="00B519AA" w:rsidRDefault="003345E9" w:rsidP="001F7113">
      <w:pPr>
        <w:pStyle w:val="2"/>
        <w:jc w:val="both"/>
        <w:rPr>
          <w:color w:val="000000" w:themeColor="text1"/>
        </w:rPr>
      </w:pPr>
      <w:bookmarkStart w:id="54" w:name="_Toc177735927"/>
      <w:r w:rsidRPr="00B519AA">
        <w:rPr>
          <w:color w:val="000000" w:themeColor="text1"/>
        </w:rPr>
        <w:t>3.4. Сделки эмитента, в совершении которых имелась заинтересованность</w:t>
      </w:r>
      <w:bookmarkEnd w:id="54"/>
    </w:p>
    <w:p w14:paraId="6CA17DB3" w14:textId="77777777" w:rsidR="007C0195" w:rsidRPr="00B519AA" w:rsidRDefault="007C0195" w:rsidP="007C0195">
      <w:pPr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>Информация не раскрывается в отчете за 6 месяцев</w:t>
      </w:r>
    </w:p>
    <w:p w14:paraId="44121F01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55" w:name="_Toc177735928"/>
      <w:r w:rsidRPr="00B519AA">
        <w:rPr>
          <w:color w:val="000000" w:themeColor="text1"/>
        </w:rPr>
        <w:t>3.5. Крупные сделки эмитента</w:t>
      </w:r>
      <w:bookmarkEnd w:id="55"/>
    </w:p>
    <w:p w14:paraId="50887C73" w14:textId="77777777" w:rsidR="007C0195" w:rsidRPr="00B519AA" w:rsidRDefault="007C0195" w:rsidP="007C0195">
      <w:pPr>
        <w:jc w:val="both"/>
        <w:rPr>
          <w:b/>
          <w:i/>
          <w:color w:val="000000" w:themeColor="text1"/>
        </w:rPr>
      </w:pPr>
      <w:r w:rsidRPr="00B519AA">
        <w:rPr>
          <w:b/>
          <w:i/>
          <w:color w:val="000000" w:themeColor="text1"/>
        </w:rPr>
        <w:t>Информация не раскрывается в отчете за 6 месяцев</w:t>
      </w:r>
    </w:p>
    <w:p w14:paraId="26D1305E" w14:textId="21E5E0FF" w:rsidR="00EC6DDE" w:rsidRPr="00B519AA" w:rsidRDefault="00EC6DDE" w:rsidP="007C0195">
      <w:pPr>
        <w:jc w:val="both"/>
        <w:rPr>
          <w:rStyle w:val="Subst"/>
          <w:bCs/>
          <w:iCs/>
          <w:color w:val="000000" w:themeColor="text1"/>
        </w:rPr>
        <w:sectPr w:rsidR="00EC6DDE" w:rsidRPr="00B519AA">
          <w:pgSz w:w="11907" w:h="16840"/>
          <w:pgMar w:top="1134" w:right="1418" w:bottom="1134" w:left="1418" w:header="720" w:footer="720" w:gutter="0"/>
          <w:cols w:space="720"/>
          <w:noEndnote/>
        </w:sectPr>
      </w:pPr>
    </w:p>
    <w:p w14:paraId="4E55D14F" w14:textId="77777777" w:rsidR="003345E9" w:rsidRPr="00B519AA" w:rsidRDefault="003345E9" w:rsidP="004B0C82">
      <w:pPr>
        <w:pStyle w:val="1"/>
        <w:rPr>
          <w:color w:val="000000" w:themeColor="text1"/>
        </w:rPr>
      </w:pPr>
      <w:bookmarkStart w:id="56" w:name="_Toc177735929"/>
      <w:r w:rsidRPr="00B519AA">
        <w:rPr>
          <w:color w:val="000000" w:themeColor="text1"/>
        </w:rPr>
        <w:lastRenderedPageBreak/>
        <w:t>Раздел 4. Дополнительные сведения об эмитенте и о размещенных им ценных бумагах</w:t>
      </w:r>
      <w:bookmarkEnd w:id="56"/>
    </w:p>
    <w:p w14:paraId="4D4B91D9" w14:textId="04763A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57" w:name="_Toc177735930"/>
      <w:r w:rsidRPr="00B519AA">
        <w:rPr>
          <w:color w:val="000000" w:themeColor="text1"/>
        </w:rPr>
        <w:t>4.1. Подконтрольные эмитенту организации, имеющие для него существенное значение</w:t>
      </w:r>
      <w:r w:rsidR="00127934" w:rsidRPr="00B519AA">
        <w:rPr>
          <w:rStyle w:val="af7"/>
          <w:color w:val="000000" w:themeColor="text1"/>
        </w:rPr>
        <w:footnoteReference w:id="12"/>
      </w:r>
      <w:bookmarkEnd w:id="57"/>
    </w:p>
    <w:p w14:paraId="67271CFA" w14:textId="24EA5477" w:rsidR="003345E9" w:rsidRPr="00B519AA" w:rsidRDefault="003345E9" w:rsidP="00554B3C">
      <w:pPr>
        <w:ind w:left="200"/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Эмитент не имеет подконтрольных организаций, имеющих для него существенное значение</w:t>
      </w:r>
      <w:r w:rsidR="001501E1" w:rsidRPr="00B519AA">
        <w:rPr>
          <w:rStyle w:val="Subst"/>
          <w:bCs/>
          <w:iCs/>
          <w:color w:val="000000" w:themeColor="text1"/>
        </w:rPr>
        <w:t>.</w:t>
      </w:r>
    </w:p>
    <w:p w14:paraId="39F83FAA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58" w:name="_Toc177735931"/>
      <w:r w:rsidRPr="00B519AA">
        <w:rPr>
          <w:color w:val="000000" w:themeColor="text1"/>
        </w:rPr>
        <w:t>4.2.</w:t>
      </w:r>
      <w:r w:rsidR="00894A10" w:rsidRPr="00B519AA">
        <w:rPr>
          <w:color w:val="000000" w:themeColor="text1"/>
        </w:rPr>
        <w:t> </w:t>
      </w:r>
      <w:r w:rsidRPr="00B519AA">
        <w:rPr>
          <w:color w:val="000000" w:themeColor="text1"/>
        </w:rPr>
        <w:t>Дополнительные сведения, раскрываемые эмитентами зеленых облигаций, социальных облигаций, облигаций устойчивого развития, адаптационных облигаций</w:t>
      </w:r>
      <w:bookmarkEnd w:id="58"/>
    </w:p>
    <w:p w14:paraId="03AF34CD" w14:textId="491AD617" w:rsidR="003345E9" w:rsidRPr="00B519AA" w:rsidRDefault="003345E9" w:rsidP="00554B3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Эмитент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B519AA">
        <w:rPr>
          <w:rStyle w:val="Subst"/>
          <w:bCs/>
          <w:iCs/>
          <w:color w:val="000000" w:themeColor="text1"/>
        </w:rPr>
        <w:t xml:space="preserve"> </w:t>
      </w:r>
      <w:r w:rsidR="003B6596" w:rsidRPr="00B519AA">
        <w:rPr>
          <w:rStyle w:val="Subst"/>
          <w:bCs/>
          <w:iCs/>
          <w:color w:val="000000" w:themeColor="text1"/>
        </w:rPr>
        <w:t>зелены</w:t>
      </w:r>
      <w:r w:rsidR="00821DA6" w:rsidRPr="00B519AA">
        <w:rPr>
          <w:rStyle w:val="Subst"/>
          <w:bCs/>
          <w:iCs/>
          <w:color w:val="000000" w:themeColor="text1"/>
        </w:rPr>
        <w:t>е</w:t>
      </w:r>
      <w:r w:rsidR="003B6596" w:rsidRPr="00B519AA">
        <w:rPr>
          <w:rStyle w:val="Subst"/>
          <w:bCs/>
          <w:iCs/>
          <w:color w:val="000000" w:themeColor="text1"/>
        </w:rPr>
        <w:t xml:space="preserve"> </w:t>
      </w:r>
      <w:r w:rsidR="00821DA6" w:rsidRPr="00B519AA">
        <w:rPr>
          <w:rStyle w:val="Subst"/>
          <w:bCs/>
          <w:iCs/>
          <w:color w:val="000000" w:themeColor="text1"/>
        </w:rPr>
        <w:t>облигации</w:t>
      </w:r>
      <w:r w:rsidR="003B6596" w:rsidRPr="00B519AA">
        <w:rPr>
          <w:rStyle w:val="Subst"/>
          <w:bCs/>
          <w:iCs/>
          <w:color w:val="000000" w:themeColor="text1"/>
        </w:rPr>
        <w:t>, социальны</w:t>
      </w:r>
      <w:r w:rsidR="00821DA6" w:rsidRPr="00B519AA">
        <w:rPr>
          <w:rStyle w:val="Subst"/>
          <w:bCs/>
          <w:iCs/>
          <w:color w:val="000000" w:themeColor="text1"/>
        </w:rPr>
        <w:t xml:space="preserve">е </w:t>
      </w:r>
      <w:r w:rsidR="003B6596" w:rsidRPr="00B519AA">
        <w:rPr>
          <w:rStyle w:val="Subst"/>
          <w:bCs/>
          <w:iCs/>
          <w:color w:val="000000" w:themeColor="text1"/>
        </w:rPr>
        <w:t>облигаци</w:t>
      </w:r>
      <w:r w:rsidR="00821DA6" w:rsidRPr="00B519AA">
        <w:rPr>
          <w:rStyle w:val="Subst"/>
          <w:bCs/>
          <w:iCs/>
          <w:color w:val="000000" w:themeColor="text1"/>
        </w:rPr>
        <w:t>и, облигаци</w:t>
      </w:r>
      <w:r w:rsidR="003B6596" w:rsidRPr="00B519AA">
        <w:rPr>
          <w:rStyle w:val="Subst"/>
          <w:bCs/>
          <w:iCs/>
          <w:color w:val="000000" w:themeColor="text1"/>
        </w:rPr>
        <w:t>й устойчивого развития, адаптационны</w:t>
      </w:r>
      <w:r w:rsidR="00821DA6" w:rsidRPr="00B519AA">
        <w:rPr>
          <w:rStyle w:val="Subst"/>
          <w:bCs/>
          <w:iCs/>
          <w:color w:val="000000" w:themeColor="text1"/>
        </w:rPr>
        <w:t>е</w:t>
      </w:r>
      <w:r w:rsidR="003B6596" w:rsidRPr="00B519AA">
        <w:rPr>
          <w:rStyle w:val="Subst"/>
          <w:bCs/>
          <w:iCs/>
          <w:color w:val="000000" w:themeColor="text1"/>
        </w:rPr>
        <w:t xml:space="preserve"> облигаци</w:t>
      </w:r>
      <w:r w:rsidR="00821DA6" w:rsidRPr="00B519AA">
        <w:rPr>
          <w:rStyle w:val="Subst"/>
          <w:bCs/>
          <w:iCs/>
          <w:color w:val="000000" w:themeColor="text1"/>
        </w:rPr>
        <w:t>и.</w:t>
      </w:r>
    </w:p>
    <w:p w14:paraId="7389605B" w14:textId="18C298B3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59" w:name="_Toc177735932"/>
      <w:r w:rsidRPr="00B519AA">
        <w:rPr>
          <w:color w:val="000000" w:themeColor="text1"/>
        </w:rPr>
        <w:t>4.2.1.</w:t>
      </w:r>
      <w:r w:rsidR="00752FE0">
        <w:rPr>
          <w:color w:val="000000" w:themeColor="text1"/>
        </w:rPr>
        <w:t> </w:t>
      </w:r>
      <w:r w:rsidRPr="00B519AA">
        <w:rPr>
          <w:color w:val="000000" w:themeColor="text1"/>
        </w:rPr>
        <w:t>Информация о реализации проекта (проектов), для финансирования и (или) рефинансирования которого (которых) используются денежные средства, полученные от размещения зеленых облигаций, социальных облигаций, облигаций устойчивого развития, адаптационных облигаций</w:t>
      </w:r>
      <w:bookmarkEnd w:id="59"/>
    </w:p>
    <w:p w14:paraId="784272A0" w14:textId="578569CE" w:rsidR="003345E9" w:rsidRPr="00B519AA" w:rsidRDefault="00C41308" w:rsidP="00554B3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>Информация не приводится, т.к. Э</w:t>
      </w:r>
      <w:r w:rsidR="003345E9" w:rsidRPr="00B519AA">
        <w:rPr>
          <w:rStyle w:val="Subst"/>
          <w:bCs/>
          <w:iCs/>
          <w:color w:val="000000" w:themeColor="text1"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B519AA">
        <w:rPr>
          <w:rStyle w:val="Subst"/>
          <w:bCs/>
          <w:iCs/>
          <w:color w:val="000000" w:themeColor="text1"/>
        </w:rPr>
        <w:t xml:space="preserve"> </w:t>
      </w:r>
      <w:r w:rsidR="00821DA6" w:rsidRPr="00B519AA">
        <w:rPr>
          <w:rStyle w:val="Subst"/>
          <w:bCs/>
          <w:iCs/>
          <w:color w:val="000000" w:themeColor="text1"/>
        </w:rPr>
        <w:t>зеленые облигации, социальные облигации, облигаций устойчивого развития, адаптационные облигации.</w:t>
      </w:r>
    </w:p>
    <w:p w14:paraId="28344FCC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60" w:name="_Toc177735933"/>
      <w:r w:rsidRPr="00B519AA">
        <w:rPr>
          <w:color w:val="000000" w:themeColor="text1"/>
        </w:rPr>
        <w:t>4.2.2. Описание политики эмитента по управлению денежными средствами, полученными от размещения зеленых облигаций, социальных облигаций, облигаций устойчивого развития, адаптационных облигаций</w:t>
      </w:r>
      <w:bookmarkEnd w:id="60"/>
    </w:p>
    <w:p w14:paraId="79E61FB2" w14:textId="433733C9" w:rsidR="003345E9" w:rsidRPr="00B519AA" w:rsidRDefault="003345E9" w:rsidP="00554B3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Информация не приводится, т.к. </w:t>
      </w:r>
      <w:r w:rsidR="00C41308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B519AA">
        <w:rPr>
          <w:rStyle w:val="Subst"/>
          <w:bCs/>
          <w:iCs/>
          <w:color w:val="000000" w:themeColor="text1"/>
        </w:rPr>
        <w:t xml:space="preserve"> </w:t>
      </w:r>
      <w:r w:rsidR="00821DA6" w:rsidRPr="00B519AA">
        <w:rPr>
          <w:rStyle w:val="Subst"/>
          <w:bCs/>
          <w:iCs/>
          <w:color w:val="000000" w:themeColor="text1"/>
        </w:rPr>
        <w:t>зеленые облигации, социальные облигации, облигаций устойчивого развития, адаптационные облигации.</w:t>
      </w:r>
    </w:p>
    <w:p w14:paraId="0C5AE0A9" w14:textId="1CDDE034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61" w:name="_Toc177735934"/>
      <w:r w:rsidRPr="00B519AA">
        <w:rPr>
          <w:color w:val="000000" w:themeColor="text1"/>
        </w:rPr>
        <w:t>4.2.3.</w:t>
      </w:r>
      <w:r w:rsidR="00752FE0">
        <w:rPr>
          <w:color w:val="000000" w:themeColor="text1"/>
        </w:rPr>
        <w:t xml:space="preserve"> </w:t>
      </w:r>
      <w:r w:rsidRPr="00B519AA">
        <w:rPr>
          <w:color w:val="000000" w:themeColor="text1"/>
        </w:rPr>
        <w:t>Отчет об использовании денежных средств, полученных от размещения зеленых облигаций, социальных облигаций, облигаций устойчивого развития, адаптационных облигаций</w:t>
      </w:r>
      <w:bookmarkEnd w:id="61"/>
    </w:p>
    <w:p w14:paraId="15696394" w14:textId="53335CEF" w:rsidR="003345E9" w:rsidRPr="00B519AA" w:rsidRDefault="003345E9" w:rsidP="00554B3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Информация не приводится, т.к. </w:t>
      </w:r>
      <w:r w:rsidR="00C41308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B519AA">
        <w:rPr>
          <w:rStyle w:val="Subst"/>
          <w:bCs/>
          <w:iCs/>
          <w:color w:val="000000" w:themeColor="text1"/>
        </w:rPr>
        <w:t xml:space="preserve"> </w:t>
      </w:r>
      <w:r w:rsidR="00821DA6" w:rsidRPr="00B519AA">
        <w:rPr>
          <w:rStyle w:val="Subst"/>
          <w:bCs/>
          <w:iCs/>
          <w:color w:val="000000" w:themeColor="text1"/>
        </w:rPr>
        <w:t>зеленые облигации, социальные облигации, облигаций устойчивого развития, адаптационные облигации.</w:t>
      </w:r>
    </w:p>
    <w:p w14:paraId="071DD061" w14:textId="441DD093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62" w:name="_Toc177735935"/>
      <w:r w:rsidRPr="00B519AA">
        <w:rPr>
          <w:color w:val="000000" w:themeColor="text1"/>
        </w:rPr>
        <w:t>4.2(1).</w:t>
      </w:r>
      <w:r w:rsidR="00752FE0">
        <w:rPr>
          <w:color w:val="000000" w:themeColor="text1"/>
        </w:rPr>
        <w:t> </w:t>
      </w:r>
      <w:r w:rsidRPr="00B519AA">
        <w:rPr>
          <w:color w:val="000000" w:themeColor="text1"/>
        </w:rPr>
        <w:t>Дополнительные сведения, раскрываемые эмитентами инфраструктурных облигаций</w:t>
      </w:r>
      <w:bookmarkEnd w:id="62"/>
    </w:p>
    <w:p w14:paraId="1DCFC1C7" w14:textId="5AD673B4" w:rsidR="003345E9" w:rsidRPr="00B519AA" w:rsidRDefault="003345E9" w:rsidP="00554B3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Информация не приводится, т.к. </w:t>
      </w:r>
      <w:r w:rsidR="00C41308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B519AA">
        <w:rPr>
          <w:rStyle w:val="Subst"/>
          <w:bCs/>
          <w:iCs/>
          <w:color w:val="000000" w:themeColor="text1"/>
        </w:rPr>
        <w:t xml:space="preserve"> </w:t>
      </w:r>
      <w:r w:rsidR="00821DA6" w:rsidRPr="00B519AA">
        <w:rPr>
          <w:rStyle w:val="Subst"/>
          <w:bCs/>
          <w:iCs/>
          <w:color w:val="000000" w:themeColor="text1"/>
        </w:rPr>
        <w:t>инфраструктурные облигации.</w:t>
      </w:r>
    </w:p>
    <w:p w14:paraId="4649AD09" w14:textId="43D92504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63" w:name="_Toc177735936"/>
      <w:r w:rsidRPr="00B519AA">
        <w:rPr>
          <w:color w:val="000000" w:themeColor="text1"/>
        </w:rPr>
        <w:t>4.2(2).</w:t>
      </w:r>
      <w:r w:rsidR="00752FE0">
        <w:rPr>
          <w:color w:val="000000" w:themeColor="text1"/>
        </w:rPr>
        <w:t> </w:t>
      </w:r>
      <w:r w:rsidRPr="00B519AA">
        <w:rPr>
          <w:color w:val="000000" w:themeColor="text1"/>
        </w:rPr>
        <w:t>Дополнительные сведения, раскрываемые эмитентами облигаций, связанных с целями устойчивого развития</w:t>
      </w:r>
      <w:bookmarkEnd w:id="63"/>
    </w:p>
    <w:p w14:paraId="137FFF86" w14:textId="64DE2B49" w:rsidR="003345E9" w:rsidRPr="00B519AA" w:rsidRDefault="003345E9" w:rsidP="00554B3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Информация не приводится, т.к. </w:t>
      </w:r>
      <w:r w:rsidR="00C41308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 не идентифицирует какой-либо выпуск облигаций или облигации, размещаемые в рамках программы облигаций, с использованием слов</w:t>
      </w:r>
      <w:r w:rsidR="008C43D6" w:rsidRPr="00B519AA">
        <w:rPr>
          <w:rStyle w:val="Subst"/>
          <w:bCs/>
          <w:iCs/>
          <w:color w:val="000000" w:themeColor="text1"/>
        </w:rPr>
        <w:t xml:space="preserve"> </w:t>
      </w:r>
      <w:r w:rsidR="00821DA6" w:rsidRPr="00B519AA">
        <w:rPr>
          <w:rStyle w:val="Subst"/>
          <w:bCs/>
          <w:iCs/>
          <w:color w:val="000000" w:themeColor="text1"/>
        </w:rPr>
        <w:t>облигации устойчивого развития.</w:t>
      </w:r>
    </w:p>
    <w:p w14:paraId="307A7592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64" w:name="_Toc177735937"/>
      <w:r w:rsidRPr="00B519AA">
        <w:rPr>
          <w:color w:val="000000" w:themeColor="text1"/>
        </w:rPr>
        <w:t>4.2(3). Дополнительные сведения, раскрываемые эмитентами облигаций климатического перехода</w:t>
      </w:r>
      <w:bookmarkEnd w:id="64"/>
    </w:p>
    <w:p w14:paraId="64FD3D3A" w14:textId="22B32249" w:rsidR="003345E9" w:rsidRPr="00B519AA" w:rsidRDefault="003345E9" w:rsidP="00554B3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Информация не приводится, т.к. </w:t>
      </w:r>
      <w:r w:rsidR="00C41308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 xml:space="preserve">митент не идентифицирует какой-либо выпуск облигаций или </w:t>
      </w:r>
      <w:r w:rsidRPr="00B519AA">
        <w:rPr>
          <w:rStyle w:val="Subst"/>
          <w:bCs/>
          <w:iCs/>
          <w:color w:val="000000" w:themeColor="text1"/>
        </w:rPr>
        <w:lastRenderedPageBreak/>
        <w:t>облигации, размещаемые в рамках программы облигаций, с использованием слов</w:t>
      </w:r>
      <w:r w:rsidR="008C43D6" w:rsidRPr="00B519AA">
        <w:rPr>
          <w:rStyle w:val="Subst"/>
          <w:bCs/>
          <w:iCs/>
          <w:color w:val="000000" w:themeColor="text1"/>
        </w:rPr>
        <w:t xml:space="preserve"> </w:t>
      </w:r>
      <w:r w:rsidR="00821DA6" w:rsidRPr="00B519AA">
        <w:rPr>
          <w:rStyle w:val="Subst"/>
          <w:bCs/>
          <w:iCs/>
          <w:color w:val="000000" w:themeColor="text1"/>
        </w:rPr>
        <w:t>зеленые облигации, социальные облигации, облигаций устойчивого развития, адаптационные облигации.</w:t>
      </w:r>
    </w:p>
    <w:p w14:paraId="6222B615" w14:textId="34E7B5DD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65" w:name="_Toc177735938"/>
      <w:r w:rsidRPr="00B519AA">
        <w:rPr>
          <w:color w:val="000000" w:themeColor="text1"/>
        </w:rPr>
        <w:t>4.3.</w:t>
      </w:r>
      <w:r w:rsidR="00752FE0">
        <w:rPr>
          <w:color w:val="000000" w:themeColor="text1"/>
        </w:rPr>
        <w:t> </w:t>
      </w:r>
      <w:r w:rsidRPr="00B519AA">
        <w:rPr>
          <w:color w:val="000000" w:themeColor="text1"/>
        </w:rPr>
        <w:t>Сведения о лице (лицах), предоставившем (предоставивших) обеспечение по облигациям эмитента с обеспечением, а также об обеспечении, предоставленном по облигациям эмитента с обеспечением</w:t>
      </w:r>
      <w:r w:rsidR="00127934" w:rsidRPr="00B519AA">
        <w:rPr>
          <w:rStyle w:val="af7"/>
          <w:color w:val="000000" w:themeColor="text1"/>
        </w:rPr>
        <w:footnoteReference w:id="13"/>
      </w:r>
      <w:bookmarkEnd w:id="65"/>
    </w:p>
    <w:p w14:paraId="68B01F90" w14:textId="04E30C7B" w:rsidR="003345E9" w:rsidRPr="00B519AA" w:rsidRDefault="003345E9" w:rsidP="00554B3C">
      <w:pPr>
        <w:ind w:left="200"/>
        <w:jc w:val="both"/>
        <w:rPr>
          <w:rStyle w:val="Subst"/>
          <w:bCs/>
          <w:iCs/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В обращении нет облигаций </w:t>
      </w:r>
      <w:r w:rsidR="00C41308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митента, в отношении которых зарегистрирован проспект или размещенные путем открытой подписки, в отношении которых предоставлено обеспечение</w:t>
      </w:r>
      <w:r w:rsidR="004546DF" w:rsidRPr="00B519AA">
        <w:rPr>
          <w:rStyle w:val="Subst"/>
          <w:bCs/>
          <w:iCs/>
          <w:color w:val="000000" w:themeColor="text1"/>
        </w:rPr>
        <w:t>.</w:t>
      </w:r>
    </w:p>
    <w:p w14:paraId="7218DD07" w14:textId="4343D72C" w:rsidR="003345E9" w:rsidRPr="00B519AA" w:rsidRDefault="00752FE0" w:rsidP="00554B3C">
      <w:pPr>
        <w:pStyle w:val="2"/>
        <w:jc w:val="both"/>
        <w:rPr>
          <w:color w:val="000000" w:themeColor="text1"/>
        </w:rPr>
      </w:pPr>
      <w:bookmarkStart w:id="66" w:name="_Toc177735939"/>
      <w:r>
        <w:rPr>
          <w:color w:val="000000" w:themeColor="text1"/>
        </w:rPr>
        <w:t>4.3.1. </w:t>
      </w:r>
      <w:r w:rsidR="003345E9" w:rsidRPr="00B519AA">
        <w:rPr>
          <w:color w:val="000000" w:themeColor="text1"/>
        </w:rPr>
        <w:t>Дополнительные сведения об ипотечном покрытии по облигациям эмитента с ипотечным покрытием</w:t>
      </w:r>
      <w:bookmarkEnd w:id="66"/>
    </w:p>
    <w:p w14:paraId="3EE4549F" w14:textId="6F198649" w:rsidR="003345E9" w:rsidRPr="00B519AA" w:rsidRDefault="003345E9" w:rsidP="00554B3C">
      <w:pPr>
        <w:ind w:left="200"/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Информация в настоящем пункте не приводится в связи с тем, что </w:t>
      </w:r>
      <w:r w:rsidR="00C41308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 не размещал облигации с ипотечным покрытием</w:t>
      </w:r>
      <w:r w:rsidR="004546DF" w:rsidRPr="00B519AA">
        <w:rPr>
          <w:rStyle w:val="Subst"/>
          <w:bCs/>
          <w:iCs/>
          <w:color w:val="000000" w:themeColor="text1"/>
        </w:rPr>
        <w:t>.</w:t>
      </w:r>
    </w:p>
    <w:p w14:paraId="588F33FF" w14:textId="75EF08BC" w:rsidR="003345E9" w:rsidRPr="00B519AA" w:rsidRDefault="00752FE0" w:rsidP="00554B3C">
      <w:pPr>
        <w:pStyle w:val="2"/>
        <w:jc w:val="both"/>
        <w:rPr>
          <w:color w:val="000000" w:themeColor="text1"/>
        </w:rPr>
      </w:pPr>
      <w:bookmarkStart w:id="67" w:name="_Toc177735940"/>
      <w:r>
        <w:rPr>
          <w:color w:val="000000" w:themeColor="text1"/>
        </w:rPr>
        <w:t>4.3.2. </w:t>
      </w:r>
      <w:r w:rsidR="003345E9" w:rsidRPr="00B519AA">
        <w:rPr>
          <w:color w:val="000000" w:themeColor="text1"/>
        </w:rPr>
        <w:t>Дополнительные сведения о залоговом обеспечении денежными требованиями по облигациям эмитента с залоговым обеспечением денежными требованиями</w:t>
      </w:r>
      <w:bookmarkEnd w:id="67"/>
    </w:p>
    <w:p w14:paraId="08CAAE7B" w14:textId="2518AA5B" w:rsidR="003345E9" w:rsidRPr="00B519AA" w:rsidRDefault="003345E9" w:rsidP="00D66519">
      <w:pPr>
        <w:ind w:left="200"/>
        <w:jc w:val="both"/>
        <w:rPr>
          <w:color w:val="000000" w:themeColor="text1"/>
        </w:rPr>
      </w:pPr>
      <w:r w:rsidRPr="00B519AA">
        <w:rPr>
          <w:rStyle w:val="Subst"/>
          <w:bCs/>
          <w:iCs/>
          <w:color w:val="000000" w:themeColor="text1"/>
        </w:rPr>
        <w:t xml:space="preserve">Информация в настоящем пункте не приводится в связи с тем, что </w:t>
      </w:r>
      <w:r w:rsidR="00C41308" w:rsidRPr="00B519AA">
        <w:rPr>
          <w:rStyle w:val="Subst"/>
          <w:bCs/>
          <w:iCs/>
          <w:color w:val="000000" w:themeColor="text1"/>
        </w:rPr>
        <w:t>Э</w:t>
      </w:r>
      <w:r w:rsidRPr="00B519AA">
        <w:rPr>
          <w:rStyle w:val="Subst"/>
          <w:bCs/>
          <w:iCs/>
          <w:color w:val="000000" w:themeColor="text1"/>
        </w:rPr>
        <w:t>митент не выпускал облигации с залоговым обеспечением денежными требованиями</w:t>
      </w:r>
      <w:r w:rsidR="004546DF" w:rsidRPr="00B519AA">
        <w:rPr>
          <w:rStyle w:val="Subst"/>
          <w:bCs/>
          <w:iCs/>
          <w:color w:val="000000" w:themeColor="text1"/>
        </w:rPr>
        <w:t>.</w:t>
      </w:r>
    </w:p>
    <w:p w14:paraId="62946D4A" w14:textId="644632C0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68" w:name="_Toc177735941"/>
      <w:r w:rsidRPr="00B519AA">
        <w:rPr>
          <w:color w:val="000000" w:themeColor="text1"/>
        </w:rPr>
        <w:t>4.4. Сведения об объявленных и выплаченных дивидендах по акциям эмитента</w:t>
      </w:r>
      <w:bookmarkEnd w:id="68"/>
    </w:p>
    <w:p w14:paraId="73318A18" w14:textId="1D7CBB0F" w:rsidR="003345E9" w:rsidRPr="00B519AA" w:rsidRDefault="003345E9" w:rsidP="00554B3C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Информация указывается в отношении дивидендов, решение о выплате (объявлении) которых принято в течение трех последних завершенных отчетных лет либо в течение всего срока с даты государственной регистрации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митента, если </w:t>
      </w:r>
      <w:r w:rsidR="00396088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 осуществляет свою деятельность менее трех лет.</w:t>
      </w:r>
    </w:p>
    <w:p w14:paraId="12DA0A8B" w14:textId="77777777" w:rsidR="0009104B" w:rsidRPr="00B519AA" w:rsidRDefault="0009104B" w:rsidP="0009104B">
      <w:pPr>
        <w:spacing w:before="0" w:after="0"/>
        <w:jc w:val="both"/>
        <w:rPr>
          <w:color w:val="000000" w:themeColor="text1"/>
          <w:sz w:val="16"/>
          <w:szCs w:val="16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E12594" w:rsidRPr="00B519AA" w14:paraId="3FC6F332" w14:textId="77777777" w:rsidTr="00EC5EB3">
        <w:trPr>
          <w:jc w:val="center"/>
        </w:trPr>
        <w:tc>
          <w:tcPr>
            <w:tcW w:w="692" w:type="dxa"/>
            <w:vAlign w:val="center"/>
          </w:tcPr>
          <w:p w14:paraId="559CB0D8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N п/п</w:t>
            </w:r>
          </w:p>
        </w:tc>
        <w:tc>
          <w:tcPr>
            <w:tcW w:w="5120" w:type="dxa"/>
            <w:vAlign w:val="center"/>
          </w:tcPr>
          <w:p w14:paraId="773942D4" w14:textId="77777777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6F43B43F" w14:textId="77777777" w:rsidR="00EC5EB3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543D97" w:rsidRPr="00B519AA">
              <w:rPr>
                <w:color w:val="000000" w:themeColor="text1"/>
              </w:rPr>
              <w:t>–</w:t>
            </w:r>
            <w:r w:rsidRPr="00B519AA">
              <w:rPr>
                <w:color w:val="000000" w:themeColor="text1"/>
              </w:rPr>
              <w:t xml:space="preserve"> 2021</w:t>
            </w:r>
            <w:r w:rsidR="00543D97" w:rsidRPr="00B519AA">
              <w:rPr>
                <w:color w:val="000000" w:themeColor="text1"/>
              </w:rPr>
              <w:t xml:space="preserve"> </w:t>
            </w:r>
            <w:r w:rsidRPr="00B519AA">
              <w:rPr>
                <w:color w:val="000000" w:themeColor="text1"/>
              </w:rPr>
              <w:t xml:space="preserve">г., </w:t>
            </w:r>
          </w:p>
          <w:p w14:paraId="6AC5C296" w14:textId="5DD27E4A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 мес.</w:t>
            </w:r>
          </w:p>
        </w:tc>
      </w:tr>
      <w:tr w:rsidR="00E12594" w:rsidRPr="00B519AA" w14:paraId="5C312ED7" w14:textId="77777777" w:rsidTr="00EC5EB3">
        <w:trPr>
          <w:jc w:val="center"/>
        </w:trPr>
        <w:tc>
          <w:tcPr>
            <w:tcW w:w="692" w:type="dxa"/>
          </w:tcPr>
          <w:p w14:paraId="4E6CA4FF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5120" w:type="dxa"/>
          </w:tcPr>
          <w:p w14:paraId="3902B0B1" w14:textId="77777777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3440" w:type="dxa"/>
          </w:tcPr>
          <w:p w14:paraId="374138EA" w14:textId="77777777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</w:tr>
      <w:tr w:rsidR="00E12594" w:rsidRPr="00B519AA" w14:paraId="73A06BB2" w14:textId="77777777" w:rsidTr="00EC5EB3">
        <w:trPr>
          <w:jc w:val="center"/>
        </w:trPr>
        <w:tc>
          <w:tcPr>
            <w:tcW w:w="692" w:type="dxa"/>
          </w:tcPr>
          <w:p w14:paraId="65DED308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8560" w:type="dxa"/>
            <w:gridSpan w:val="2"/>
          </w:tcPr>
          <w:p w14:paraId="3052CD72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Категория (тип) акций: обыкновенные</w:t>
            </w:r>
          </w:p>
        </w:tc>
      </w:tr>
      <w:tr w:rsidR="00E12594" w:rsidRPr="00B519AA" w14:paraId="7B0B7645" w14:textId="77777777" w:rsidTr="00EC5EB3">
        <w:trPr>
          <w:jc w:val="center"/>
        </w:trPr>
        <w:tc>
          <w:tcPr>
            <w:tcW w:w="692" w:type="dxa"/>
          </w:tcPr>
          <w:p w14:paraId="6C509155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8560" w:type="dxa"/>
            <w:gridSpan w:val="2"/>
          </w:tcPr>
          <w:p w14:paraId="69E46BE1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I. Сведения об объявленных дивидендах</w:t>
            </w:r>
          </w:p>
        </w:tc>
      </w:tr>
      <w:tr w:rsidR="00E12594" w:rsidRPr="00B519AA" w14:paraId="3FC39E59" w14:textId="77777777" w:rsidTr="00EC5EB3">
        <w:trPr>
          <w:jc w:val="center"/>
        </w:trPr>
        <w:tc>
          <w:tcPr>
            <w:tcW w:w="692" w:type="dxa"/>
          </w:tcPr>
          <w:p w14:paraId="01C5259D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  <w:tc>
          <w:tcPr>
            <w:tcW w:w="5120" w:type="dxa"/>
          </w:tcPr>
          <w:p w14:paraId="0340A4EC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62039DA5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5,745</w:t>
            </w:r>
          </w:p>
        </w:tc>
      </w:tr>
      <w:tr w:rsidR="00E12594" w:rsidRPr="00B519AA" w14:paraId="4245143B" w14:textId="77777777" w:rsidTr="00EC5EB3">
        <w:trPr>
          <w:jc w:val="center"/>
        </w:trPr>
        <w:tc>
          <w:tcPr>
            <w:tcW w:w="692" w:type="dxa"/>
          </w:tcPr>
          <w:p w14:paraId="4E9EA59B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4</w:t>
            </w:r>
          </w:p>
        </w:tc>
        <w:tc>
          <w:tcPr>
            <w:tcW w:w="5120" w:type="dxa"/>
          </w:tcPr>
          <w:p w14:paraId="37440D04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48B426E6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10 255 479 930</w:t>
            </w:r>
          </w:p>
        </w:tc>
      </w:tr>
      <w:tr w:rsidR="00E12594" w:rsidRPr="00B519AA" w14:paraId="45E7392D" w14:textId="77777777" w:rsidTr="00EC5EB3">
        <w:trPr>
          <w:jc w:val="center"/>
        </w:trPr>
        <w:tc>
          <w:tcPr>
            <w:tcW w:w="692" w:type="dxa"/>
          </w:tcPr>
          <w:p w14:paraId="6F25EAA1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</w:t>
            </w:r>
          </w:p>
        </w:tc>
        <w:tc>
          <w:tcPr>
            <w:tcW w:w="5120" w:type="dxa"/>
          </w:tcPr>
          <w:p w14:paraId="1CA72278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52E2125C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</w:p>
        </w:tc>
      </w:tr>
      <w:tr w:rsidR="00E12594" w:rsidRPr="00B519AA" w14:paraId="650BFB24" w14:textId="77777777" w:rsidTr="00EC5EB3">
        <w:trPr>
          <w:jc w:val="center"/>
        </w:trPr>
        <w:tc>
          <w:tcPr>
            <w:tcW w:w="692" w:type="dxa"/>
          </w:tcPr>
          <w:p w14:paraId="52894073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</w:t>
            </w:r>
          </w:p>
        </w:tc>
        <w:tc>
          <w:tcPr>
            <w:tcW w:w="5120" w:type="dxa"/>
          </w:tcPr>
          <w:p w14:paraId="767A5217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4DAC4626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</w:t>
            </w:r>
          </w:p>
        </w:tc>
      </w:tr>
      <w:tr w:rsidR="00E12594" w:rsidRPr="00B519AA" w14:paraId="743D54C8" w14:textId="77777777" w:rsidTr="00EC5EB3">
        <w:trPr>
          <w:jc w:val="center"/>
        </w:trPr>
        <w:tc>
          <w:tcPr>
            <w:tcW w:w="692" w:type="dxa"/>
          </w:tcPr>
          <w:p w14:paraId="17AE7E08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</w:t>
            </w:r>
          </w:p>
        </w:tc>
        <w:tc>
          <w:tcPr>
            <w:tcW w:w="5120" w:type="dxa"/>
          </w:tcPr>
          <w:p w14:paraId="1C25A63E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6B6747E0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69,8</w:t>
            </w:r>
          </w:p>
        </w:tc>
      </w:tr>
      <w:tr w:rsidR="00E12594" w:rsidRPr="00B519AA" w14:paraId="336A8B1E" w14:textId="77777777" w:rsidTr="00EC5EB3">
        <w:trPr>
          <w:jc w:val="center"/>
        </w:trPr>
        <w:tc>
          <w:tcPr>
            <w:tcW w:w="692" w:type="dxa"/>
          </w:tcPr>
          <w:p w14:paraId="6FEA78F6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8</w:t>
            </w:r>
          </w:p>
        </w:tc>
        <w:tc>
          <w:tcPr>
            <w:tcW w:w="5120" w:type="dxa"/>
          </w:tcPr>
          <w:p w14:paraId="112F5C66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60F85F3D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чистая прибыль отчетного периода</w:t>
            </w:r>
          </w:p>
        </w:tc>
      </w:tr>
      <w:tr w:rsidR="00E12594" w:rsidRPr="00B519AA" w14:paraId="13003284" w14:textId="77777777" w:rsidTr="00EC5EB3">
        <w:trPr>
          <w:jc w:val="center"/>
        </w:trPr>
        <w:tc>
          <w:tcPr>
            <w:tcW w:w="692" w:type="dxa"/>
          </w:tcPr>
          <w:p w14:paraId="1967BD37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</w:p>
        </w:tc>
        <w:tc>
          <w:tcPr>
            <w:tcW w:w="5120" w:type="dxa"/>
          </w:tcPr>
          <w:p w14:paraId="3BD2AD1D" w14:textId="55AE013F" w:rsidR="0009104B" w:rsidRPr="00B519AA" w:rsidRDefault="0009104B" w:rsidP="0039608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Орган управления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 xml:space="preserve">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митента, на котором принято такое решение</w:t>
            </w:r>
          </w:p>
        </w:tc>
        <w:tc>
          <w:tcPr>
            <w:tcW w:w="3440" w:type="dxa"/>
          </w:tcPr>
          <w:p w14:paraId="1C480BFA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Общее собрание акционеров 8 сентября 2021 года, протокол №б/н от 13 сентября 2021 года</w:t>
            </w:r>
          </w:p>
        </w:tc>
      </w:tr>
      <w:tr w:rsidR="00E12594" w:rsidRPr="00B519AA" w14:paraId="52DB1421" w14:textId="77777777" w:rsidTr="00EC5EB3">
        <w:trPr>
          <w:jc w:val="center"/>
        </w:trPr>
        <w:tc>
          <w:tcPr>
            <w:tcW w:w="692" w:type="dxa"/>
          </w:tcPr>
          <w:p w14:paraId="099EAA61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lastRenderedPageBreak/>
              <w:t>10</w:t>
            </w:r>
          </w:p>
        </w:tc>
        <w:tc>
          <w:tcPr>
            <w:tcW w:w="5120" w:type="dxa"/>
          </w:tcPr>
          <w:p w14:paraId="26FAF619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04BFF307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20.09.2021</w:t>
            </w:r>
          </w:p>
        </w:tc>
      </w:tr>
      <w:tr w:rsidR="00E12594" w:rsidRPr="00B519AA" w14:paraId="480B465B" w14:textId="77777777" w:rsidTr="00EC5EB3">
        <w:trPr>
          <w:jc w:val="center"/>
        </w:trPr>
        <w:tc>
          <w:tcPr>
            <w:tcW w:w="692" w:type="dxa"/>
          </w:tcPr>
          <w:p w14:paraId="39A025DB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</w:t>
            </w:r>
          </w:p>
        </w:tc>
        <w:tc>
          <w:tcPr>
            <w:tcW w:w="5120" w:type="dxa"/>
          </w:tcPr>
          <w:p w14:paraId="4FD923AA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583A1A2E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20 сентября 2021 г.: в срок не позднее 04 октября 2021 г. включительно; другим лицам, зарегистрированным в реестре акционеров на 20 сентября 2021 г.: в срок не позднее 25 октября 2021 г. включительно.</w:t>
            </w:r>
          </w:p>
        </w:tc>
      </w:tr>
      <w:tr w:rsidR="00E12594" w:rsidRPr="00B519AA" w14:paraId="0AF47D44" w14:textId="77777777" w:rsidTr="00EC5EB3">
        <w:trPr>
          <w:jc w:val="center"/>
        </w:trPr>
        <w:tc>
          <w:tcPr>
            <w:tcW w:w="692" w:type="dxa"/>
          </w:tcPr>
          <w:p w14:paraId="7396DD42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12</w:t>
            </w:r>
          </w:p>
        </w:tc>
        <w:tc>
          <w:tcPr>
            <w:tcW w:w="5120" w:type="dxa"/>
          </w:tcPr>
          <w:p w14:paraId="7DB322C3" w14:textId="55178DDC" w:rsidR="0009104B" w:rsidRPr="00B519AA" w:rsidRDefault="0009104B" w:rsidP="0039608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об объявленных дивидендах, указываемые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5C49815C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отсутствуют.</w:t>
            </w:r>
          </w:p>
        </w:tc>
      </w:tr>
      <w:tr w:rsidR="00E12594" w:rsidRPr="00B519AA" w14:paraId="68748CCC" w14:textId="77777777" w:rsidTr="00EC5EB3">
        <w:trPr>
          <w:jc w:val="center"/>
        </w:trPr>
        <w:tc>
          <w:tcPr>
            <w:tcW w:w="692" w:type="dxa"/>
          </w:tcPr>
          <w:p w14:paraId="6076612F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13</w:t>
            </w:r>
          </w:p>
        </w:tc>
        <w:tc>
          <w:tcPr>
            <w:tcW w:w="8560" w:type="dxa"/>
            <w:gridSpan w:val="2"/>
          </w:tcPr>
          <w:p w14:paraId="387B2CDB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II. Сведения о выплаченных дивидендах</w:t>
            </w:r>
          </w:p>
        </w:tc>
      </w:tr>
      <w:tr w:rsidR="00E12594" w:rsidRPr="00B519AA" w14:paraId="55A05B0D" w14:textId="77777777" w:rsidTr="00EC5EB3">
        <w:trPr>
          <w:jc w:val="center"/>
        </w:trPr>
        <w:tc>
          <w:tcPr>
            <w:tcW w:w="692" w:type="dxa"/>
          </w:tcPr>
          <w:p w14:paraId="5A4A53A3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14</w:t>
            </w:r>
          </w:p>
        </w:tc>
        <w:tc>
          <w:tcPr>
            <w:tcW w:w="5120" w:type="dxa"/>
          </w:tcPr>
          <w:p w14:paraId="707772C6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317AF89D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10 254 006 883,71</w:t>
            </w:r>
          </w:p>
        </w:tc>
      </w:tr>
      <w:tr w:rsidR="00E12594" w:rsidRPr="00B519AA" w14:paraId="56EA48B6" w14:textId="77777777" w:rsidTr="00EC5EB3">
        <w:trPr>
          <w:jc w:val="center"/>
        </w:trPr>
        <w:tc>
          <w:tcPr>
            <w:tcW w:w="692" w:type="dxa"/>
          </w:tcPr>
          <w:p w14:paraId="03D1EE86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15</w:t>
            </w:r>
          </w:p>
        </w:tc>
        <w:tc>
          <w:tcPr>
            <w:tcW w:w="5120" w:type="dxa"/>
          </w:tcPr>
          <w:p w14:paraId="27B83444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60B9E746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99.99</w:t>
            </w:r>
          </w:p>
        </w:tc>
      </w:tr>
      <w:tr w:rsidR="00E12594" w:rsidRPr="00B519AA" w14:paraId="736965A2" w14:textId="77777777" w:rsidTr="00EC5EB3">
        <w:trPr>
          <w:jc w:val="center"/>
        </w:trPr>
        <w:tc>
          <w:tcPr>
            <w:tcW w:w="692" w:type="dxa"/>
          </w:tcPr>
          <w:p w14:paraId="74F4579D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</w:t>
            </w:r>
          </w:p>
        </w:tc>
        <w:tc>
          <w:tcPr>
            <w:tcW w:w="5120" w:type="dxa"/>
          </w:tcPr>
          <w:p w14:paraId="5CD218A5" w14:textId="54CD68C8" w:rsidR="0009104B" w:rsidRPr="00B519AA" w:rsidRDefault="0009104B" w:rsidP="0039608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Причины невыплаты объявленных дивидендов в случае, если объявленные дивиденды не выплачены или выплачены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не в полном объеме</w:t>
            </w:r>
          </w:p>
        </w:tc>
        <w:tc>
          <w:tcPr>
            <w:tcW w:w="3440" w:type="dxa"/>
          </w:tcPr>
          <w:p w14:paraId="03086077" w14:textId="7A3B6410" w:rsidR="0009104B" w:rsidRPr="00B519AA" w:rsidRDefault="0009104B" w:rsidP="0039608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 исполнит обязательства по выплате дивидендов в полном объеме.</w:t>
            </w:r>
          </w:p>
        </w:tc>
      </w:tr>
      <w:tr w:rsidR="00E12594" w:rsidRPr="00B519AA" w14:paraId="5A521BC5" w14:textId="77777777" w:rsidTr="00EC5EB3">
        <w:trPr>
          <w:jc w:val="center"/>
        </w:trPr>
        <w:tc>
          <w:tcPr>
            <w:tcW w:w="692" w:type="dxa"/>
          </w:tcPr>
          <w:p w14:paraId="2D6CDEBB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17</w:t>
            </w:r>
          </w:p>
        </w:tc>
        <w:tc>
          <w:tcPr>
            <w:tcW w:w="5120" w:type="dxa"/>
          </w:tcPr>
          <w:p w14:paraId="44A98579" w14:textId="19BB1B3E" w:rsidR="0009104B" w:rsidRPr="00B519AA" w:rsidRDefault="0009104B" w:rsidP="0039608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 выплаченных дивидендах, указываемые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36724F1F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1C79127C" w14:textId="4387D7BE" w:rsidR="0009104B" w:rsidRPr="00C25B39" w:rsidRDefault="0009104B" w:rsidP="0009104B">
      <w:pPr>
        <w:spacing w:before="0" w:after="0"/>
        <w:jc w:val="both"/>
        <w:rPr>
          <w:color w:val="000000" w:themeColor="text1"/>
          <w:sz w:val="30"/>
          <w:szCs w:val="3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397"/>
      </w:tblGrid>
      <w:tr w:rsidR="00E12594" w:rsidRPr="00B519AA" w14:paraId="66C66420" w14:textId="77777777" w:rsidTr="001B6B22">
        <w:tc>
          <w:tcPr>
            <w:tcW w:w="692" w:type="dxa"/>
            <w:vAlign w:val="center"/>
          </w:tcPr>
          <w:p w14:paraId="6BC6EE9E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N п/п</w:t>
            </w:r>
          </w:p>
        </w:tc>
        <w:tc>
          <w:tcPr>
            <w:tcW w:w="5120" w:type="dxa"/>
            <w:vAlign w:val="center"/>
          </w:tcPr>
          <w:p w14:paraId="49BD1FDB" w14:textId="77777777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397" w:type="dxa"/>
            <w:vAlign w:val="center"/>
          </w:tcPr>
          <w:p w14:paraId="35FDC310" w14:textId="77777777" w:rsidR="00EC5EB3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543D97" w:rsidRPr="00B519AA">
              <w:rPr>
                <w:color w:val="000000" w:themeColor="text1"/>
              </w:rPr>
              <w:t>–</w:t>
            </w:r>
            <w:r w:rsidRPr="00B519AA">
              <w:rPr>
                <w:color w:val="000000" w:themeColor="text1"/>
              </w:rPr>
              <w:t xml:space="preserve"> 2021</w:t>
            </w:r>
            <w:r w:rsidR="00543D97" w:rsidRPr="00B519AA">
              <w:rPr>
                <w:color w:val="000000" w:themeColor="text1"/>
              </w:rPr>
              <w:t xml:space="preserve"> </w:t>
            </w:r>
            <w:r w:rsidRPr="00B519AA">
              <w:rPr>
                <w:color w:val="000000" w:themeColor="text1"/>
              </w:rPr>
              <w:t xml:space="preserve">г., </w:t>
            </w:r>
          </w:p>
          <w:p w14:paraId="777BE328" w14:textId="5021A683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 мес.</w:t>
            </w:r>
          </w:p>
        </w:tc>
      </w:tr>
      <w:tr w:rsidR="007C0195" w:rsidRPr="00B519AA" w14:paraId="01935D79" w14:textId="77777777" w:rsidTr="001B6B22">
        <w:tc>
          <w:tcPr>
            <w:tcW w:w="692" w:type="dxa"/>
          </w:tcPr>
          <w:p w14:paraId="63FBFD5C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5120" w:type="dxa"/>
          </w:tcPr>
          <w:p w14:paraId="5533952D" w14:textId="77777777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3397" w:type="dxa"/>
          </w:tcPr>
          <w:p w14:paraId="36EEC89F" w14:textId="77777777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</w:tr>
      <w:tr w:rsidR="007C0195" w:rsidRPr="00B519AA" w14:paraId="19292867" w14:textId="77777777" w:rsidTr="001B6B22">
        <w:tc>
          <w:tcPr>
            <w:tcW w:w="692" w:type="dxa"/>
          </w:tcPr>
          <w:p w14:paraId="0D75990B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8517" w:type="dxa"/>
            <w:gridSpan w:val="2"/>
          </w:tcPr>
          <w:p w14:paraId="737CE34E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Категория (тип) акций: привилегированные</w:t>
            </w:r>
          </w:p>
        </w:tc>
      </w:tr>
      <w:tr w:rsidR="007C0195" w:rsidRPr="00B519AA" w14:paraId="14F40A77" w14:textId="77777777" w:rsidTr="001B6B22">
        <w:tc>
          <w:tcPr>
            <w:tcW w:w="692" w:type="dxa"/>
          </w:tcPr>
          <w:p w14:paraId="5AFFB96E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8517" w:type="dxa"/>
            <w:gridSpan w:val="2"/>
          </w:tcPr>
          <w:p w14:paraId="1F798BC7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I. Сведения об объявленных дивидендах</w:t>
            </w:r>
          </w:p>
        </w:tc>
      </w:tr>
      <w:tr w:rsidR="007C0195" w:rsidRPr="00B519AA" w14:paraId="545A4671" w14:textId="77777777" w:rsidTr="001B6B22">
        <w:tc>
          <w:tcPr>
            <w:tcW w:w="692" w:type="dxa"/>
          </w:tcPr>
          <w:p w14:paraId="71424168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  <w:tc>
          <w:tcPr>
            <w:tcW w:w="5120" w:type="dxa"/>
          </w:tcPr>
          <w:p w14:paraId="15D42C3E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расчете на одну акцию, руб.</w:t>
            </w:r>
          </w:p>
        </w:tc>
        <w:tc>
          <w:tcPr>
            <w:tcW w:w="3397" w:type="dxa"/>
          </w:tcPr>
          <w:p w14:paraId="07B20AF0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0,25</w:t>
            </w:r>
          </w:p>
        </w:tc>
      </w:tr>
      <w:tr w:rsidR="007C0195" w:rsidRPr="00B519AA" w14:paraId="06FF77F0" w14:textId="77777777" w:rsidTr="001B6B22">
        <w:tc>
          <w:tcPr>
            <w:tcW w:w="692" w:type="dxa"/>
          </w:tcPr>
          <w:p w14:paraId="264D522A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4</w:t>
            </w:r>
          </w:p>
        </w:tc>
        <w:tc>
          <w:tcPr>
            <w:tcW w:w="5120" w:type="dxa"/>
          </w:tcPr>
          <w:p w14:paraId="7F55EB6C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397" w:type="dxa"/>
          </w:tcPr>
          <w:p w14:paraId="1E358A18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29 899 000,00</w:t>
            </w:r>
          </w:p>
        </w:tc>
      </w:tr>
      <w:tr w:rsidR="007C0195" w:rsidRPr="00B519AA" w14:paraId="0920C17E" w14:textId="77777777" w:rsidTr="001B6B22">
        <w:tc>
          <w:tcPr>
            <w:tcW w:w="692" w:type="dxa"/>
          </w:tcPr>
          <w:p w14:paraId="11A8F507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</w:t>
            </w:r>
          </w:p>
        </w:tc>
        <w:tc>
          <w:tcPr>
            <w:tcW w:w="5120" w:type="dxa"/>
          </w:tcPr>
          <w:p w14:paraId="19CCC1EC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Доля объявленных дивидендов в чистой прибыли отчетного периода, за который (по результатам которого) выплачиваются (выплачивались) объявленные </w:t>
            </w:r>
            <w:r w:rsidRPr="00B519AA">
              <w:rPr>
                <w:color w:val="000000" w:themeColor="text1"/>
              </w:rPr>
              <w:lastRenderedPageBreak/>
              <w:t>дивиденды:</w:t>
            </w:r>
          </w:p>
        </w:tc>
        <w:tc>
          <w:tcPr>
            <w:tcW w:w="3397" w:type="dxa"/>
          </w:tcPr>
          <w:p w14:paraId="5F382CEF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</w:p>
        </w:tc>
      </w:tr>
      <w:tr w:rsidR="007C0195" w:rsidRPr="00B519AA" w14:paraId="1637F3BD" w14:textId="77777777" w:rsidTr="001B6B22">
        <w:tc>
          <w:tcPr>
            <w:tcW w:w="692" w:type="dxa"/>
          </w:tcPr>
          <w:p w14:paraId="48ABAB21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</w:t>
            </w:r>
          </w:p>
        </w:tc>
        <w:tc>
          <w:tcPr>
            <w:tcW w:w="5120" w:type="dxa"/>
          </w:tcPr>
          <w:p w14:paraId="7CD0FF34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397" w:type="dxa"/>
          </w:tcPr>
          <w:p w14:paraId="78DB7582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</w:t>
            </w:r>
          </w:p>
        </w:tc>
      </w:tr>
      <w:tr w:rsidR="007C0195" w:rsidRPr="00B519AA" w14:paraId="61CA1FA4" w14:textId="77777777" w:rsidTr="001B6B22">
        <w:tc>
          <w:tcPr>
            <w:tcW w:w="692" w:type="dxa"/>
          </w:tcPr>
          <w:p w14:paraId="7B8E68B5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</w:t>
            </w:r>
          </w:p>
        </w:tc>
        <w:tc>
          <w:tcPr>
            <w:tcW w:w="5120" w:type="dxa"/>
          </w:tcPr>
          <w:p w14:paraId="2153D9CC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бухгалтерской (финансовой) отчетности, %</w:t>
            </w:r>
          </w:p>
        </w:tc>
        <w:tc>
          <w:tcPr>
            <w:tcW w:w="3397" w:type="dxa"/>
          </w:tcPr>
          <w:p w14:paraId="28D72C45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0,2</w:t>
            </w:r>
          </w:p>
        </w:tc>
      </w:tr>
      <w:tr w:rsidR="007C0195" w:rsidRPr="00B519AA" w14:paraId="0A3F67CC" w14:textId="77777777" w:rsidTr="001B6B22">
        <w:tc>
          <w:tcPr>
            <w:tcW w:w="692" w:type="dxa"/>
          </w:tcPr>
          <w:p w14:paraId="222CC8D9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8</w:t>
            </w:r>
          </w:p>
        </w:tc>
        <w:tc>
          <w:tcPr>
            <w:tcW w:w="5120" w:type="dxa"/>
          </w:tcPr>
          <w:p w14:paraId="2B21E062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397" w:type="dxa"/>
          </w:tcPr>
          <w:p w14:paraId="4DA9E83E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чистая прибыль отчетного периода</w:t>
            </w:r>
          </w:p>
        </w:tc>
      </w:tr>
      <w:tr w:rsidR="007C0195" w:rsidRPr="00B519AA" w14:paraId="6081E01D" w14:textId="77777777" w:rsidTr="001B6B22">
        <w:tc>
          <w:tcPr>
            <w:tcW w:w="692" w:type="dxa"/>
          </w:tcPr>
          <w:p w14:paraId="3D7DA559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</w:p>
        </w:tc>
        <w:tc>
          <w:tcPr>
            <w:tcW w:w="5120" w:type="dxa"/>
          </w:tcPr>
          <w:p w14:paraId="183D0F91" w14:textId="6BD4FBD6" w:rsidR="0009104B" w:rsidRPr="00B519AA" w:rsidRDefault="0009104B" w:rsidP="0039608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Орган управления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 xml:space="preserve">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митента, на котором принято такое решение</w:t>
            </w:r>
          </w:p>
        </w:tc>
        <w:tc>
          <w:tcPr>
            <w:tcW w:w="3397" w:type="dxa"/>
          </w:tcPr>
          <w:p w14:paraId="798AE50B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Общее собрание акционеров 8 сентября 2021 года, протокол №б/н от 13 сентября 2021 года</w:t>
            </w:r>
          </w:p>
        </w:tc>
      </w:tr>
      <w:tr w:rsidR="007C0195" w:rsidRPr="00B519AA" w14:paraId="0B2D0165" w14:textId="77777777" w:rsidTr="001B6B22">
        <w:tc>
          <w:tcPr>
            <w:tcW w:w="692" w:type="dxa"/>
          </w:tcPr>
          <w:p w14:paraId="717FA1F5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</w:t>
            </w:r>
          </w:p>
        </w:tc>
        <w:tc>
          <w:tcPr>
            <w:tcW w:w="5120" w:type="dxa"/>
          </w:tcPr>
          <w:p w14:paraId="487523A6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397" w:type="dxa"/>
          </w:tcPr>
          <w:p w14:paraId="50E563A8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20.09.2021</w:t>
            </w:r>
          </w:p>
        </w:tc>
      </w:tr>
      <w:tr w:rsidR="007C0195" w:rsidRPr="00B519AA" w14:paraId="251BD51A" w14:textId="77777777" w:rsidTr="001B6B22">
        <w:tc>
          <w:tcPr>
            <w:tcW w:w="692" w:type="dxa"/>
          </w:tcPr>
          <w:p w14:paraId="589B3F9B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</w:t>
            </w:r>
          </w:p>
        </w:tc>
        <w:tc>
          <w:tcPr>
            <w:tcW w:w="5120" w:type="dxa"/>
          </w:tcPr>
          <w:p w14:paraId="56E3F4D3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Срок (дата) выплаты объявленных дивидендов</w:t>
            </w:r>
          </w:p>
        </w:tc>
        <w:tc>
          <w:tcPr>
            <w:tcW w:w="3397" w:type="dxa"/>
          </w:tcPr>
          <w:p w14:paraId="0234227D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20 сентября 2021 г.: в срок не позднее 04 октября 2021 г. включительно; другим лицам, зарегистрированным в реестре акционеров на 20 сентября 2021 г.: в срок не позднее 25 октября 2021 г. включительно.</w:t>
            </w:r>
          </w:p>
        </w:tc>
      </w:tr>
      <w:tr w:rsidR="007C0195" w:rsidRPr="00B519AA" w14:paraId="6690C29A" w14:textId="77777777" w:rsidTr="001B6B22">
        <w:tc>
          <w:tcPr>
            <w:tcW w:w="692" w:type="dxa"/>
          </w:tcPr>
          <w:p w14:paraId="37CB090F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12</w:t>
            </w:r>
          </w:p>
        </w:tc>
        <w:tc>
          <w:tcPr>
            <w:tcW w:w="5120" w:type="dxa"/>
          </w:tcPr>
          <w:p w14:paraId="0327614A" w14:textId="4308FA77" w:rsidR="0009104B" w:rsidRPr="00B519AA" w:rsidRDefault="0009104B" w:rsidP="0039608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об объявленных дивидендах, указываемые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397" w:type="dxa"/>
          </w:tcPr>
          <w:p w14:paraId="18CC0962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отсутствуют.</w:t>
            </w:r>
          </w:p>
        </w:tc>
      </w:tr>
      <w:tr w:rsidR="007C0195" w:rsidRPr="00B519AA" w14:paraId="20C40835" w14:textId="77777777" w:rsidTr="001B6B22">
        <w:tc>
          <w:tcPr>
            <w:tcW w:w="692" w:type="dxa"/>
          </w:tcPr>
          <w:p w14:paraId="5A868228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13</w:t>
            </w:r>
          </w:p>
        </w:tc>
        <w:tc>
          <w:tcPr>
            <w:tcW w:w="8517" w:type="dxa"/>
            <w:gridSpan w:val="2"/>
          </w:tcPr>
          <w:p w14:paraId="753C2E2A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II. Сведения о выплаченных дивидендах</w:t>
            </w:r>
          </w:p>
        </w:tc>
      </w:tr>
      <w:tr w:rsidR="007C0195" w:rsidRPr="00B519AA" w14:paraId="0E880186" w14:textId="77777777" w:rsidTr="001B6B22">
        <w:tc>
          <w:tcPr>
            <w:tcW w:w="692" w:type="dxa"/>
          </w:tcPr>
          <w:p w14:paraId="1B7B91FA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14</w:t>
            </w:r>
          </w:p>
        </w:tc>
        <w:tc>
          <w:tcPr>
            <w:tcW w:w="5120" w:type="dxa"/>
          </w:tcPr>
          <w:p w14:paraId="6E9BEA8D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3397" w:type="dxa"/>
          </w:tcPr>
          <w:p w14:paraId="6E820F0B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29 849 162,50</w:t>
            </w:r>
          </w:p>
        </w:tc>
      </w:tr>
      <w:tr w:rsidR="007C0195" w:rsidRPr="00B519AA" w14:paraId="1C36DDF0" w14:textId="77777777" w:rsidTr="001B6B22">
        <w:tc>
          <w:tcPr>
            <w:tcW w:w="692" w:type="dxa"/>
          </w:tcPr>
          <w:p w14:paraId="12AF3425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15</w:t>
            </w:r>
          </w:p>
        </w:tc>
        <w:tc>
          <w:tcPr>
            <w:tcW w:w="5120" w:type="dxa"/>
          </w:tcPr>
          <w:p w14:paraId="66702756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397" w:type="dxa"/>
          </w:tcPr>
          <w:p w14:paraId="77A1FB69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99.8</w:t>
            </w:r>
          </w:p>
        </w:tc>
      </w:tr>
      <w:tr w:rsidR="007C0195" w:rsidRPr="00B519AA" w14:paraId="0F0A6A0D" w14:textId="77777777" w:rsidTr="001B6B22">
        <w:tc>
          <w:tcPr>
            <w:tcW w:w="692" w:type="dxa"/>
          </w:tcPr>
          <w:p w14:paraId="7FECFE26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</w:t>
            </w:r>
          </w:p>
        </w:tc>
        <w:tc>
          <w:tcPr>
            <w:tcW w:w="5120" w:type="dxa"/>
          </w:tcPr>
          <w:p w14:paraId="41DF0053" w14:textId="44ABEE71" w:rsidR="0009104B" w:rsidRPr="00B519AA" w:rsidRDefault="0009104B" w:rsidP="0039608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Причины невыплаты объявленных дивидендов в случае, если объявленные дивиденды не выплачены или выплачены </w:t>
            </w:r>
            <w:r w:rsidR="00396088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не в полном объеме</w:t>
            </w:r>
          </w:p>
        </w:tc>
        <w:tc>
          <w:tcPr>
            <w:tcW w:w="3397" w:type="dxa"/>
          </w:tcPr>
          <w:p w14:paraId="231C4832" w14:textId="79BF265B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</w:t>
            </w:r>
            <w:r w:rsidR="00C45B26">
              <w:rPr>
                <w:color w:val="000000" w:themeColor="text1"/>
              </w:rPr>
              <w:t>ционеров необходимых сведений, Э</w:t>
            </w:r>
            <w:r w:rsidRPr="00B519AA">
              <w:rPr>
                <w:color w:val="000000" w:themeColor="text1"/>
              </w:rPr>
              <w:t>митент исполнит обязательства по выплате дивидендов в полном объеме.</w:t>
            </w:r>
          </w:p>
        </w:tc>
      </w:tr>
      <w:tr w:rsidR="0009104B" w:rsidRPr="00B519AA" w14:paraId="23F0B767" w14:textId="77777777" w:rsidTr="001B6B22">
        <w:tc>
          <w:tcPr>
            <w:tcW w:w="692" w:type="dxa"/>
          </w:tcPr>
          <w:p w14:paraId="1D933DEE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17</w:t>
            </w:r>
          </w:p>
        </w:tc>
        <w:tc>
          <w:tcPr>
            <w:tcW w:w="5120" w:type="dxa"/>
          </w:tcPr>
          <w:p w14:paraId="34BB98B2" w14:textId="157703D9" w:rsidR="0009104B" w:rsidRPr="00B519AA" w:rsidRDefault="0009104B" w:rsidP="00831D72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 выплаченных дивидендах, указываемые </w:t>
            </w:r>
            <w:r w:rsidR="00831D72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397" w:type="dxa"/>
          </w:tcPr>
          <w:p w14:paraId="1BDDB836" w14:textId="77777777" w:rsidR="0009104B" w:rsidRPr="00B519AA" w:rsidRDefault="0009104B" w:rsidP="0009104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5DA13113" w14:textId="17B5219E" w:rsidR="00EC5EB3" w:rsidRDefault="00EC5EB3" w:rsidP="0009104B">
      <w:pPr>
        <w:spacing w:before="0" w:after="0"/>
        <w:jc w:val="both"/>
        <w:rPr>
          <w:color w:val="000000" w:themeColor="text1"/>
          <w:sz w:val="30"/>
          <w:szCs w:val="30"/>
        </w:rPr>
      </w:pPr>
    </w:p>
    <w:p w14:paraId="1AD7728F" w14:textId="7CCA674F" w:rsidR="00423A89" w:rsidRDefault="00423A89" w:rsidP="0009104B">
      <w:pPr>
        <w:spacing w:before="0" w:after="0"/>
        <w:jc w:val="both"/>
        <w:rPr>
          <w:color w:val="000000" w:themeColor="text1"/>
          <w:sz w:val="30"/>
          <w:szCs w:val="30"/>
        </w:rPr>
      </w:pPr>
    </w:p>
    <w:p w14:paraId="7BEA4652" w14:textId="3BD0DBD4" w:rsidR="00423A89" w:rsidRDefault="00423A89" w:rsidP="0009104B">
      <w:pPr>
        <w:spacing w:before="0" w:after="0"/>
        <w:jc w:val="both"/>
        <w:rPr>
          <w:color w:val="000000" w:themeColor="text1"/>
          <w:sz w:val="30"/>
          <w:szCs w:val="30"/>
        </w:rPr>
      </w:pPr>
    </w:p>
    <w:p w14:paraId="568E1FEB" w14:textId="3A9858AF" w:rsidR="00423A89" w:rsidRDefault="00423A89" w:rsidP="0009104B">
      <w:pPr>
        <w:spacing w:before="0" w:after="0"/>
        <w:jc w:val="both"/>
        <w:rPr>
          <w:color w:val="000000" w:themeColor="text1"/>
          <w:sz w:val="30"/>
          <w:szCs w:val="3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E12594" w:rsidRPr="00B519AA" w14:paraId="689CE47B" w14:textId="77777777" w:rsidTr="00423A89">
        <w:tc>
          <w:tcPr>
            <w:tcW w:w="692" w:type="dxa"/>
            <w:vAlign w:val="center"/>
          </w:tcPr>
          <w:p w14:paraId="7CAC1A49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lastRenderedPageBreak/>
              <w:t>N п/п</w:t>
            </w:r>
          </w:p>
        </w:tc>
        <w:tc>
          <w:tcPr>
            <w:tcW w:w="5120" w:type="dxa"/>
            <w:vAlign w:val="center"/>
          </w:tcPr>
          <w:p w14:paraId="717965DE" w14:textId="77777777" w:rsidR="0009104B" w:rsidRPr="00B519AA" w:rsidRDefault="0009104B" w:rsidP="00CE2A9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5945DF85" w14:textId="33FCED8B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543D97" w:rsidRPr="00B519AA">
              <w:rPr>
                <w:color w:val="000000" w:themeColor="text1"/>
              </w:rPr>
              <w:t>–</w:t>
            </w:r>
            <w:r w:rsidRPr="00B519AA">
              <w:rPr>
                <w:color w:val="000000" w:themeColor="text1"/>
              </w:rPr>
              <w:t xml:space="preserve"> 2021</w:t>
            </w:r>
            <w:r w:rsidR="00543D97" w:rsidRPr="00B519AA">
              <w:rPr>
                <w:color w:val="000000" w:themeColor="text1"/>
              </w:rPr>
              <w:t xml:space="preserve"> </w:t>
            </w:r>
            <w:r w:rsidRPr="00B519AA">
              <w:rPr>
                <w:color w:val="000000" w:themeColor="text1"/>
              </w:rPr>
              <w:t>г., полный год</w:t>
            </w:r>
          </w:p>
        </w:tc>
      </w:tr>
      <w:tr w:rsidR="007C0195" w:rsidRPr="00B519AA" w14:paraId="176F9D14" w14:textId="77777777" w:rsidTr="00423A89">
        <w:tc>
          <w:tcPr>
            <w:tcW w:w="692" w:type="dxa"/>
          </w:tcPr>
          <w:p w14:paraId="65F6237D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5120" w:type="dxa"/>
          </w:tcPr>
          <w:p w14:paraId="2EBC6653" w14:textId="77777777" w:rsidR="0009104B" w:rsidRPr="00B519AA" w:rsidRDefault="0009104B" w:rsidP="00CE2A9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3440" w:type="dxa"/>
          </w:tcPr>
          <w:p w14:paraId="0CAE57EB" w14:textId="77777777" w:rsidR="0009104B" w:rsidRPr="00B519AA" w:rsidRDefault="0009104B" w:rsidP="00CE2A9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</w:tr>
      <w:tr w:rsidR="007C0195" w:rsidRPr="00B519AA" w14:paraId="68307FB2" w14:textId="77777777" w:rsidTr="00423A89">
        <w:tc>
          <w:tcPr>
            <w:tcW w:w="692" w:type="dxa"/>
          </w:tcPr>
          <w:p w14:paraId="2FE9BF6A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8560" w:type="dxa"/>
            <w:gridSpan w:val="2"/>
          </w:tcPr>
          <w:p w14:paraId="3561135C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Категория (тип) акций: обыкновенные</w:t>
            </w:r>
          </w:p>
        </w:tc>
      </w:tr>
      <w:tr w:rsidR="007C0195" w:rsidRPr="00B519AA" w14:paraId="13551A52" w14:textId="77777777" w:rsidTr="00423A89">
        <w:tc>
          <w:tcPr>
            <w:tcW w:w="692" w:type="dxa"/>
          </w:tcPr>
          <w:p w14:paraId="279FB040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8560" w:type="dxa"/>
            <w:gridSpan w:val="2"/>
          </w:tcPr>
          <w:p w14:paraId="34393FE6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I. Сведения об объявленных дивидендах</w:t>
            </w:r>
          </w:p>
        </w:tc>
      </w:tr>
      <w:tr w:rsidR="007C0195" w:rsidRPr="00B519AA" w14:paraId="6573F3BE" w14:textId="77777777" w:rsidTr="00423A89">
        <w:tc>
          <w:tcPr>
            <w:tcW w:w="692" w:type="dxa"/>
          </w:tcPr>
          <w:p w14:paraId="42DF855E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  <w:tc>
          <w:tcPr>
            <w:tcW w:w="5120" w:type="dxa"/>
          </w:tcPr>
          <w:p w14:paraId="140C4F3A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37482303" w14:textId="77777777" w:rsidR="0009104B" w:rsidRPr="00B519AA" w:rsidRDefault="00972245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3,9741 руб.</w:t>
            </w:r>
          </w:p>
        </w:tc>
      </w:tr>
      <w:tr w:rsidR="007C0195" w:rsidRPr="00B519AA" w14:paraId="4EAA8E4D" w14:textId="77777777" w:rsidTr="00423A89">
        <w:tc>
          <w:tcPr>
            <w:tcW w:w="692" w:type="dxa"/>
          </w:tcPr>
          <w:p w14:paraId="2C5AAF12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4</w:t>
            </w:r>
          </w:p>
        </w:tc>
        <w:tc>
          <w:tcPr>
            <w:tcW w:w="5120" w:type="dxa"/>
          </w:tcPr>
          <w:p w14:paraId="2DFB005C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11499374" w14:textId="77777777" w:rsidR="0009104B" w:rsidRPr="00B519AA" w:rsidRDefault="0018105C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7 094 221 547,40</w:t>
            </w:r>
          </w:p>
        </w:tc>
      </w:tr>
      <w:tr w:rsidR="007C0195" w:rsidRPr="00B519AA" w14:paraId="40AE3729" w14:textId="77777777" w:rsidTr="00423A89">
        <w:tc>
          <w:tcPr>
            <w:tcW w:w="692" w:type="dxa"/>
          </w:tcPr>
          <w:p w14:paraId="0021EC8E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</w:t>
            </w:r>
          </w:p>
        </w:tc>
        <w:tc>
          <w:tcPr>
            <w:tcW w:w="5120" w:type="dxa"/>
          </w:tcPr>
          <w:p w14:paraId="307CA920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39710A8B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</w:p>
        </w:tc>
      </w:tr>
      <w:tr w:rsidR="007C0195" w:rsidRPr="00B519AA" w14:paraId="239EB2CD" w14:textId="77777777" w:rsidTr="00423A89">
        <w:tc>
          <w:tcPr>
            <w:tcW w:w="692" w:type="dxa"/>
          </w:tcPr>
          <w:p w14:paraId="7686F05D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</w:t>
            </w:r>
          </w:p>
        </w:tc>
        <w:tc>
          <w:tcPr>
            <w:tcW w:w="5120" w:type="dxa"/>
          </w:tcPr>
          <w:p w14:paraId="31C02323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3310B93A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</w:t>
            </w:r>
          </w:p>
        </w:tc>
      </w:tr>
      <w:tr w:rsidR="007C0195" w:rsidRPr="00B519AA" w14:paraId="55D28158" w14:textId="77777777" w:rsidTr="00423A89">
        <w:tc>
          <w:tcPr>
            <w:tcW w:w="692" w:type="dxa"/>
          </w:tcPr>
          <w:p w14:paraId="1A3E15F3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</w:t>
            </w:r>
          </w:p>
        </w:tc>
        <w:tc>
          <w:tcPr>
            <w:tcW w:w="5120" w:type="dxa"/>
          </w:tcPr>
          <w:p w14:paraId="5ADCDCF3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66152FAA" w14:textId="4C993DBB" w:rsidR="00DB56FA" w:rsidRPr="00B519AA" w:rsidRDefault="00620FBA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28</w:t>
            </w:r>
            <w:r w:rsidRPr="00B519AA">
              <w:rPr>
                <w:color w:val="000000" w:themeColor="text1"/>
              </w:rPr>
              <w:t>,52</w:t>
            </w:r>
          </w:p>
        </w:tc>
      </w:tr>
      <w:tr w:rsidR="007C0195" w:rsidRPr="00B519AA" w14:paraId="0E4DF758" w14:textId="77777777" w:rsidTr="00423A89">
        <w:tc>
          <w:tcPr>
            <w:tcW w:w="692" w:type="dxa"/>
          </w:tcPr>
          <w:p w14:paraId="07B8FF17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8</w:t>
            </w:r>
          </w:p>
        </w:tc>
        <w:tc>
          <w:tcPr>
            <w:tcW w:w="5120" w:type="dxa"/>
          </w:tcPr>
          <w:p w14:paraId="5F1EBAF8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38F79CFA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чистая прибыль отчетного периода</w:t>
            </w:r>
          </w:p>
        </w:tc>
      </w:tr>
      <w:tr w:rsidR="007C0195" w:rsidRPr="00B519AA" w14:paraId="19ABD879" w14:textId="77777777" w:rsidTr="00423A89">
        <w:tc>
          <w:tcPr>
            <w:tcW w:w="692" w:type="dxa"/>
          </w:tcPr>
          <w:p w14:paraId="60169A3F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</w:p>
        </w:tc>
        <w:tc>
          <w:tcPr>
            <w:tcW w:w="5120" w:type="dxa"/>
          </w:tcPr>
          <w:p w14:paraId="5E285454" w14:textId="7A4DFFC8" w:rsidR="0009104B" w:rsidRPr="00B519AA" w:rsidRDefault="0009104B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Орган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 xml:space="preserve">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митента, на котором принято такое решение</w:t>
            </w:r>
          </w:p>
        </w:tc>
        <w:tc>
          <w:tcPr>
            <w:tcW w:w="3440" w:type="dxa"/>
          </w:tcPr>
          <w:p w14:paraId="4C37F481" w14:textId="77777777" w:rsidR="0009104B" w:rsidRPr="00B519AA" w:rsidRDefault="0009104B" w:rsidP="00C47D1D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Общее собрание акционеров </w:t>
            </w:r>
            <w:r w:rsidR="00C47D1D" w:rsidRPr="00B519AA">
              <w:rPr>
                <w:color w:val="000000" w:themeColor="text1"/>
              </w:rPr>
              <w:t>30 июня 2022 года</w:t>
            </w:r>
            <w:r w:rsidRPr="00B519AA">
              <w:rPr>
                <w:color w:val="000000" w:themeColor="text1"/>
              </w:rPr>
              <w:t>, протокол №</w:t>
            </w:r>
            <w:r w:rsidR="00C47D1D" w:rsidRPr="00B519AA">
              <w:rPr>
                <w:color w:val="000000" w:themeColor="text1"/>
              </w:rPr>
              <w:t>01</w:t>
            </w:r>
            <w:r w:rsidRPr="00B519AA">
              <w:rPr>
                <w:color w:val="000000" w:themeColor="text1"/>
              </w:rPr>
              <w:t xml:space="preserve"> от </w:t>
            </w:r>
            <w:r w:rsidR="00C47D1D" w:rsidRPr="00B519AA">
              <w:rPr>
                <w:color w:val="000000" w:themeColor="text1"/>
              </w:rPr>
              <w:t>05</w:t>
            </w:r>
            <w:r w:rsidRPr="00B519AA">
              <w:rPr>
                <w:color w:val="000000" w:themeColor="text1"/>
              </w:rPr>
              <w:t xml:space="preserve"> </w:t>
            </w:r>
            <w:r w:rsidR="00C47D1D" w:rsidRPr="00B519AA">
              <w:rPr>
                <w:color w:val="000000" w:themeColor="text1"/>
              </w:rPr>
              <w:t>июля</w:t>
            </w:r>
            <w:r w:rsidRPr="00B519AA">
              <w:rPr>
                <w:color w:val="000000" w:themeColor="text1"/>
              </w:rPr>
              <w:t xml:space="preserve"> 202</w:t>
            </w:r>
            <w:r w:rsidR="00C47D1D" w:rsidRPr="00B519AA">
              <w:rPr>
                <w:color w:val="000000" w:themeColor="text1"/>
              </w:rPr>
              <w:t>2</w:t>
            </w:r>
            <w:r w:rsidRPr="00B519AA">
              <w:rPr>
                <w:color w:val="000000" w:themeColor="text1"/>
              </w:rPr>
              <w:t xml:space="preserve"> года</w:t>
            </w:r>
          </w:p>
        </w:tc>
      </w:tr>
      <w:tr w:rsidR="007C0195" w:rsidRPr="00B519AA" w14:paraId="464846CE" w14:textId="77777777" w:rsidTr="00423A89">
        <w:tc>
          <w:tcPr>
            <w:tcW w:w="692" w:type="dxa"/>
          </w:tcPr>
          <w:p w14:paraId="709C6B1A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</w:t>
            </w:r>
          </w:p>
        </w:tc>
        <w:tc>
          <w:tcPr>
            <w:tcW w:w="5120" w:type="dxa"/>
          </w:tcPr>
          <w:p w14:paraId="3BC5B9C9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2B7518E1" w14:textId="77777777" w:rsidR="0009104B" w:rsidRPr="00B519AA" w:rsidRDefault="00972245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 июля 2022 года</w:t>
            </w:r>
          </w:p>
        </w:tc>
      </w:tr>
      <w:tr w:rsidR="007C0195" w:rsidRPr="00B519AA" w14:paraId="2421177C" w14:textId="77777777" w:rsidTr="00423A89">
        <w:tc>
          <w:tcPr>
            <w:tcW w:w="692" w:type="dxa"/>
          </w:tcPr>
          <w:p w14:paraId="5DD12939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</w:t>
            </w:r>
          </w:p>
        </w:tc>
        <w:tc>
          <w:tcPr>
            <w:tcW w:w="5120" w:type="dxa"/>
          </w:tcPr>
          <w:p w14:paraId="3C27481F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4A06B3FD" w14:textId="77777777" w:rsidR="0018105C" w:rsidRPr="00B519AA" w:rsidRDefault="0018105C" w:rsidP="0018105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2022 года: не позднее 25 июля 2022 года включительно;</w:t>
            </w:r>
          </w:p>
          <w:p w14:paraId="7E33CBDF" w14:textId="77777777" w:rsidR="0009104B" w:rsidRPr="00B519AA" w:rsidRDefault="0018105C" w:rsidP="0018105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другим лицам, зарегистрированным в реестре акционеров на 11 июля 2022 года: не позднее 15 августа 2022 года включительно.</w:t>
            </w:r>
          </w:p>
        </w:tc>
      </w:tr>
      <w:tr w:rsidR="007C0195" w:rsidRPr="00B519AA" w14:paraId="0BFDE48F" w14:textId="77777777" w:rsidTr="00423A89">
        <w:tc>
          <w:tcPr>
            <w:tcW w:w="692" w:type="dxa"/>
          </w:tcPr>
          <w:p w14:paraId="248EB210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12</w:t>
            </w:r>
          </w:p>
        </w:tc>
        <w:tc>
          <w:tcPr>
            <w:tcW w:w="5120" w:type="dxa"/>
          </w:tcPr>
          <w:p w14:paraId="1151C444" w14:textId="11031536" w:rsidR="0009104B" w:rsidRPr="00B519AA" w:rsidRDefault="0009104B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об объявленных дивидендах, указываемые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08E31DE1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отсутствуют.</w:t>
            </w:r>
          </w:p>
        </w:tc>
      </w:tr>
      <w:tr w:rsidR="007C0195" w:rsidRPr="00B519AA" w14:paraId="24F57E4C" w14:textId="77777777" w:rsidTr="00423A89">
        <w:tc>
          <w:tcPr>
            <w:tcW w:w="692" w:type="dxa"/>
          </w:tcPr>
          <w:p w14:paraId="2635EEAF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13</w:t>
            </w:r>
          </w:p>
        </w:tc>
        <w:tc>
          <w:tcPr>
            <w:tcW w:w="8560" w:type="dxa"/>
            <w:gridSpan w:val="2"/>
          </w:tcPr>
          <w:p w14:paraId="7E1273E8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II. Сведения о выплаченных дивидендах</w:t>
            </w:r>
          </w:p>
        </w:tc>
      </w:tr>
      <w:tr w:rsidR="007C0195" w:rsidRPr="00B519AA" w14:paraId="5A2811EF" w14:textId="77777777" w:rsidTr="00423A89">
        <w:tc>
          <w:tcPr>
            <w:tcW w:w="692" w:type="dxa"/>
          </w:tcPr>
          <w:p w14:paraId="78FAFC8D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14</w:t>
            </w:r>
          </w:p>
        </w:tc>
        <w:tc>
          <w:tcPr>
            <w:tcW w:w="5120" w:type="dxa"/>
          </w:tcPr>
          <w:p w14:paraId="4FB7B059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54F51B60" w14:textId="77777777" w:rsidR="0009104B" w:rsidRPr="00B519AA" w:rsidRDefault="0018105C" w:rsidP="0018105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7 085 754 214,69</w:t>
            </w:r>
          </w:p>
        </w:tc>
      </w:tr>
      <w:tr w:rsidR="007C0195" w:rsidRPr="00B519AA" w14:paraId="784253B9" w14:textId="77777777" w:rsidTr="00423A89">
        <w:tc>
          <w:tcPr>
            <w:tcW w:w="692" w:type="dxa"/>
          </w:tcPr>
          <w:p w14:paraId="4E44D26B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15</w:t>
            </w:r>
          </w:p>
        </w:tc>
        <w:tc>
          <w:tcPr>
            <w:tcW w:w="5120" w:type="dxa"/>
          </w:tcPr>
          <w:p w14:paraId="41492F7C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2FAF6F01" w14:textId="009CA156" w:rsidR="0009104B" w:rsidRPr="00B519AA" w:rsidRDefault="00E3071F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99,9</w:t>
            </w:r>
          </w:p>
        </w:tc>
      </w:tr>
      <w:tr w:rsidR="007C0195" w:rsidRPr="00B519AA" w14:paraId="7B20759F" w14:textId="77777777" w:rsidTr="00423A89">
        <w:tc>
          <w:tcPr>
            <w:tcW w:w="692" w:type="dxa"/>
          </w:tcPr>
          <w:p w14:paraId="2392E2A9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</w:t>
            </w:r>
          </w:p>
        </w:tc>
        <w:tc>
          <w:tcPr>
            <w:tcW w:w="5120" w:type="dxa"/>
          </w:tcPr>
          <w:p w14:paraId="550E2A03" w14:textId="52B165C8" w:rsidR="0009104B" w:rsidRPr="00B519AA" w:rsidRDefault="0009104B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Причины невыплаты объявленных дивидендов в случае, если объявленные дивиденды не выплачены или выплачены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не в полном объеме</w:t>
            </w:r>
          </w:p>
        </w:tc>
        <w:tc>
          <w:tcPr>
            <w:tcW w:w="3440" w:type="dxa"/>
          </w:tcPr>
          <w:p w14:paraId="1B6E8CE9" w14:textId="1D7AD4EE" w:rsidR="0009104B" w:rsidRPr="00B519AA" w:rsidRDefault="0009104B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</w:t>
            </w:r>
            <w:r w:rsidRPr="00B519AA">
              <w:rPr>
                <w:color w:val="000000" w:themeColor="text1"/>
              </w:rPr>
              <w:lastRenderedPageBreak/>
              <w:t xml:space="preserve">необходимых сведений,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 исполнит обязательства по выплате дивидендов в полном объеме.</w:t>
            </w:r>
          </w:p>
        </w:tc>
      </w:tr>
      <w:tr w:rsidR="0009104B" w:rsidRPr="00B519AA" w14:paraId="4134D4A6" w14:textId="77777777" w:rsidTr="00423A89">
        <w:tc>
          <w:tcPr>
            <w:tcW w:w="692" w:type="dxa"/>
          </w:tcPr>
          <w:p w14:paraId="274D50B2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lastRenderedPageBreak/>
              <w:t>17</w:t>
            </w:r>
          </w:p>
        </w:tc>
        <w:tc>
          <w:tcPr>
            <w:tcW w:w="5120" w:type="dxa"/>
          </w:tcPr>
          <w:p w14:paraId="5C1D80EC" w14:textId="3191AC3A" w:rsidR="0009104B" w:rsidRPr="00B519AA" w:rsidRDefault="0009104B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 выплаченных дивидендах, указываемые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72E7C9C7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67302B44" w14:textId="77777777" w:rsidR="0009104B" w:rsidRPr="00C25B39" w:rsidRDefault="0009104B" w:rsidP="0009104B">
      <w:pPr>
        <w:spacing w:before="0" w:after="0"/>
        <w:jc w:val="both"/>
        <w:rPr>
          <w:color w:val="000000" w:themeColor="text1"/>
          <w:sz w:val="30"/>
          <w:szCs w:val="3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E12594" w:rsidRPr="00B519AA" w14:paraId="7253711A" w14:textId="77777777" w:rsidTr="00E12594">
        <w:tc>
          <w:tcPr>
            <w:tcW w:w="692" w:type="dxa"/>
            <w:vAlign w:val="center"/>
          </w:tcPr>
          <w:p w14:paraId="3DF8AEA3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N п/п</w:t>
            </w:r>
          </w:p>
        </w:tc>
        <w:tc>
          <w:tcPr>
            <w:tcW w:w="5120" w:type="dxa"/>
            <w:vAlign w:val="center"/>
          </w:tcPr>
          <w:p w14:paraId="08508261" w14:textId="77777777" w:rsidR="0009104B" w:rsidRPr="00B519AA" w:rsidRDefault="0009104B" w:rsidP="00CE2A9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13A66A94" w14:textId="10FADB64" w:rsidR="0009104B" w:rsidRPr="00B519AA" w:rsidRDefault="0009104B" w:rsidP="0009104B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Отчетный период, за который (по результатам которого) выплачиваются (выплачивались) объявленные дивиденды </w:t>
            </w:r>
            <w:r w:rsidR="00543D97" w:rsidRPr="00B519AA">
              <w:rPr>
                <w:color w:val="000000" w:themeColor="text1"/>
              </w:rPr>
              <w:t>–</w:t>
            </w:r>
            <w:r w:rsidRPr="00B519AA">
              <w:rPr>
                <w:color w:val="000000" w:themeColor="text1"/>
              </w:rPr>
              <w:t xml:space="preserve"> 2021</w:t>
            </w:r>
            <w:r w:rsidR="00543D97" w:rsidRPr="00B519AA">
              <w:rPr>
                <w:color w:val="000000" w:themeColor="text1"/>
              </w:rPr>
              <w:t xml:space="preserve"> </w:t>
            </w:r>
            <w:r w:rsidRPr="00B519AA">
              <w:rPr>
                <w:color w:val="000000" w:themeColor="text1"/>
              </w:rPr>
              <w:t>г., полный год</w:t>
            </w:r>
          </w:p>
        </w:tc>
      </w:tr>
      <w:tr w:rsidR="007C0195" w:rsidRPr="00B519AA" w14:paraId="12985379" w14:textId="77777777" w:rsidTr="00870D40">
        <w:tc>
          <w:tcPr>
            <w:tcW w:w="692" w:type="dxa"/>
          </w:tcPr>
          <w:p w14:paraId="0626DB46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5120" w:type="dxa"/>
          </w:tcPr>
          <w:p w14:paraId="1BB6C467" w14:textId="77777777" w:rsidR="0009104B" w:rsidRPr="00B519AA" w:rsidRDefault="0009104B" w:rsidP="00CE2A9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3440" w:type="dxa"/>
          </w:tcPr>
          <w:p w14:paraId="4D997131" w14:textId="77777777" w:rsidR="0009104B" w:rsidRPr="00B519AA" w:rsidRDefault="0009104B" w:rsidP="00CE2A97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</w:tr>
      <w:tr w:rsidR="007C0195" w:rsidRPr="00B519AA" w14:paraId="0A21AD40" w14:textId="77777777" w:rsidTr="00870D40">
        <w:tc>
          <w:tcPr>
            <w:tcW w:w="692" w:type="dxa"/>
          </w:tcPr>
          <w:p w14:paraId="78C7074B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8560" w:type="dxa"/>
            <w:gridSpan w:val="2"/>
          </w:tcPr>
          <w:p w14:paraId="066FCD3F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Категория (тип) акций: привилегированные</w:t>
            </w:r>
          </w:p>
        </w:tc>
      </w:tr>
      <w:tr w:rsidR="007C0195" w:rsidRPr="00B519AA" w14:paraId="169F6168" w14:textId="77777777" w:rsidTr="00870D40">
        <w:tc>
          <w:tcPr>
            <w:tcW w:w="692" w:type="dxa"/>
          </w:tcPr>
          <w:p w14:paraId="49002F0A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8560" w:type="dxa"/>
            <w:gridSpan w:val="2"/>
          </w:tcPr>
          <w:p w14:paraId="271974B7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I. Сведения об объявленных дивидендах</w:t>
            </w:r>
          </w:p>
        </w:tc>
      </w:tr>
      <w:tr w:rsidR="007C0195" w:rsidRPr="00B519AA" w14:paraId="4AC2BC8C" w14:textId="77777777" w:rsidTr="00870D40">
        <w:tc>
          <w:tcPr>
            <w:tcW w:w="692" w:type="dxa"/>
          </w:tcPr>
          <w:p w14:paraId="7B688CD9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  <w:tc>
          <w:tcPr>
            <w:tcW w:w="5120" w:type="dxa"/>
          </w:tcPr>
          <w:p w14:paraId="74F05844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43771739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0,25</w:t>
            </w:r>
          </w:p>
        </w:tc>
      </w:tr>
      <w:tr w:rsidR="007C0195" w:rsidRPr="00B519AA" w14:paraId="52C25D3C" w14:textId="77777777" w:rsidTr="00870D40">
        <w:tc>
          <w:tcPr>
            <w:tcW w:w="692" w:type="dxa"/>
          </w:tcPr>
          <w:p w14:paraId="2BC834B5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4</w:t>
            </w:r>
          </w:p>
        </w:tc>
        <w:tc>
          <w:tcPr>
            <w:tcW w:w="5120" w:type="dxa"/>
          </w:tcPr>
          <w:p w14:paraId="3A9AC22B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5E17D139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29 899 000,00</w:t>
            </w:r>
          </w:p>
        </w:tc>
      </w:tr>
      <w:tr w:rsidR="007C0195" w:rsidRPr="00B519AA" w14:paraId="014B7390" w14:textId="77777777" w:rsidTr="00870D40">
        <w:tc>
          <w:tcPr>
            <w:tcW w:w="692" w:type="dxa"/>
          </w:tcPr>
          <w:p w14:paraId="057FA55C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</w:t>
            </w:r>
          </w:p>
        </w:tc>
        <w:tc>
          <w:tcPr>
            <w:tcW w:w="5120" w:type="dxa"/>
          </w:tcPr>
          <w:p w14:paraId="0CF776BE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0C9312F8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</w:p>
        </w:tc>
      </w:tr>
      <w:tr w:rsidR="007C0195" w:rsidRPr="00B519AA" w14:paraId="170E0226" w14:textId="77777777" w:rsidTr="00870D40">
        <w:tc>
          <w:tcPr>
            <w:tcW w:w="692" w:type="dxa"/>
          </w:tcPr>
          <w:p w14:paraId="469D0905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</w:t>
            </w:r>
          </w:p>
        </w:tc>
        <w:tc>
          <w:tcPr>
            <w:tcW w:w="5120" w:type="dxa"/>
          </w:tcPr>
          <w:p w14:paraId="116FD704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0A987D5D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</w:t>
            </w:r>
          </w:p>
        </w:tc>
      </w:tr>
      <w:tr w:rsidR="007C0195" w:rsidRPr="00B519AA" w14:paraId="0CC9B396" w14:textId="77777777" w:rsidTr="00870D40">
        <w:tc>
          <w:tcPr>
            <w:tcW w:w="692" w:type="dxa"/>
          </w:tcPr>
          <w:p w14:paraId="0F752979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</w:t>
            </w:r>
          </w:p>
        </w:tc>
        <w:tc>
          <w:tcPr>
            <w:tcW w:w="5120" w:type="dxa"/>
          </w:tcPr>
          <w:p w14:paraId="1CC4CD3E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45028589" w14:textId="78B49D2B" w:rsidR="0009104B" w:rsidRPr="00B519AA" w:rsidRDefault="00DB56FA" w:rsidP="00E3071F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0,</w:t>
            </w:r>
            <w:r w:rsidR="00620FBA" w:rsidRPr="00B519AA">
              <w:rPr>
                <w:color w:val="000000" w:themeColor="text1"/>
              </w:rPr>
              <w:t>12</w:t>
            </w:r>
          </w:p>
        </w:tc>
      </w:tr>
      <w:tr w:rsidR="007C0195" w:rsidRPr="00B519AA" w14:paraId="4F86D3DA" w14:textId="77777777" w:rsidTr="00870D40">
        <w:tc>
          <w:tcPr>
            <w:tcW w:w="692" w:type="dxa"/>
          </w:tcPr>
          <w:p w14:paraId="30FB3AAA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8</w:t>
            </w:r>
          </w:p>
        </w:tc>
        <w:tc>
          <w:tcPr>
            <w:tcW w:w="5120" w:type="dxa"/>
          </w:tcPr>
          <w:p w14:paraId="310655F0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5B1BAB48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чистая прибыль отчетного периода</w:t>
            </w:r>
          </w:p>
        </w:tc>
      </w:tr>
      <w:tr w:rsidR="007C0195" w:rsidRPr="00B519AA" w14:paraId="608B7AE8" w14:textId="77777777" w:rsidTr="00870D40">
        <w:tc>
          <w:tcPr>
            <w:tcW w:w="692" w:type="dxa"/>
          </w:tcPr>
          <w:p w14:paraId="027A4537" w14:textId="77777777" w:rsidR="0018105C" w:rsidRPr="00B519AA" w:rsidRDefault="0018105C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</w:p>
        </w:tc>
        <w:tc>
          <w:tcPr>
            <w:tcW w:w="5120" w:type="dxa"/>
          </w:tcPr>
          <w:p w14:paraId="27BDFB7D" w14:textId="2FE12218" w:rsidR="0018105C" w:rsidRPr="00B519AA" w:rsidRDefault="0018105C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Орган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 xml:space="preserve">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митента, на котором принято такое решение</w:t>
            </w:r>
          </w:p>
        </w:tc>
        <w:tc>
          <w:tcPr>
            <w:tcW w:w="3440" w:type="dxa"/>
          </w:tcPr>
          <w:p w14:paraId="3E65C035" w14:textId="77777777" w:rsidR="0018105C" w:rsidRPr="00B519AA" w:rsidRDefault="0018105C" w:rsidP="0018105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Общее собрание акционеров 30 июня 2022 года, протокол №01 от 05 июля 2022 года</w:t>
            </w:r>
          </w:p>
        </w:tc>
      </w:tr>
      <w:tr w:rsidR="007C0195" w:rsidRPr="00B519AA" w14:paraId="2E81CD97" w14:textId="77777777" w:rsidTr="00870D40">
        <w:tc>
          <w:tcPr>
            <w:tcW w:w="692" w:type="dxa"/>
          </w:tcPr>
          <w:p w14:paraId="61F70553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</w:t>
            </w:r>
          </w:p>
        </w:tc>
        <w:tc>
          <w:tcPr>
            <w:tcW w:w="5120" w:type="dxa"/>
          </w:tcPr>
          <w:p w14:paraId="5C942255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39F60746" w14:textId="77777777" w:rsidR="0009104B" w:rsidRPr="00B519AA" w:rsidRDefault="0018105C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 июля 2022 года</w:t>
            </w:r>
          </w:p>
        </w:tc>
      </w:tr>
      <w:tr w:rsidR="007C0195" w:rsidRPr="00B519AA" w14:paraId="0F6AF8B6" w14:textId="77777777" w:rsidTr="00870D40">
        <w:tc>
          <w:tcPr>
            <w:tcW w:w="692" w:type="dxa"/>
          </w:tcPr>
          <w:p w14:paraId="44B8E66F" w14:textId="77777777" w:rsidR="0018105C" w:rsidRPr="00B519AA" w:rsidRDefault="0018105C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</w:t>
            </w:r>
          </w:p>
        </w:tc>
        <w:tc>
          <w:tcPr>
            <w:tcW w:w="5120" w:type="dxa"/>
          </w:tcPr>
          <w:p w14:paraId="046CFC3B" w14:textId="77777777" w:rsidR="0018105C" w:rsidRPr="00B519AA" w:rsidRDefault="0018105C" w:rsidP="0018105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641516FB" w14:textId="77777777" w:rsidR="0018105C" w:rsidRPr="00B519AA" w:rsidRDefault="0018105C" w:rsidP="0018105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2022 года: не позднее 25 июля 2022 года включительно;</w:t>
            </w:r>
          </w:p>
          <w:p w14:paraId="181F9A31" w14:textId="77777777" w:rsidR="0018105C" w:rsidRPr="00B519AA" w:rsidRDefault="0018105C" w:rsidP="0018105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другим лицам, зарегистрированным в реестре акционеров на 11 июля 2022 года: не позднее 15 августа 2022 года включительно.</w:t>
            </w:r>
          </w:p>
        </w:tc>
      </w:tr>
      <w:tr w:rsidR="007C0195" w:rsidRPr="00B519AA" w14:paraId="22A15529" w14:textId="77777777" w:rsidTr="00870D40">
        <w:tc>
          <w:tcPr>
            <w:tcW w:w="692" w:type="dxa"/>
          </w:tcPr>
          <w:p w14:paraId="15D4065B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12</w:t>
            </w:r>
          </w:p>
        </w:tc>
        <w:tc>
          <w:tcPr>
            <w:tcW w:w="5120" w:type="dxa"/>
          </w:tcPr>
          <w:p w14:paraId="0204994B" w14:textId="592DE26D" w:rsidR="0009104B" w:rsidRPr="00B519AA" w:rsidRDefault="0009104B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об объявленных дивидендах, указываемые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0579899F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отсутствуют.</w:t>
            </w:r>
          </w:p>
        </w:tc>
      </w:tr>
      <w:tr w:rsidR="007C0195" w:rsidRPr="00B519AA" w14:paraId="724C3419" w14:textId="77777777" w:rsidTr="00870D40">
        <w:tc>
          <w:tcPr>
            <w:tcW w:w="692" w:type="dxa"/>
          </w:tcPr>
          <w:p w14:paraId="224CB970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13</w:t>
            </w:r>
          </w:p>
        </w:tc>
        <w:tc>
          <w:tcPr>
            <w:tcW w:w="8560" w:type="dxa"/>
            <w:gridSpan w:val="2"/>
          </w:tcPr>
          <w:p w14:paraId="7472C714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II. Сведения о выплаченных дивидендах</w:t>
            </w:r>
          </w:p>
        </w:tc>
      </w:tr>
      <w:tr w:rsidR="007C0195" w:rsidRPr="00B519AA" w14:paraId="66440516" w14:textId="77777777" w:rsidTr="00870D40">
        <w:tc>
          <w:tcPr>
            <w:tcW w:w="692" w:type="dxa"/>
          </w:tcPr>
          <w:p w14:paraId="7077A5FB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14</w:t>
            </w:r>
          </w:p>
        </w:tc>
        <w:tc>
          <w:tcPr>
            <w:tcW w:w="5120" w:type="dxa"/>
          </w:tcPr>
          <w:p w14:paraId="3927749C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Общий размер выплаченных дивидендов по акциям </w:t>
            </w:r>
            <w:r w:rsidRPr="00B519AA">
              <w:rPr>
                <w:color w:val="000000" w:themeColor="text1"/>
              </w:rPr>
              <w:lastRenderedPageBreak/>
              <w:t>данной категории (типа), руб.</w:t>
            </w:r>
          </w:p>
        </w:tc>
        <w:tc>
          <w:tcPr>
            <w:tcW w:w="3440" w:type="dxa"/>
          </w:tcPr>
          <w:p w14:paraId="39B16A33" w14:textId="77777777" w:rsidR="0009104B" w:rsidRPr="00B519AA" w:rsidRDefault="0009104B" w:rsidP="0018105C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lastRenderedPageBreak/>
              <w:t>29</w:t>
            </w:r>
            <w:r w:rsidR="0018105C" w:rsidRPr="00B519AA">
              <w:rPr>
                <w:color w:val="000000" w:themeColor="text1"/>
              </w:rPr>
              <w:t> 557 339</w:t>
            </w:r>
          </w:p>
        </w:tc>
      </w:tr>
      <w:tr w:rsidR="007C0195" w:rsidRPr="00B519AA" w14:paraId="26536DB0" w14:textId="77777777" w:rsidTr="00870D40">
        <w:tc>
          <w:tcPr>
            <w:tcW w:w="692" w:type="dxa"/>
          </w:tcPr>
          <w:p w14:paraId="5A83FFAC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15</w:t>
            </w:r>
          </w:p>
        </w:tc>
        <w:tc>
          <w:tcPr>
            <w:tcW w:w="5120" w:type="dxa"/>
          </w:tcPr>
          <w:p w14:paraId="14F44BCB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7B0C6A35" w14:textId="77777777" w:rsidR="0009104B" w:rsidRPr="00B519AA" w:rsidRDefault="0018105C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98,86</w:t>
            </w:r>
          </w:p>
        </w:tc>
      </w:tr>
      <w:tr w:rsidR="007C0195" w:rsidRPr="00B519AA" w14:paraId="27417D36" w14:textId="77777777" w:rsidTr="00870D40">
        <w:tc>
          <w:tcPr>
            <w:tcW w:w="692" w:type="dxa"/>
          </w:tcPr>
          <w:p w14:paraId="69A3CB48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</w:t>
            </w:r>
          </w:p>
        </w:tc>
        <w:tc>
          <w:tcPr>
            <w:tcW w:w="5120" w:type="dxa"/>
          </w:tcPr>
          <w:p w14:paraId="4BBA7AE6" w14:textId="408267F0" w:rsidR="0009104B" w:rsidRPr="00B519AA" w:rsidRDefault="0009104B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Причины невыплаты объявленных дивидендов в случае, если объявленные дивиденды не выплачены или выплачены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не в полном объеме</w:t>
            </w:r>
          </w:p>
        </w:tc>
        <w:tc>
          <w:tcPr>
            <w:tcW w:w="3440" w:type="dxa"/>
          </w:tcPr>
          <w:p w14:paraId="4C09990E" w14:textId="7BE1D68A" w:rsidR="0009104B" w:rsidRPr="00B519AA" w:rsidRDefault="0018105C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 исполнит обязательства по выплате дивидендов в полном объеме.</w:t>
            </w:r>
          </w:p>
        </w:tc>
      </w:tr>
      <w:tr w:rsidR="0009104B" w:rsidRPr="00B519AA" w14:paraId="02CC5480" w14:textId="77777777" w:rsidTr="00870D40">
        <w:tc>
          <w:tcPr>
            <w:tcW w:w="692" w:type="dxa"/>
          </w:tcPr>
          <w:p w14:paraId="166D5344" w14:textId="77777777" w:rsidR="0009104B" w:rsidRPr="00B519AA" w:rsidRDefault="0009104B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17</w:t>
            </w:r>
          </w:p>
        </w:tc>
        <w:tc>
          <w:tcPr>
            <w:tcW w:w="5120" w:type="dxa"/>
          </w:tcPr>
          <w:p w14:paraId="7B201896" w14:textId="203D9B77" w:rsidR="0009104B" w:rsidRPr="00B519AA" w:rsidRDefault="0009104B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 выплаченных дивидендах, указываемые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195C3E3C" w14:textId="77777777" w:rsidR="0009104B" w:rsidRPr="00B519AA" w:rsidRDefault="0009104B" w:rsidP="00CE2A97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49D77805" w14:textId="77777777" w:rsidR="001501E1" w:rsidRPr="00C25B39" w:rsidRDefault="001501E1" w:rsidP="00554B3C">
      <w:pPr>
        <w:ind w:left="200"/>
        <w:jc w:val="both"/>
        <w:rPr>
          <w:b/>
          <w:bCs/>
          <w:i/>
          <w:iCs/>
          <w:color w:val="000000" w:themeColor="text1"/>
          <w:sz w:val="30"/>
          <w:szCs w:val="3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04"/>
        <w:gridCol w:w="5108"/>
        <w:gridCol w:w="3440"/>
      </w:tblGrid>
      <w:tr w:rsidR="00E12594" w:rsidRPr="00B519AA" w14:paraId="7A45C88E" w14:textId="77777777" w:rsidTr="00E12594">
        <w:tc>
          <w:tcPr>
            <w:tcW w:w="704" w:type="dxa"/>
            <w:vAlign w:val="center"/>
          </w:tcPr>
          <w:p w14:paraId="51E6EC11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N п/п</w:t>
            </w:r>
          </w:p>
        </w:tc>
        <w:tc>
          <w:tcPr>
            <w:tcW w:w="5108" w:type="dxa"/>
            <w:vAlign w:val="center"/>
          </w:tcPr>
          <w:p w14:paraId="22FB38F2" w14:textId="77777777" w:rsidR="001501E1" w:rsidRPr="00B519AA" w:rsidRDefault="001501E1" w:rsidP="007D106E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1AC45D8E" w14:textId="251CFE84" w:rsidR="001501E1" w:rsidRPr="00B519AA" w:rsidRDefault="001501E1" w:rsidP="007D106E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Отчетный период, за который (по результатам которого) выплачиваются (выплачивали</w:t>
            </w:r>
            <w:r w:rsidR="00BB339B" w:rsidRPr="00B519AA">
              <w:rPr>
                <w:color w:val="000000" w:themeColor="text1"/>
              </w:rPr>
              <w:t xml:space="preserve">сь) объявленные дивиденды </w:t>
            </w:r>
            <w:r w:rsidR="00543D97" w:rsidRPr="00B519AA">
              <w:rPr>
                <w:color w:val="000000" w:themeColor="text1"/>
              </w:rPr>
              <w:t>–</w:t>
            </w:r>
            <w:r w:rsidR="00BB339B" w:rsidRPr="00B519AA">
              <w:rPr>
                <w:color w:val="000000" w:themeColor="text1"/>
              </w:rPr>
              <w:t xml:space="preserve"> 2022</w:t>
            </w:r>
            <w:r w:rsidR="00543D97" w:rsidRPr="00B519AA">
              <w:rPr>
                <w:color w:val="000000" w:themeColor="text1"/>
              </w:rPr>
              <w:t xml:space="preserve"> </w:t>
            </w:r>
            <w:r w:rsidRPr="00B519AA">
              <w:rPr>
                <w:color w:val="000000" w:themeColor="text1"/>
              </w:rPr>
              <w:t>г., полный год</w:t>
            </w:r>
          </w:p>
        </w:tc>
      </w:tr>
      <w:tr w:rsidR="00E12594" w:rsidRPr="00B519AA" w14:paraId="796B1DAE" w14:textId="77777777" w:rsidTr="00E12594">
        <w:tc>
          <w:tcPr>
            <w:tcW w:w="704" w:type="dxa"/>
          </w:tcPr>
          <w:p w14:paraId="622BE3B9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5108" w:type="dxa"/>
          </w:tcPr>
          <w:p w14:paraId="48CC1F07" w14:textId="77777777" w:rsidR="001501E1" w:rsidRPr="00B519AA" w:rsidRDefault="001501E1" w:rsidP="007D106E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3440" w:type="dxa"/>
          </w:tcPr>
          <w:p w14:paraId="59CF1BD2" w14:textId="77777777" w:rsidR="001501E1" w:rsidRPr="00B519AA" w:rsidRDefault="001501E1" w:rsidP="007D106E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</w:tr>
      <w:tr w:rsidR="00E12594" w:rsidRPr="00B519AA" w14:paraId="29A33FEB" w14:textId="77777777" w:rsidTr="00E12594">
        <w:tc>
          <w:tcPr>
            <w:tcW w:w="704" w:type="dxa"/>
          </w:tcPr>
          <w:p w14:paraId="1D5E869D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8548" w:type="dxa"/>
            <w:gridSpan w:val="2"/>
          </w:tcPr>
          <w:p w14:paraId="4E5EE5D0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Категория (тип) акций: обыкновенные</w:t>
            </w:r>
          </w:p>
        </w:tc>
      </w:tr>
      <w:tr w:rsidR="00E12594" w:rsidRPr="00B519AA" w14:paraId="769E8D5C" w14:textId="77777777" w:rsidTr="00E12594">
        <w:tc>
          <w:tcPr>
            <w:tcW w:w="704" w:type="dxa"/>
          </w:tcPr>
          <w:p w14:paraId="76D7EEAA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8548" w:type="dxa"/>
            <w:gridSpan w:val="2"/>
          </w:tcPr>
          <w:p w14:paraId="54EBD6DC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I. Сведения об объявленных дивидендах</w:t>
            </w:r>
          </w:p>
        </w:tc>
      </w:tr>
      <w:tr w:rsidR="00E12594" w:rsidRPr="00B519AA" w14:paraId="6DF109DE" w14:textId="77777777" w:rsidTr="00E12594">
        <w:tc>
          <w:tcPr>
            <w:tcW w:w="704" w:type="dxa"/>
          </w:tcPr>
          <w:p w14:paraId="3BA201A7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  <w:tc>
          <w:tcPr>
            <w:tcW w:w="5108" w:type="dxa"/>
          </w:tcPr>
          <w:p w14:paraId="512627A1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3FCB1BA9" w14:textId="23BA8709" w:rsidR="001501E1" w:rsidRPr="00B519AA" w:rsidRDefault="001B3E0B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  <w:r w:rsidR="001501E1" w:rsidRPr="00B519AA">
              <w:rPr>
                <w:color w:val="000000" w:themeColor="text1"/>
              </w:rPr>
              <w:t xml:space="preserve"> руб.</w:t>
            </w:r>
            <w:r w:rsidRPr="00B519AA">
              <w:rPr>
                <w:color w:val="000000" w:themeColor="text1"/>
              </w:rPr>
              <w:t xml:space="preserve"> 10 коп.</w:t>
            </w:r>
          </w:p>
        </w:tc>
      </w:tr>
      <w:tr w:rsidR="00E12594" w:rsidRPr="00B519AA" w14:paraId="53677CD7" w14:textId="77777777" w:rsidTr="00E12594">
        <w:tc>
          <w:tcPr>
            <w:tcW w:w="704" w:type="dxa"/>
          </w:tcPr>
          <w:p w14:paraId="531483EE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4</w:t>
            </w:r>
          </w:p>
        </w:tc>
        <w:tc>
          <w:tcPr>
            <w:tcW w:w="5108" w:type="dxa"/>
          </w:tcPr>
          <w:p w14:paraId="55162C15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4EA60DAD" w14:textId="1F41041A" w:rsidR="001501E1" w:rsidRPr="00B519AA" w:rsidRDefault="001B3E0B" w:rsidP="001B3E0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16 244 537 400 руб.</w:t>
            </w:r>
          </w:p>
        </w:tc>
      </w:tr>
      <w:tr w:rsidR="00E12594" w:rsidRPr="00B519AA" w14:paraId="2E53655D" w14:textId="77777777" w:rsidTr="00E12594">
        <w:tc>
          <w:tcPr>
            <w:tcW w:w="704" w:type="dxa"/>
          </w:tcPr>
          <w:p w14:paraId="442D1986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</w:t>
            </w:r>
          </w:p>
        </w:tc>
        <w:tc>
          <w:tcPr>
            <w:tcW w:w="5108" w:type="dxa"/>
          </w:tcPr>
          <w:p w14:paraId="11390638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53B05255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</w:p>
        </w:tc>
      </w:tr>
      <w:tr w:rsidR="00E12594" w:rsidRPr="00B519AA" w14:paraId="4C4475CB" w14:textId="77777777" w:rsidTr="00E12594">
        <w:tc>
          <w:tcPr>
            <w:tcW w:w="704" w:type="dxa"/>
          </w:tcPr>
          <w:p w14:paraId="50647C7F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</w:t>
            </w:r>
          </w:p>
        </w:tc>
        <w:tc>
          <w:tcPr>
            <w:tcW w:w="5108" w:type="dxa"/>
          </w:tcPr>
          <w:p w14:paraId="3A08FA90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05814BC5" w14:textId="564C7107" w:rsidR="001501E1" w:rsidRPr="00B519AA" w:rsidRDefault="001E1ED3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69,13</w:t>
            </w:r>
          </w:p>
        </w:tc>
      </w:tr>
      <w:tr w:rsidR="00E12594" w:rsidRPr="00B519AA" w14:paraId="38905F7B" w14:textId="77777777" w:rsidTr="00E12594">
        <w:tc>
          <w:tcPr>
            <w:tcW w:w="704" w:type="dxa"/>
          </w:tcPr>
          <w:p w14:paraId="7967D38B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</w:t>
            </w:r>
          </w:p>
        </w:tc>
        <w:tc>
          <w:tcPr>
            <w:tcW w:w="5108" w:type="dxa"/>
          </w:tcPr>
          <w:p w14:paraId="1F2B83CB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636BC5CE" w14:textId="6BE0BFFC" w:rsidR="001501E1" w:rsidRPr="00B519AA" w:rsidRDefault="001A4574" w:rsidP="007D106E">
            <w:pPr>
              <w:jc w:val="both"/>
              <w:rPr>
                <w:color w:val="000000" w:themeColor="text1"/>
                <w:lang w:val="en-US"/>
              </w:rPr>
            </w:pPr>
            <w:r w:rsidRPr="00B519AA">
              <w:rPr>
                <w:color w:val="000000" w:themeColor="text1"/>
                <w:lang w:val="en-US"/>
              </w:rPr>
              <w:t>-</w:t>
            </w:r>
          </w:p>
        </w:tc>
      </w:tr>
      <w:tr w:rsidR="00E12594" w:rsidRPr="00B519AA" w14:paraId="28B9E064" w14:textId="77777777" w:rsidTr="00E12594">
        <w:tc>
          <w:tcPr>
            <w:tcW w:w="704" w:type="dxa"/>
          </w:tcPr>
          <w:p w14:paraId="15ABBDE3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8</w:t>
            </w:r>
          </w:p>
        </w:tc>
        <w:tc>
          <w:tcPr>
            <w:tcW w:w="5108" w:type="dxa"/>
          </w:tcPr>
          <w:p w14:paraId="78A07CE3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3FE3FEFC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чистая прибыль отчетного периода</w:t>
            </w:r>
          </w:p>
        </w:tc>
      </w:tr>
      <w:tr w:rsidR="00E12594" w:rsidRPr="00B519AA" w14:paraId="075500A3" w14:textId="77777777" w:rsidTr="00E12594">
        <w:tc>
          <w:tcPr>
            <w:tcW w:w="704" w:type="dxa"/>
          </w:tcPr>
          <w:p w14:paraId="7DE223CE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</w:p>
        </w:tc>
        <w:tc>
          <w:tcPr>
            <w:tcW w:w="5108" w:type="dxa"/>
          </w:tcPr>
          <w:p w14:paraId="6784A0FA" w14:textId="29F0E03F" w:rsidR="001501E1" w:rsidRPr="00B519AA" w:rsidRDefault="001501E1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Орган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 xml:space="preserve">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митента, на котором принято такое решение</w:t>
            </w:r>
          </w:p>
        </w:tc>
        <w:tc>
          <w:tcPr>
            <w:tcW w:w="3440" w:type="dxa"/>
          </w:tcPr>
          <w:p w14:paraId="66207C7F" w14:textId="76EC4B2B" w:rsidR="001501E1" w:rsidRPr="00B519AA" w:rsidRDefault="001501E1" w:rsidP="001B3E0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Общее </w:t>
            </w:r>
            <w:r w:rsidR="001B3E0B" w:rsidRPr="00B519AA">
              <w:rPr>
                <w:color w:val="000000" w:themeColor="text1"/>
              </w:rPr>
              <w:t>собрание акционеров 30 июня 2023</w:t>
            </w:r>
            <w:r w:rsidRPr="00B519AA">
              <w:rPr>
                <w:color w:val="000000" w:themeColor="text1"/>
              </w:rPr>
              <w:t xml:space="preserve"> года, протоко</w:t>
            </w:r>
            <w:r w:rsidR="001B3E0B" w:rsidRPr="00B519AA">
              <w:rPr>
                <w:color w:val="000000" w:themeColor="text1"/>
              </w:rPr>
              <w:t>л №</w:t>
            </w:r>
            <w:r w:rsidR="0034472D" w:rsidRPr="00B519AA">
              <w:rPr>
                <w:color w:val="000000" w:themeColor="text1"/>
              </w:rPr>
              <w:t xml:space="preserve"> </w:t>
            </w:r>
            <w:r w:rsidR="001B3E0B" w:rsidRPr="00B519AA">
              <w:rPr>
                <w:color w:val="000000" w:themeColor="text1"/>
              </w:rPr>
              <w:t>02</w:t>
            </w:r>
            <w:r w:rsidRPr="00B519AA">
              <w:rPr>
                <w:color w:val="000000" w:themeColor="text1"/>
              </w:rPr>
              <w:t xml:space="preserve"> от 0</w:t>
            </w:r>
            <w:r w:rsidR="001B3E0B" w:rsidRPr="00B519AA">
              <w:rPr>
                <w:color w:val="000000" w:themeColor="text1"/>
              </w:rPr>
              <w:t>3</w:t>
            </w:r>
            <w:r w:rsidRPr="00B519AA">
              <w:rPr>
                <w:color w:val="000000" w:themeColor="text1"/>
              </w:rPr>
              <w:t xml:space="preserve"> июля 202</w:t>
            </w:r>
            <w:r w:rsidR="001B3E0B" w:rsidRPr="00B519AA">
              <w:rPr>
                <w:color w:val="000000" w:themeColor="text1"/>
              </w:rPr>
              <w:t>3</w:t>
            </w:r>
            <w:r w:rsidRPr="00B519AA">
              <w:rPr>
                <w:color w:val="000000" w:themeColor="text1"/>
              </w:rPr>
              <w:t xml:space="preserve"> года</w:t>
            </w:r>
          </w:p>
        </w:tc>
      </w:tr>
      <w:tr w:rsidR="00E12594" w:rsidRPr="00B519AA" w14:paraId="671BA8C1" w14:textId="77777777" w:rsidTr="00E12594">
        <w:tc>
          <w:tcPr>
            <w:tcW w:w="704" w:type="dxa"/>
          </w:tcPr>
          <w:p w14:paraId="6306214A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</w:t>
            </w:r>
          </w:p>
        </w:tc>
        <w:tc>
          <w:tcPr>
            <w:tcW w:w="5108" w:type="dxa"/>
          </w:tcPr>
          <w:p w14:paraId="7D37F6EF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670933F8" w14:textId="1A65E742" w:rsidR="001501E1" w:rsidRPr="00B519AA" w:rsidRDefault="001501E1" w:rsidP="001B3E0B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 июля 202</w:t>
            </w:r>
            <w:r w:rsidR="001B3E0B" w:rsidRPr="00B519AA">
              <w:rPr>
                <w:color w:val="000000" w:themeColor="text1"/>
              </w:rPr>
              <w:t>3</w:t>
            </w:r>
            <w:r w:rsidRPr="00B519AA">
              <w:rPr>
                <w:color w:val="000000" w:themeColor="text1"/>
              </w:rPr>
              <w:t xml:space="preserve"> года</w:t>
            </w:r>
          </w:p>
        </w:tc>
      </w:tr>
      <w:tr w:rsidR="00E12594" w:rsidRPr="00B519AA" w14:paraId="38511D08" w14:textId="77777777" w:rsidTr="00E12594">
        <w:tc>
          <w:tcPr>
            <w:tcW w:w="704" w:type="dxa"/>
          </w:tcPr>
          <w:p w14:paraId="2B25D107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</w:t>
            </w:r>
          </w:p>
        </w:tc>
        <w:tc>
          <w:tcPr>
            <w:tcW w:w="5108" w:type="dxa"/>
          </w:tcPr>
          <w:p w14:paraId="64D0B602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2F2FFF10" w14:textId="3F765984" w:rsidR="00CA0D4A" w:rsidRPr="00B519AA" w:rsidRDefault="00CA0D4A" w:rsidP="00CA0D4A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</w:t>
            </w:r>
            <w:r w:rsidR="0001390F" w:rsidRPr="00B519AA">
              <w:rPr>
                <w:color w:val="000000" w:themeColor="text1"/>
              </w:rPr>
              <w:t> </w:t>
            </w:r>
            <w:r w:rsidRPr="00B519AA">
              <w:rPr>
                <w:color w:val="000000" w:themeColor="text1"/>
              </w:rPr>
              <w:t xml:space="preserve">номинальным держателям и являющимися профессиональными участниками рынка ценных бумаг доверительным управляющим, </w:t>
            </w:r>
            <w:r w:rsidRPr="00B519AA">
              <w:rPr>
                <w:color w:val="000000" w:themeColor="text1"/>
              </w:rPr>
              <w:lastRenderedPageBreak/>
              <w:t>которые зарегистрированы в реестре акционеров на 11 июля 2023 года: не позднее 25 июля 2023 года включительно;</w:t>
            </w:r>
          </w:p>
          <w:p w14:paraId="6E25B9AD" w14:textId="5F58D2D7" w:rsidR="001501E1" w:rsidRPr="00B519AA" w:rsidRDefault="00CA0D4A" w:rsidP="00CA0D4A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другим лицам, зарегистрированным в реестре акционеров на 11 июля 2023 года: не позднее 15 августа 2023 года включительно.</w:t>
            </w:r>
          </w:p>
        </w:tc>
      </w:tr>
      <w:tr w:rsidR="00E12594" w:rsidRPr="00B519AA" w14:paraId="034BF898" w14:textId="77777777" w:rsidTr="00E12594">
        <w:tc>
          <w:tcPr>
            <w:tcW w:w="704" w:type="dxa"/>
          </w:tcPr>
          <w:p w14:paraId="1AD38710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5108" w:type="dxa"/>
          </w:tcPr>
          <w:p w14:paraId="5DB599C3" w14:textId="77777777" w:rsidR="006D4923" w:rsidRPr="00B519AA" w:rsidRDefault="001501E1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об объявленных дивидендах, указываемые </w:t>
            </w:r>
          </w:p>
          <w:p w14:paraId="3FF12B68" w14:textId="4CE5F06D" w:rsidR="001501E1" w:rsidRPr="00B519AA" w:rsidRDefault="00C45B26" w:rsidP="006D492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="001501E1"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221B1045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отсутствуют.</w:t>
            </w:r>
          </w:p>
        </w:tc>
      </w:tr>
      <w:tr w:rsidR="00E12594" w:rsidRPr="00B519AA" w14:paraId="787FD0A0" w14:textId="77777777" w:rsidTr="00E12594">
        <w:tc>
          <w:tcPr>
            <w:tcW w:w="704" w:type="dxa"/>
          </w:tcPr>
          <w:p w14:paraId="148C8450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13</w:t>
            </w:r>
          </w:p>
        </w:tc>
        <w:tc>
          <w:tcPr>
            <w:tcW w:w="8548" w:type="dxa"/>
            <w:gridSpan w:val="2"/>
          </w:tcPr>
          <w:p w14:paraId="6DBCA12B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II. Сведения о выплаченных дивидендах</w:t>
            </w:r>
          </w:p>
        </w:tc>
      </w:tr>
      <w:tr w:rsidR="00E12594" w:rsidRPr="00B519AA" w14:paraId="04D08E26" w14:textId="77777777" w:rsidTr="00E12594">
        <w:tc>
          <w:tcPr>
            <w:tcW w:w="704" w:type="dxa"/>
          </w:tcPr>
          <w:p w14:paraId="5A737A71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14</w:t>
            </w:r>
          </w:p>
        </w:tc>
        <w:tc>
          <w:tcPr>
            <w:tcW w:w="5108" w:type="dxa"/>
          </w:tcPr>
          <w:p w14:paraId="1B2D25AF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2E0B5BE1" w14:textId="7CBF018D" w:rsidR="001501E1" w:rsidRPr="00B519AA" w:rsidRDefault="00CA0D4A" w:rsidP="0001390F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16 243 766</w:t>
            </w:r>
            <w:r w:rsidR="0001390F" w:rsidRPr="00B519AA">
              <w:rPr>
                <w:color w:val="000000" w:themeColor="text1"/>
              </w:rPr>
              <w:t> </w:t>
            </w:r>
            <w:r w:rsidRPr="00B519AA">
              <w:rPr>
                <w:color w:val="000000" w:themeColor="text1"/>
              </w:rPr>
              <w:t>812</w:t>
            </w:r>
            <w:r w:rsidR="0001390F" w:rsidRPr="00B519AA">
              <w:rPr>
                <w:color w:val="000000" w:themeColor="text1"/>
              </w:rPr>
              <w:t xml:space="preserve">,00 </w:t>
            </w:r>
          </w:p>
        </w:tc>
      </w:tr>
      <w:tr w:rsidR="00E12594" w:rsidRPr="00B519AA" w14:paraId="5D33FEC0" w14:textId="77777777" w:rsidTr="00E12594">
        <w:tc>
          <w:tcPr>
            <w:tcW w:w="704" w:type="dxa"/>
          </w:tcPr>
          <w:p w14:paraId="4FE9FF40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15</w:t>
            </w:r>
          </w:p>
        </w:tc>
        <w:tc>
          <w:tcPr>
            <w:tcW w:w="5108" w:type="dxa"/>
          </w:tcPr>
          <w:p w14:paraId="5EF223F9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0A5AEC9D" w14:textId="2CB5F0EF" w:rsidR="001501E1" w:rsidRPr="00B519AA" w:rsidRDefault="00861303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99,99</w:t>
            </w:r>
          </w:p>
        </w:tc>
      </w:tr>
      <w:tr w:rsidR="00E12594" w:rsidRPr="00B519AA" w14:paraId="52EBCF3C" w14:textId="77777777" w:rsidTr="00E12594">
        <w:tc>
          <w:tcPr>
            <w:tcW w:w="704" w:type="dxa"/>
          </w:tcPr>
          <w:p w14:paraId="2EC1030A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</w:t>
            </w:r>
          </w:p>
        </w:tc>
        <w:tc>
          <w:tcPr>
            <w:tcW w:w="5108" w:type="dxa"/>
          </w:tcPr>
          <w:p w14:paraId="3D9E50B4" w14:textId="79420A4E" w:rsidR="001501E1" w:rsidRPr="00B519AA" w:rsidRDefault="001501E1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Причины невыплаты объявленных дивидендов в случае, если объявленные дивид</w:t>
            </w:r>
            <w:r w:rsidR="006A7F53">
              <w:rPr>
                <w:color w:val="000000" w:themeColor="text1"/>
              </w:rPr>
              <w:t>енды не выплачены или выплачены Э</w:t>
            </w:r>
            <w:r w:rsidRPr="00B519AA">
              <w:rPr>
                <w:color w:val="000000" w:themeColor="text1"/>
              </w:rPr>
              <w:t>митентом не в полном объеме</w:t>
            </w:r>
          </w:p>
        </w:tc>
        <w:tc>
          <w:tcPr>
            <w:tcW w:w="3440" w:type="dxa"/>
          </w:tcPr>
          <w:p w14:paraId="7D8ADA76" w14:textId="34E7BC4D" w:rsidR="001501E1" w:rsidRPr="00B519AA" w:rsidRDefault="00861303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 исполнит обязательства по выплате дивидендов в полном объеме.</w:t>
            </w:r>
          </w:p>
        </w:tc>
      </w:tr>
      <w:tr w:rsidR="00E12594" w:rsidRPr="00B519AA" w14:paraId="6F7962C6" w14:textId="77777777" w:rsidTr="00E12594">
        <w:tc>
          <w:tcPr>
            <w:tcW w:w="704" w:type="dxa"/>
          </w:tcPr>
          <w:p w14:paraId="3B7A2011" w14:textId="77777777" w:rsidR="001501E1" w:rsidRPr="00B519AA" w:rsidRDefault="001501E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17</w:t>
            </w:r>
          </w:p>
        </w:tc>
        <w:tc>
          <w:tcPr>
            <w:tcW w:w="5108" w:type="dxa"/>
          </w:tcPr>
          <w:p w14:paraId="572CFBE6" w14:textId="55BE1F45" w:rsidR="001501E1" w:rsidRPr="00B519AA" w:rsidRDefault="001501E1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 выплаченных дивидендах, указываемые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73C88A95" w14:textId="77777777" w:rsidR="001501E1" w:rsidRPr="00B519AA" w:rsidRDefault="001501E1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646ACD95" w14:textId="155AB77E" w:rsidR="00EC5EB3" w:rsidRPr="00C25B39" w:rsidRDefault="00EC5EB3" w:rsidP="00C25B39">
      <w:pPr>
        <w:jc w:val="both"/>
        <w:rPr>
          <w:b/>
          <w:bCs/>
          <w:i/>
          <w:iCs/>
          <w:color w:val="000000" w:themeColor="text1"/>
          <w:sz w:val="30"/>
          <w:szCs w:val="3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E12594" w:rsidRPr="00B519AA" w14:paraId="5FB9C433" w14:textId="77777777" w:rsidTr="00E12594">
        <w:tc>
          <w:tcPr>
            <w:tcW w:w="692" w:type="dxa"/>
            <w:vAlign w:val="center"/>
          </w:tcPr>
          <w:p w14:paraId="256B7E25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N п/п</w:t>
            </w:r>
          </w:p>
        </w:tc>
        <w:tc>
          <w:tcPr>
            <w:tcW w:w="5120" w:type="dxa"/>
            <w:vAlign w:val="center"/>
          </w:tcPr>
          <w:p w14:paraId="27D32750" w14:textId="77777777" w:rsidR="00336609" w:rsidRPr="00B519AA" w:rsidRDefault="00336609" w:rsidP="007D106E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6A97E1AE" w14:textId="781957F5" w:rsidR="00336609" w:rsidRPr="00B519AA" w:rsidRDefault="00336609" w:rsidP="007D106E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Отчетный период, за который (по результатам которого) выплачиваются (выплачивали</w:t>
            </w:r>
            <w:r w:rsidR="00861303" w:rsidRPr="00B519AA">
              <w:rPr>
                <w:color w:val="000000" w:themeColor="text1"/>
              </w:rPr>
              <w:t xml:space="preserve">сь) объявленные дивиденды </w:t>
            </w:r>
            <w:r w:rsidR="00543D97" w:rsidRPr="00B519AA">
              <w:rPr>
                <w:color w:val="000000" w:themeColor="text1"/>
              </w:rPr>
              <w:t>–</w:t>
            </w:r>
            <w:r w:rsidR="00861303" w:rsidRPr="00B519AA">
              <w:rPr>
                <w:color w:val="000000" w:themeColor="text1"/>
              </w:rPr>
              <w:t xml:space="preserve"> 2022</w:t>
            </w:r>
            <w:r w:rsidR="00543D97" w:rsidRPr="00B519AA">
              <w:rPr>
                <w:color w:val="000000" w:themeColor="text1"/>
              </w:rPr>
              <w:t xml:space="preserve"> </w:t>
            </w:r>
            <w:r w:rsidRPr="00B519AA">
              <w:rPr>
                <w:color w:val="000000" w:themeColor="text1"/>
              </w:rPr>
              <w:t>г., полный год</w:t>
            </w:r>
          </w:p>
        </w:tc>
      </w:tr>
      <w:tr w:rsidR="007C0195" w:rsidRPr="00B519AA" w14:paraId="03BEB9D6" w14:textId="77777777" w:rsidTr="00870D40">
        <w:tc>
          <w:tcPr>
            <w:tcW w:w="692" w:type="dxa"/>
          </w:tcPr>
          <w:p w14:paraId="74A8B942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5120" w:type="dxa"/>
          </w:tcPr>
          <w:p w14:paraId="07D805ED" w14:textId="77777777" w:rsidR="00336609" w:rsidRPr="00B519AA" w:rsidRDefault="00336609" w:rsidP="007D106E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3440" w:type="dxa"/>
          </w:tcPr>
          <w:p w14:paraId="05680CC6" w14:textId="77777777" w:rsidR="00336609" w:rsidRPr="00B519AA" w:rsidRDefault="00336609" w:rsidP="007D106E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</w:tr>
      <w:tr w:rsidR="007C0195" w:rsidRPr="00B519AA" w14:paraId="7CC5905F" w14:textId="77777777" w:rsidTr="00870D40">
        <w:tc>
          <w:tcPr>
            <w:tcW w:w="692" w:type="dxa"/>
          </w:tcPr>
          <w:p w14:paraId="46EBF92B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8560" w:type="dxa"/>
            <w:gridSpan w:val="2"/>
          </w:tcPr>
          <w:p w14:paraId="65C2C9D3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Категория (тип) акций: привилегированные</w:t>
            </w:r>
          </w:p>
        </w:tc>
      </w:tr>
      <w:tr w:rsidR="007C0195" w:rsidRPr="00B519AA" w14:paraId="2611D1E7" w14:textId="77777777" w:rsidTr="00870D40">
        <w:tc>
          <w:tcPr>
            <w:tcW w:w="692" w:type="dxa"/>
          </w:tcPr>
          <w:p w14:paraId="42407BDB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8560" w:type="dxa"/>
            <w:gridSpan w:val="2"/>
          </w:tcPr>
          <w:p w14:paraId="3EDC5767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I. Сведения об объявленных дивидендах</w:t>
            </w:r>
          </w:p>
        </w:tc>
      </w:tr>
      <w:tr w:rsidR="007C0195" w:rsidRPr="00B519AA" w14:paraId="69181940" w14:textId="77777777" w:rsidTr="00870D40">
        <w:tc>
          <w:tcPr>
            <w:tcW w:w="692" w:type="dxa"/>
          </w:tcPr>
          <w:p w14:paraId="14AE4956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  <w:tc>
          <w:tcPr>
            <w:tcW w:w="5120" w:type="dxa"/>
          </w:tcPr>
          <w:p w14:paraId="7D40277A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21377F37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0,25</w:t>
            </w:r>
          </w:p>
        </w:tc>
      </w:tr>
      <w:tr w:rsidR="007C0195" w:rsidRPr="00B519AA" w14:paraId="068DECD6" w14:textId="77777777" w:rsidTr="00870D40">
        <w:tc>
          <w:tcPr>
            <w:tcW w:w="692" w:type="dxa"/>
          </w:tcPr>
          <w:p w14:paraId="5C8D95E6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4</w:t>
            </w:r>
          </w:p>
        </w:tc>
        <w:tc>
          <w:tcPr>
            <w:tcW w:w="5120" w:type="dxa"/>
          </w:tcPr>
          <w:p w14:paraId="3EBC76BD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5F2416DC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29 899 000,00</w:t>
            </w:r>
          </w:p>
        </w:tc>
      </w:tr>
      <w:tr w:rsidR="007C0195" w:rsidRPr="00B519AA" w14:paraId="3658CD11" w14:textId="77777777" w:rsidTr="00870D40">
        <w:tc>
          <w:tcPr>
            <w:tcW w:w="692" w:type="dxa"/>
          </w:tcPr>
          <w:p w14:paraId="0DC38B56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</w:t>
            </w:r>
          </w:p>
        </w:tc>
        <w:tc>
          <w:tcPr>
            <w:tcW w:w="5120" w:type="dxa"/>
          </w:tcPr>
          <w:p w14:paraId="21C5218F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22A53116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</w:p>
        </w:tc>
      </w:tr>
      <w:tr w:rsidR="007C0195" w:rsidRPr="00B519AA" w14:paraId="791E3F9E" w14:textId="77777777" w:rsidTr="00870D40">
        <w:tc>
          <w:tcPr>
            <w:tcW w:w="692" w:type="dxa"/>
          </w:tcPr>
          <w:p w14:paraId="07BFE83C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</w:t>
            </w:r>
          </w:p>
        </w:tc>
        <w:tc>
          <w:tcPr>
            <w:tcW w:w="5120" w:type="dxa"/>
          </w:tcPr>
          <w:p w14:paraId="683CFE37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06F17B92" w14:textId="76CAFAF0" w:rsidR="00336609" w:rsidRPr="00B519AA" w:rsidRDefault="000926B4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0,13</w:t>
            </w:r>
          </w:p>
        </w:tc>
      </w:tr>
      <w:tr w:rsidR="007C0195" w:rsidRPr="00B519AA" w14:paraId="45949E0F" w14:textId="77777777" w:rsidTr="00870D40">
        <w:tc>
          <w:tcPr>
            <w:tcW w:w="692" w:type="dxa"/>
          </w:tcPr>
          <w:p w14:paraId="187B775A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</w:t>
            </w:r>
          </w:p>
        </w:tc>
        <w:tc>
          <w:tcPr>
            <w:tcW w:w="5120" w:type="dxa"/>
          </w:tcPr>
          <w:p w14:paraId="539E8159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02D52261" w14:textId="32FF78CB" w:rsidR="00336609" w:rsidRPr="00B519AA" w:rsidRDefault="00572FC3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</w:t>
            </w:r>
          </w:p>
        </w:tc>
      </w:tr>
      <w:tr w:rsidR="007C0195" w:rsidRPr="00B519AA" w14:paraId="59B0296F" w14:textId="77777777" w:rsidTr="00870D40">
        <w:tc>
          <w:tcPr>
            <w:tcW w:w="692" w:type="dxa"/>
          </w:tcPr>
          <w:p w14:paraId="71806F7A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8</w:t>
            </w:r>
          </w:p>
        </w:tc>
        <w:tc>
          <w:tcPr>
            <w:tcW w:w="5120" w:type="dxa"/>
          </w:tcPr>
          <w:p w14:paraId="67419DD8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Источник выплаты объявленных дивидендов (чистая прибыль отчетного периода, нераспределенная чистая </w:t>
            </w:r>
            <w:r w:rsidRPr="00B519AA">
              <w:rPr>
                <w:color w:val="000000" w:themeColor="text1"/>
              </w:rPr>
              <w:lastRenderedPageBreak/>
              <w:t>прибыль прошлых лет, специальный фонд)</w:t>
            </w:r>
          </w:p>
        </w:tc>
        <w:tc>
          <w:tcPr>
            <w:tcW w:w="3440" w:type="dxa"/>
          </w:tcPr>
          <w:p w14:paraId="5B51517E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lastRenderedPageBreak/>
              <w:t>чистая прибыль отчетного периода</w:t>
            </w:r>
          </w:p>
        </w:tc>
      </w:tr>
      <w:tr w:rsidR="007C0195" w:rsidRPr="00B519AA" w14:paraId="1C85E2EF" w14:textId="77777777" w:rsidTr="00870D40">
        <w:tc>
          <w:tcPr>
            <w:tcW w:w="692" w:type="dxa"/>
          </w:tcPr>
          <w:p w14:paraId="56327F49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</w:p>
        </w:tc>
        <w:tc>
          <w:tcPr>
            <w:tcW w:w="5120" w:type="dxa"/>
          </w:tcPr>
          <w:p w14:paraId="6A49E5F0" w14:textId="66EFECAA" w:rsidR="00336609" w:rsidRPr="00B519AA" w:rsidRDefault="00336609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Орган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 xml:space="preserve">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митента, на котором принято такое решение</w:t>
            </w:r>
          </w:p>
        </w:tc>
        <w:tc>
          <w:tcPr>
            <w:tcW w:w="3440" w:type="dxa"/>
          </w:tcPr>
          <w:p w14:paraId="300720E6" w14:textId="0C5FA76D" w:rsidR="00336609" w:rsidRPr="00B519AA" w:rsidRDefault="00336609" w:rsidP="00BC2AC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Общее собрание акционеров 30 июня 202</w:t>
            </w:r>
            <w:r w:rsidR="00BC2AC8" w:rsidRPr="00B519AA">
              <w:rPr>
                <w:color w:val="000000" w:themeColor="text1"/>
              </w:rPr>
              <w:t>3</w:t>
            </w:r>
            <w:r w:rsidRPr="00B519AA">
              <w:rPr>
                <w:color w:val="000000" w:themeColor="text1"/>
              </w:rPr>
              <w:t xml:space="preserve"> года, протокол №</w:t>
            </w:r>
            <w:r w:rsidR="0034472D" w:rsidRPr="00B519AA">
              <w:rPr>
                <w:color w:val="000000" w:themeColor="text1"/>
              </w:rPr>
              <w:t xml:space="preserve"> </w:t>
            </w:r>
            <w:r w:rsidRPr="00B519AA">
              <w:rPr>
                <w:color w:val="000000" w:themeColor="text1"/>
              </w:rPr>
              <w:t>0</w:t>
            </w:r>
            <w:r w:rsidR="00BC2AC8" w:rsidRPr="00B519AA">
              <w:rPr>
                <w:color w:val="000000" w:themeColor="text1"/>
              </w:rPr>
              <w:t>2</w:t>
            </w:r>
            <w:r w:rsidRPr="00B519AA">
              <w:rPr>
                <w:color w:val="000000" w:themeColor="text1"/>
              </w:rPr>
              <w:t xml:space="preserve"> от 0</w:t>
            </w:r>
            <w:r w:rsidR="00BC2AC8" w:rsidRPr="00B519AA">
              <w:rPr>
                <w:color w:val="000000" w:themeColor="text1"/>
              </w:rPr>
              <w:t>3</w:t>
            </w:r>
            <w:r w:rsidRPr="00B519AA">
              <w:rPr>
                <w:color w:val="000000" w:themeColor="text1"/>
              </w:rPr>
              <w:t xml:space="preserve"> июля 202</w:t>
            </w:r>
            <w:r w:rsidR="00BC2AC8" w:rsidRPr="00B519AA">
              <w:rPr>
                <w:color w:val="000000" w:themeColor="text1"/>
              </w:rPr>
              <w:t>3</w:t>
            </w:r>
            <w:r w:rsidRPr="00B519AA">
              <w:rPr>
                <w:color w:val="000000" w:themeColor="text1"/>
              </w:rPr>
              <w:t xml:space="preserve"> года</w:t>
            </w:r>
          </w:p>
        </w:tc>
      </w:tr>
      <w:tr w:rsidR="007C0195" w:rsidRPr="00B519AA" w14:paraId="25ABA6F1" w14:textId="77777777" w:rsidTr="00870D40">
        <w:tc>
          <w:tcPr>
            <w:tcW w:w="692" w:type="dxa"/>
          </w:tcPr>
          <w:p w14:paraId="575FBA52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</w:t>
            </w:r>
          </w:p>
        </w:tc>
        <w:tc>
          <w:tcPr>
            <w:tcW w:w="5120" w:type="dxa"/>
          </w:tcPr>
          <w:p w14:paraId="0E7BD148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3F186370" w14:textId="4708B10C" w:rsidR="00336609" w:rsidRPr="00B519AA" w:rsidRDefault="00336609" w:rsidP="00BC2AC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 июля 202</w:t>
            </w:r>
            <w:r w:rsidR="00BC2AC8" w:rsidRPr="00B519AA">
              <w:rPr>
                <w:color w:val="000000" w:themeColor="text1"/>
              </w:rPr>
              <w:t>3</w:t>
            </w:r>
            <w:r w:rsidRPr="00B519AA">
              <w:rPr>
                <w:color w:val="000000" w:themeColor="text1"/>
              </w:rPr>
              <w:t xml:space="preserve"> года</w:t>
            </w:r>
          </w:p>
        </w:tc>
      </w:tr>
      <w:tr w:rsidR="007C0195" w:rsidRPr="00B519AA" w14:paraId="023B033E" w14:textId="77777777" w:rsidTr="00870D40">
        <w:tc>
          <w:tcPr>
            <w:tcW w:w="692" w:type="dxa"/>
          </w:tcPr>
          <w:p w14:paraId="45302A91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</w:t>
            </w:r>
          </w:p>
        </w:tc>
        <w:tc>
          <w:tcPr>
            <w:tcW w:w="5120" w:type="dxa"/>
          </w:tcPr>
          <w:p w14:paraId="63DDCD4C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579D167A" w14:textId="68FEE049" w:rsidR="00BC2AC8" w:rsidRPr="00B519AA" w:rsidRDefault="00BC2AC8" w:rsidP="00BC2AC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 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11 июля 2023 года: не позднее 25 июля 2023 года включительно;</w:t>
            </w:r>
          </w:p>
          <w:p w14:paraId="2B088DF7" w14:textId="40743883" w:rsidR="00336609" w:rsidRPr="00B519AA" w:rsidRDefault="00BC2AC8" w:rsidP="00BC2AC8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другим лицам, зарегистрированным в реестре акционеров на 11 июля 2023 года: не позднее 15 августа 2023 года включительно</w:t>
            </w:r>
          </w:p>
        </w:tc>
      </w:tr>
      <w:tr w:rsidR="007C0195" w:rsidRPr="00B519AA" w14:paraId="593FE4FD" w14:textId="77777777" w:rsidTr="00870D40">
        <w:tc>
          <w:tcPr>
            <w:tcW w:w="692" w:type="dxa"/>
          </w:tcPr>
          <w:p w14:paraId="2CF81214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12</w:t>
            </w:r>
          </w:p>
        </w:tc>
        <w:tc>
          <w:tcPr>
            <w:tcW w:w="5120" w:type="dxa"/>
          </w:tcPr>
          <w:p w14:paraId="43DA57B8" w14:textId="3020FAF4" w:rsidR="00336609" w:rsidRPr="00B519AA" w:rsidRDefault="00336609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об объявленных дивидендах, указываемые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2A63FF25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отсутствуют.</w:t>
            </w:r>
          </w:p>
        </w:tc>
      </w:tr>
      <w:tr w:rsidR="007C0195" w:rsidRPr="00B519AA" w14:paraId="3CD61582" w14:textId="77777777" w:rsidTr="00870D40">
        <w:tc>
          <w:tcPr>
            <w:tcW w:w="692" w:type="dxa"/>
          </w:tcPr>
          <w:p w14:paraId="0340A0BF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13</w:t>
            </w:r>
          </w:p>
        </w:tc>
        <w:tc>
          <w:tcPr>
            <w:tcW w:w="8560" w:type="dxa"/>
            <w:gridSpan w:val="2"/>
          </w:tcPr>
          <w:p w14:paraId="616362E7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II. Сведения о выплаченных дивидендах</w:t>
            </w:r>
          </w:p>
        </w:tc>
      </w:tr>
      <w:tr w:rsidR="007C0195" w:rsidRPr="00B519AA" w14:paraId="7571DA85" w14:textId="77777777" w:rsidTr="00870D40">
        <w:tc>
          <w:tcPr>
            <w:tcW w:w="692" w:type="dxa"/>
          </w:tcPr>
          <w:p w14:paraId="7C03E1AF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14</w:t>
            </w:r>
          </w:p>
        </w:tc>
        <w:tc>
          <w:tcPr>
            <w:tcW w:w="5120" w:type="dxa"/>
          </w:tcPr>
          <w:p w14:paraId="3BF5DF06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6279CB1C" w14:textId="4A00DC97" w:rsidR="00336609" w:rsidRPr="00B519AA" w:rsidRDefault="00BC2AC8" w:rsidP="0001390F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29 861</w:t>
            </w:r>
            <w:r w:rsidR="0001390F" w:rsidRPr="00B519AA">
              <w:rPr>
                <w:color w:val="000000" w:themeColor="text1"/>
              </w:rPr>
              <w:t> </w:t>
            </w:r>
            <w:r w:rsidRPr="00B519AA">
              <w:rPr>
                <w:color w:val="000000" w:themeColor="text1"/>
              </w:rPr>
              <w:t>062</w:t>
            </w:r>
            <w:r w:rsidR="0001390F" w:rsidRPr="00B519AA">
              <w:rPr>
                <w:color w:val="000000" w:themeColor="text1"/>
              </w:rPr>
              <w:t>,50</w:t>
            </w:r>
          </w:p>
        </w:tc>
      </w:tr>
      <w:tr w:rsidR="007C0195" w:rsidRPr="00B519AA" w14:paraId="3F1DD06C" w14:textId="77777777" w:rsidTr="00870D40">
        <w:tc>
          <w:tcPr>
            <w:tcW w:w="692" w:type="dxa"/>
          </w:tcPr>
          <w:p w14:paraId="2BD908FE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15</w:t>
            </w:r>
          </w:p>
        </w:tc>
        <w:tc>
          <w:tcPr>
            <w:tcW w:w="5120" w:type="dxa"/>
          </w:tcPr>
          <w:p w14:paraId="403AC8AC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2A314481" w14:textId="6931E268" w:rsidR="00336609" w:rsidRPr="00B519AA" w:rsidRDefault="00BC2AC8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99,87</w:t>
            </w:r>
          </w:p>
        </w:tc>
      </w:tr>
      <w:tr w:rsidR="007C0195" w:rsidRPr="00B519AA" w14:paraId="6D26697D" w14:textId="77777777" w:rsidTr="00870D40">
        <w:tc>
          <w:tcPr>
            <w:tcW w:w="692" w:type="dxa"/>
          </w:tcPr>
          <w:p w14:paraId="75D1849D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</w:t>
            </w:r>
          </w:p>
        </w:tc>
        <w:tc>
          <w:tcPr>
            <w:tcW w:w="5120" w:type="dxa"/>
          </w:tcPr>
          <w:p w14:paraId="01D982E2" w14:textId="17A1DAEC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Причины невыплаты объявленных дивидендов в случае, если объявленные дивиде</w:t>
            </w:r>
            <w:r w:rsidR="006D4923" w:rsidRPr="00B519AA">
              <w:rPr>
                <w:color w:val="000000" w:themeColor="text1"/>
              </w:rPr>
              <w:t>нды не выплачены или выплачены Э</w:t>
            </w:r>
            <w:r w:rsidRPr="00B519AA">
              <w:rPr>
                <w:color w:val="000000" w:themeColor="text1"/>
              </w:rPr>
              <w:t>митентом не в полном объеме</w:t>
            </w:r>
          </w:p>
        </w:tc>
        <w:tc>
          <w:tcPr>
            <w:tcW w:w="3440" w:type="dxa"/>
          </w:tcPr>
          <w:p w14:paraId="107ED7B8" w14:textId="31882C00" w:rsidR="00336609" w:rsidRPr="00B519AA" w:rsidRDefault="00BC2AC8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 исполнит обязательства по выплате дивидендов в полном объеме.</w:t>
            </w:r>
          </w:p>
        </w:tc>
      </w:tr>
      <w:tr w:rsidR="00336609" w:rsidRPr="00B519AA" w14:paraId="54A155C4" w14:textId="77777777" w:rsidTr="00870D40">
        <w:tc>
          <w:tcPr>
            <w:tcW w:w="692" w:type="dxa"/>
          </w:tcPr>
          <w:p w14:paraId="75A9C15D" w14:textId="77777777" w:rsidR="00336609" w:rsidRPr="00B519AA" w:rsidRDefault="00336609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17</w:t>
            </w:r>
          </w:p>
        </w:tc>
        <w:tc>
          <w:tcPr>
            <w:tcW w:w="5120" w:type="dxa"/>
          </w:tcPr>
          <w:p w14:paraId="0C6C0ECA" w14:textId="44134347" w:rsidR="00336609" w:rsidRPr="00B519AA" w:rsidRDefault="00336609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 выплаченных дивидендах, указываемые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2880148E" w14:textId="77777777" w:rsidR="00336609" w:rsidRPr="00B519AA" w:rsidRDefault="00336609" w:rsidP="007D106E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3B8A7039" w14:textId="77777777" w:rsidR="007523D0" w:rsidRPr="00C25B39" w:rsidRDefault="007523D0" w:rsidP="004A0A52">
      <w:pPr>
        <w:jc w:val="both"/>
        <w:rPr>
          <w:sz w:val="30"/>
          <w:szCs w:val="3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E12594" w:rsidRPr="00B519AA" w14:paraId="57700EFA" w14:textId="77777777" w:rsidTr="00E12594">
        <w:tc>
          <w:tcPr>
            <w:tcW w:w="692" w:type="dxa"/>
            <w:vAlign w:val="center"/>
          </w:tcPr>
          <w:p w14:paraId="64E5B902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N п/п</w:t>
            </w:r>
          </w:p>
        </w:tc>
        <w:tc>
          <w:tcPr>
            <w:tcW w:w="5120" w:type="dxa"/>
            <w:vAlign w:val="center"/>
          </w:tcPr>
          <w:p w14:paraId="5BF7665B" w14:textId="77777777" w:rsidR="00493B61" w:rsidRPr="00B519AA" w:rsidRDefault="00493B61" w:rsidP="00493B61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3D1E88BA" w14:textId="0BC1E7D3" w:rsidR="00493B61" w:rsidRPr="00B519AA" w:rsidRDefault="00493B61" w:rsidP="00493B61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Отчетный период, за который (по результатам которого) выплачиваются (выплачивались) объявленные дивиденды – 2023 г., полный год</w:t>
            </w:r>
          </w:p>
        </w:tc>
      </w:tr>
      <w:tr w:rsidR="00E12594" w:rsidRPr="00B519AA" w14:paraId="7B61EB1C" w14:textId="77777777" w:rsidTr="00E12594">
        <w:tc>
          <w:tcPr>
            <w:tcW w:w="692" w:type="dxa"/>
          </w:tcPr>
          <w:p w14:paraId="00FB6AA2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5120" w:type="dxa"/>
          </w:tcPr>
          <w:p w14:paraId="48368C36" w14:textId="77777777" w:rsidR="00493B61" w:rsidRPr="00B519AA" w:rsidRDefault="00493B61" w:rsidP="00493B61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3440" w:type="dxa"/>
          </w:tcPr>
          <w:p w14:paraId="6FADD8C5" w14:textId="77777777" w:rsidR="00493B61" w:rsidRPr="00B519AA" w:rsidRDefault="00493B61" w:rsidP="00493B61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</w:tr>
      <w:tr w:rsidR="00E12594" w:rsidRPr="00B519AA" w14:paraId="5A0DC9AF" w14:textId="77777777" w:rsidTr="00E12594">
        <w:tc>
          <w:tcPr>
            <w:tcW w:w="692" w:type="dxa"/>
          </w:tcPr>
          <w:p w14:paraId="76858096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8560" w:type="dxa"/>
            <w:gridSpan w:val="2"/>
          </w:tcPr>
          <w:p w14:paraId="7AA2FE96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Категория (тип) акций: обыкновенные</w:t>
            </w:r>
          </w:p>
        </w:tc>
      </w:tr>
      <w:tr w:rsidR="00E12594" w:rsidRPr="00B519AA" w14:paraId="7BBF114C" w14:textId="77777777" w:rsidTr="00E12594">
        <w:tc>
          <w:tcPr>
            <w:tcW w:w="692" w:type="dxa"/>
          </w:tcPr>
          <w:p w14:paraId="5DFF2EE4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8560" w:type="dxa"/>
            <w:gridSpan w:val="2"/>
          </w:tcPr>
          <w:p w14:paraId="21B6C562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I. Сведения об объявленных дивидендах</w:t>
            </w:r>
          </w:p>
        </w:tc>
      </w:tr>
      <w:tr w:rsidR="00E12594" w:rsidRPr="00B519AA" w14:paraId="00F898E2" w14:textId="77777777" w:rsidTr="00E12594">
        <w:tc>
          <w:tcPr>
            <w:tcW w:w="692" w:type="dxa"/>
          </w:tcPr>
          <w:p w14:paraId="6C07827F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  <w:tc>
          <w:tcPr>
            <w:tcW w:w="5120" w:type="dxa"/>
          </w:tcPr>
          <w:p w14:paraId="772645EF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Размер объявленных дивидендов в расчете на одну акцию, </w:t>
            </w:r>
            <w:r w:rsidRPr="00B519AA">
              <w:rPr>
                <w:color w:val="000000" w:themeColor="text1"/>
              </w:rPr>
              <w:lastRenderedPageBreak/>
              <w:t>руб.</w:t>
            </w:r>
          </w:p>
        </w:tc>
        <w:tc>
          <w:tcPr>
            <w:tcW w:w="3440" w:type="dxa"/>
          </w:tcPr>
          <w:p w14:paraId="1255CF26" w14:textId="56956F45" w:rsidR="00493B61" w:rsidRPr="00B519AA" w:rsidRDefault="007F6DE6" w:rsidP="007F6DE6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lastRenderedPageBreak/>
              <w:t>6,</w:t>
            </w:r>
            <w:r w:rsidR="00493B61" w:rsidRPr="00B519AA">
              <w:rPr>
                <w:color w:val="000000" w:themeColor="text1"/>
              </w:rPr>
              <w:t xml:space="preserve">22 </w:t>
            </w:r>
          </w:p>
        </w:tc>
      </w:tr>
      <w:tr w:rsidR="00E12594" w:rsidRPr="00B519AA" w14:paraId="144C20A6" w14:textId="77777777" w:rsidTr="00E12594">
        <w:tc>
          <w:tcPr>
            <w:tcW w:w="692" w:type="dxa"/>
          </w:tcPr>
          <w:p w14:paraId="5C0DD2CB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4</w:t>
            </w:r>
          </w:p>
        </w:tc>
        <w:tc>
          <w:tcPr>
            <w:tcW w:w="5120" w:type="dxa"/>
          </w:tcPr>
          <w:p w14:paraId="195C9489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0FBB0219" w14:textId="37193A9E" w:rsidR="00493B61" w:rsidRPr="00B519AA" w:rsidRDefault="007F6DE6" w:rsidP="007F6DE6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11 103 409 080</w:t>
            </w:r>
          </w:p>
        </w:tc>
      </w:tr>
      <w:tr w:rsidR="00E12594" w:rsidRPr="00B519AA" w14:paraId="7BEC74C5" w14:textId="77777777" w:rsidTr="00E12594">
        <w:tc>
          <w:tcPr>
            <w:tcW w:w="692" w:type="dxa"/>
          </w:tcPr>
          <w:p w14:paraId="478D302F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</w:t>
            </w:r>
          </w:p>
        </w:tc>
        <w:tc>
          <w:tcPr>
            <w:tcW w:w="5120" w:type="dxa"/>
          </w:tcPr>
          <w:p w14:paraId="0E7E578A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1FF10228" w14:textId="2CA1FC98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</w:p>
        </w:tc>
      </w:tr>
      <w:tr w:rsidR="00E12594" w:rsidRPr="00B519AA" w14:paraId="12D62266" w14:textId="77777777" w:rsidTr="00E12594">
        <w:tc>
          <w:tcPr>
            <w:tcW w:w="692" w:type="dxa"/>
          </w:tcPr>
          <w:p w14:paraId="3948AB45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</w:t>
            </w:r>
          </w:p>
        </w:tc>
        <w:tc>
          <w:tcPr>
            <w:tcW w:w="5120" w:type="dxa"/>
          </w:tcPr>
          <w:p w14:paraId="33DF39BA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5B66F3D" w14:textId="512BDE48" w:rsidR="00E12594" w:rsidRPr="00E12594" w:rsidRDefault="00E12594" w:rsidP="00E12594">
            <w:pPr>
              <w:jc w:val="both"/>
              <w:rPr>
                <w:color w:val="000000" w:themeColor="text1"/>
              </w:rPr>
            </w:pPr>
            <w:r w:rsidRPr="00E12594">
              <w:t>69,88</w:t>
            </w:r>
          </w:p>
        </w:tc>
      </w:tr>
      <w:tr w:rsidR="00E12594" w:rsidRPr="00B519AA" w14:paraId="4118282F" w14:textId="77777777" w:rsidTr="00E12594">
        <w:tc>
          <w:tcPr>
            <w:tcW w:w="692" w:type="dxa"/>
          </w:tcPr>
          <w:p w14:paraId="3BF24F1D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</w:t>
            </w:r>
          </w:p>
        </w:tc>
        <w:tc>
          <w:tcPr>
            <w:tcW w:w="5120" w:type="dxa"/>
          </w:tcPr>
          <w:p w14:paraId="59D1DDE1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339F27A" w14:textId="1AFB4BA5" w:rsidR="00E12594" w:rsidRPr="00E12594" w:rsidRDefault="00E12594" w:rsidP="00E12594">
            <w:pPr>
              <w:jc w:val="both"/>
              <w:rPr>
                <w:color w:val="000000" w:themeColor="text1"/>
              </w:rPr>
            </w:pPr>
            <w:r w:rsidRPr="00E12594">
              <w:t>-</w:t>
            </w:r>
          </w:p>
        </w:tc>
      </w:tr>
      <w:tr w:rsidR="00E12594" w:rsidRPr="00B519AA" w14:paraId="12755F2E" w14:textId="77777777" w:rsidTr="00E12594">
        <w:tc>
          <w:tcPr>
            <w:tcW w:w="692" w:type="dxa"/>
          </w:tcPr>
          <w:p w14:paraId="56CA6233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8</w:t>
            </w:r>
          </w:p>
        </w:tc>
        <w:tc>
          <w:tcPr>
            <w:tcW w:w="5120" w:type="dxa"/>
          </w:tcPr>
          <w:p w14:paraId="2D26112D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286DAC3D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чистая прибыль отчетного периода</w:t>
            </w:r>
          </w:p>
        </w:tc>
      </w:tr>
      <w:tr w:rsidR="00E12594" w:rsidRPr="00B519AA" w14:paraId="7165BA98" w14:textId="77777777" w:rsidTr="00E12594">
        <w:tc>
          <w:tcPr>
            <w:tcW w:w="692" w:type="dxa"/>
          </w:tcPr>
          <w:p w14:paraId="3BD111F9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</w:p>
        </w:tc>
        <w:tc>
          <w:tcPr>
            <w:tcW w:w="5120" w:type="dxa"/>
          </w:tcPr>
          <w:p w14:paraId="5EAB4204" w14:textId="3D43903B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Орган управления Эмитента,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Эмитента, на котором принято такое решение</w:t>
            </w:r>
          </w:p>
        </w:tc>
        <w:tc>
          <w:tcPr>
            <w:tcW w:w="3440" w:type="dxa"/>
          </w:tcPr>
          <w:p w14:paraId="6B107502" w14:textId="0E48163D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Общее собрание акционеров 28 июня 2024 года, протокол № 03 от 02 июля 2024 года</w:t>
            </w:r>
          </w:p>
        </w:tc>
      </w:tr>
      <w:tr w:rsidR="00E12594" w:rsidRPr="00B519AA" w14:paraId="7285DCE4" w14:textId="77777777" w:rsidTr="00E12594">
        <w:tc>
          <w:tcPr>
            <w:tcW w:w="692" w:type="dxa"/>
          </w:tcPr>
          <w:p w14:paraId="66B45692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</w:t>
            </w:r>
          </w:p>
        </w:tc>
        <w:tc>
          <w:tcPr>
            <w:tcW w:w="5120" w:type="dxa"/>
          </w:tcPr>
          <w:p w14:paraId="2F6A1AE6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1496A6B3" w14:textId="5D64214B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09</w:t>
            </w:r>
            <w:r w:rsidRPr="00B519AA">
              <w:rPr>
                <w:color w:val="000000" w:themeColor="text1"/>
              </w:rPr>
              <w:t>.</w:t>
            </w:r>
            <w:r w:rsidRPr="00B519AA">
              <w:rPr>
                <w:color w:val="000000" w:themeColor="text1"/>
                <w:lang w:val="en-US"/>
              </w:rPr>
              <w:t>07.2024</w:t>
            </w:r>
          </w:p>
        </w:tc>
      </w:tr>
      <w:tr w:rsidR="00E12594" w:rsidRPr="00B519AA" w14:paraId="0F54525C" w14:textId="77777777" w:rsidTr="00E12594">
        <w:tc>
          <w:tcPr>
            <w:tcW w:w="692" w:type="dxa"/>
          </w:tcPr>
          <w:p w14:paraId="14781C0E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</w:t>
            </w:r>
          </w:p>
        </w:tc>
        <w:tc>
          <w:tcPr>
            <w:tcW w:w="5120" w:type="dxa"/>
          </w:tcPr>
          <w:p w14:paraId="5ED8F710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04B9D5EB" w14:textId="30EB96DC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 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09 июля 2024 года: не позднее 23 июля 2024 года включительно;</w:t>
            </w:r>
          </w:p>
          <w:p w14:paraId="23A1C020" w14:textId="68505789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другим лицам, зарегистрированным в реестре акционеров на 09 июля 2024 года: не позднее 13 августа 2024 года включительно</w:t>
            </w:r>
          </w:p>
        </w:tc>
      </w:tr>
      <w:tr w:rsidR="00E12594" w:rsidRPr="00B519AA" w14:paraId="11377EC2" w14:textId="77777777" w:rsidTr="00E12594">
        <w:tc>
          <w:tcPr>
            <w:tcW w:w="692" w:type="dxa"/>
          </w:tcPr>
          <w:p w14:paraId="30E858E2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12</w:t>
            </w:r>
          </w:p>
        </w:tc>
        <w:tc>
          <w:tcPr>
            <w:tcW w:w="5120" w:type="dxa"/>
          </w:tcPr>
          <w:p w14:paraId="5CA69830" w14:textId="570AF34C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Иные сведения об объявленных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7E294B37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отсутствуют.</w:t>
            </w:r>
          </w:p>
        </w:tc>
      </w:tr>
      <w:tr w:rsidR="00E12594" w:rsidRPr="00B519AA" w14:paraId="2D0EF9C7" w14:textId="77777777" w:rsidTr="00E12594">
        <w:tc>
          <w:tcPr>
            <w:tcW w:w="692" w:type="dxa"/>
          </w:tcPr>
          <w:p w14:paraId="1906A308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13</w:t>
            </w:r>
          </w:p>
        </w:tc>
        <w:tc>
          <w:tcPr>
            <w:tcW w:w="8560" w:type="dxa"/>
            <w:gridSpan w:val="2"/>
          </w:tcPr>
          <w:p w14:paraId="2EA9397B" w14:textId="17E7EA55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II. Сведения о выплаченных дивидендах</w:t>
            </w:r>
            <w:r w:rsidR="00EC5EB3">
              <w:rPr>
                <w:rStyle w:val="af7"/>
                <w:color w:val="000000" w:themeColor="text1"/>
              </w:rPr>
              <w:footnoteReference w:id="14"/>
            </w:r>
          </w:p>
        </w:tc>
      </w:tr>
      <w:tr w:rsidR="00E12594" w:rsidRPr="00B519AA" w14:paraId="29E822A7" w14:textId="77777777" w:rsidTr="00E12594">
        <w:tc>
          <w:tcPr>
            <w:tcW w:w="692" w:type="dxa"/>
          </w:tcPr>
          <w:p w14:paraId="329115D2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14</w:t>
            </w:r>
          </w:p>
        </w:tc>
        <w:tc>
          <w:tcPr>
            <w:tcW w:w="5120" w:type="dxa"/>
          </w:tcPr>
          <w:p w14:paraId="02FEDA8E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06133515" w14:textId="00C4E1AA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11 102 882 370,40</w:t>
            </w:r>
          </w:p>
        </w:tc>
      </w:tr>
      <w:tr w:rsidR="00E12594" w:rsidRPr="00B519AA" w14:paraId="37B74534" w14:textId="77777777" w:rsidTr="00E12594">
        <w:tc>
          <w:tcPr>
            <w:tcW w:w="692" w:type="dxa"/>
          </w:tcPr>
          <w:p w14:paraId="498617BB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15</w:t>
            </w:r>
          </w:p>
        </w:tc>
        <w:tc>
          <w:tcPr>
            <w:tcW w:w="5120" w:type="dxa"/>
          </w:tcPr>
          <w:p w14:paraId="38493EEF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выплаченных дивидендов в общем размере объявленных дивидендов по акциям данной категории (типа), %</w:t>
            </w:r>
          </w:p>
        </w:tc>
        <w:tc>
          <w:tcPr>
            <w:tcW w:w="3440" w:type="dxa"/>
          </w:tcPr>
          <w:p w14:paraId="6D001875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99,99</w:t>
            </w:r>
          </w:p>
        </w:tc>
      </w:tr>
      <w:tr w:rsidR="00E12594" w:rsidRPr="00B519AA" w14:paraId="5217BFCF" w14:textId="77777777" w:rsidTr="00E12594">
        <w:tc>
          <w:tcPr>
            <w:tcW w:w="692" w:type="dxa"/>
          </w:tcPr>
          <w:p w14:paraId="0CE6A9BF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</w:t>
            </w:r>
          </w:p>
        </w:tc>
        <w:tc>
          <w:tcPr>
            <w:tcW w:w="5120" w:type="dxa"/>
          </w:tcPr>
          <w:p w14:paraId="080AAD4D" w14:textId="7946D880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Причины невыплаты объявленных дивидендов в случае, если объявленные дивиденды не выплачены или выплачены Эмитентом не в полном объеме</w:t>
            </w:r>
          </w:p>
        </w:tc>
        <w:tc>
          <w:tcPr>
            <w:tcW w:w="3440" w:type="dxa"/>
          </w:tcPr>
          <w:p w14:paraId="1CA71D32" w14:textId="203BA87A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Эмитент исполнит обязательства по выплате дивидендов в полном объеме.</w:t>
            </w:r>
          </w:p>
        </w:tc>
      </w:tr>
      <w:tr w:rsidR="00E12594" w:rsidRPr="00B519AA" w14:paraId="01AB76DF" w14:textId="77777777" w:rsidTr="00E12594">
        <w:tc>
          <w:tcPr>
            <w:tcW w:w="692" w:type="dxa"/>
          </w:tcPr>
          <w:p w14:paraId="74264E53" w14:textId="77777777" w:rsidR="00E12594" w:rsidRPr="00B519AA" w:rsidRDefault="00E12594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17</w:t>
            </w:r>
          </w:p>
        </w:tc>
        <w:tc>
          <w:tcPr>
            <w:tcW w:w="5120" w:type="dxa"/>
          </w:tcPr>
          <w:p w14:paraId="7C97B618" w14:textId="16ED09F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Иные сведения о выплаченных дивидендах, указываемые Эмитентом по собственному усмотрению</w:t>
            </w:r>
          </w:p>
        </w:tc>
        <w:tc>
          <w:tcPr>
            <w:tcW w:w="3440" w:type="dxa"/>
          </w:tcPr>
          <w:p w14:paraId="63319EF1" w14:textId="77777777" w:rsidR="00E12594" w:rsidRPr="00B519AA" w:rsidRDefault="00E12594" w:rsidP="00E12594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В соответствии с п.9 ст.42 Федерального закона «Об акционерных обществах», дивиденды, невостребованные акционерами в </w:t>
            </w:r>
            <w:r w:rsidRPr="00B519AA">
              <w:rPr>
                <w:color w:val="000000" w:themeColor="text1"/>
              </w:rPr>
              <w:lastRenderedPageBreak/>
              <w:t>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78415F12" w14:textId="7148DF50" w:rsidR="00493B61" w:rsidRDefault="00493B61" w:rsidP="00F30CE9">
      <w:pPr>
        <w:ind w:left="200"/>
        <w:jc w:val="both"/>
        <w:rPr>
          <w:b/>
          <w:bCs/>
          <w:i/>
          <w:iCs/>
          <w:color w:val="000000" w:themeColor="text1"/>
        </w:rPr>
      </w:pPr>
    </w:p>
    <w:p w14:paraId="13ABECF0" w14:textId="77777777" w:rsidR="00AB1B53" w:rsidRPr="00B519AA" w:rsidRDefault="00AB1B53" w:rsidP="00F30CE9">
      <w:pPr>
        <w:ind w:left="200"/>
        <w:jc w:val="both"/>
        <w:rPr>
          <w:b/>
          <w:bCs/>
          <w:i/>
          <w:iCs/>
          <w:color w:val="000000" w:themeColor="text1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92"/>
        <w:gridCol w:w="5120"/>
        <w:gridCol w:w="3440"/>
      </w:tblGrid>
      <w:tr w:rsidR="00E12594" w:rsidRPr="00B519AA" w14:paraId="42DD6268" w14:textId="77777777" w:rsidTr="00E12594">
        <w:tc>
          <w:tcPr>
            <w:tcW w:w="692" w:type="dxa"/>
            <w:vAlign w:val="center"/>
          </w:tcPr>
          <w:p w14:paraId="56E7D26E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N п/п</w:t>
            </w:r>
          </w:p>
        </w:tc>
        <w:tc>
          <w:tcPr>
            <w:tcW w:w="5120" w:type="dxa"/>
            <w:vAlign w:val="center"/>
          </w:tcPr>
          <w:p w14:paraId="1680B814" w14:textId="77777777" w:rsidR="00493B61" w:rsidRPr="00B519AA" w:rsidRDefault="00493B61" w:rsidP="00493B61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440" w:type="dxa"/>
            <w:vAlign w:val="center"/>
          </w:tcPr>
          <w:p w14:paraId="6322A33E" w14:textId="15ABA32A" w:rsidR="00493B61" w:rsidRPr="00B519AA" w:rsidRDefault="00493B61" w:rsidP="00493B61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Отчетный период, за который (по результатам которого) выплачиваются (выплачивались) объявленные дивиденды – 2023 г., полный год</w:t>
            </w:r>
          </w:p>
        </w:tc>
      </w:tr>
      <w:tr w:rsidR="007C0195" w:rsidRPr="00B519AA" w14:paraId="07FD6550" w14:textId="77777777" w:rsidTr="00870D40">
        <w:tc>
          <w:tcPr>
            <w:tcW w:w="692" w:type="dxa"/>
          </w:tcPr>
          <w:p w14:paraId="4215044D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5120" w:type="dxa"/>
          </w:tcPr>
          <w:p w14:paraId="3B52D39E" w14:textId="77777777" w:rsidR="00493B61" w:rsidRPr="00B519AA" w:rsidRDefault="00493B61" w:rsidP="00493B61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3440" w:type="dxa"/>
          </w:tcPr>
          <w:p w14:paraId="738D1F79" w14:textId="77777777" w:rsidR="00493B61" w:rsidRPr="00B519AA" w:rsidRDefault="00493B61" w:rsidP="00493B61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</w:tr>
      <w:tr w:rsidR="007C0195" w:rsidRPr="00B519AA" w14:paraId="36D247B3" w14:textId="77777777" w:rsidTr="00870D40">
        <w:tc>
          <w:tcPr>
            <w:tcW w:w="692" w:type="dxa"/>
          </w:tcPr>
          <w:p w14:paraId="1F246763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</w:t>
            </w:r>
          </w:p>
        </w:tc>
        <w:tc>
          <w:tcPr>
            <w:tcW w:w="8560" w:type="dxa"/>
            <w:gridSpan w:val="2"/>
          </w:tcPr>
          <w:p w14:paraId="529EF2B7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Категория (тип) акций: привилегированные</w:t>
            </w:r>
          </w:p>
        </w:tc>
      </w:tr>
      <w:tr w:rsidR="007C0195" w:rsidRPr="00B519AA" w14:paraId="4E9FFC77" w14:textId="77777777" w:rsidTr="00870D40">
        <w:tc>
          <w:tcPr>
            <w:tcW w:w="692" w:type="dxa"/>
          </w:tcPr>
          <w:p w14:paraId="3C15631D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</w:t>
            </w:r>
          </w:p>
        </w:tc>
        <w:tc>
          <w:tcPr>
            <w:tcW w:w="8560" w:type="dxa"/>
            <w:gridSpan w:val="2"/>
          </w:tcPr>
          <w:p w14:paraId="1B881525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I. Сведения об объявленных дивидендах</w:t>
            </w:r>
          </w:p>
        </w:tc>
      </w:tr>
      <w:tr w:rsidR="007C0195" w:rsidRPr="00B519AA" w14:paraId="7C323223" w14:textId="77777777" w:rsidTr="00870D40">
        <w:tc>
          <w:tcPr>
            <w:tcW w:w="692" w:type="dxa"/>
          </w:tcPr>
          <w:p w14:paraId="6AA53AC4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3</w:t>
            </w:r>
          </w:p>
        </w:tc>
        <w:tc>
          <w:tcPr>
            <w:tcW w:w="5120" w:type="dxa"/>
          </w:tcPr>
          <w:p w14:paraId="5FCC73BA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расчете на одну акцию, руб.</w:t>
            </w:r>
          </w:p>
        </w:tc>
        <w:tc>
          <w:tcPr>
            <w:tcW w:w="3440" w:type="dxa"/>
          </w:tcPr>
          <w:p w14:paraId="41809072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0,25</w:t>
            </w:r>
          </w:p>
        </w:tc>
      </w:tr>
      <w:tr w:rsidR="007C0195" w:rsidRPr="00B519AA" w14:paraId="43C04A15" w14:textId="77777777" w:rsidTr="00870D40">
        <w:tc>
          <w:tcPr>
            <w:tcW w:w="692" w:type="dxa"/>
          </w:tcPr>
          <w:p w14:paraId="2CBA68EB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4</w:t>
            </w:r>
          </w:p>
        </w:tc>
        <w:tc>
          <w:tcPr>
            <w:tcW w:w="5120" w:type="dxa"/>
          </w:tcPr>
          <w:p w14:paraId="0657D11F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Размер объявленных дивидендов в совокупности по всем акциям данной категории (типа), руб.</w:t>
            </w:r>
          </w:p>
        </w:tc>
        <w:tc>
          <w:tcPr>
            <w:tcW w:w="3440" w:type="dxa"/>
          </w:tcPr>
          <w:p w14:paraId="71FE4C41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29 899 000,00</w:t>
            </w:r>
          </w:p>
        </w:tc>
      </w:tr>
      <w:tr w:rsidR="007C0195" w:rsidRPr="00B519AA" w14:paraId="227C5E0B" w14:textId="77777777" w:rsidTr="00870D40">
        <w:tc>
          <w:tcPr>
            <w:tcW w:w="692" w:type="dxa"/>
          </w:tcPr>
          <w:p w14:paraId="42E6D3D5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5</w:t>
            </w:r>
          </w:p>
        </w:tc>
        <w:tc>
          <w:tcPr>
            <w:tcW w:w="5120" w:type="dxa"/>
          </w:tcPr>
          <w:p w14:paraId="2C5961CE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Доля объявленных дивидендов в чистой прибыли отчетного периода, за который (по результатам которого) выплачиваются (выплачивались) объявленные дивиденды:</w:t>
            </w:r>
          </w:p>
        </w:tc>
        <w:tc>
          <w:tcPr>
            <w:tcW w:w="3440" w:type="dxa"/>
          </w:tcPr>
          <w:p w14:paraId="7C09E3FD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</w:p>
        </w:tc>
      </w:tr>
      <w:tr w:rsidR="00E12594" w:rsidRPr="00B519AA" w14:paraId="33E864A7" w14:textId="77777777" w:rsidTr="00E12594">
        <w:trPr>
          <w:trHeight w:val="342"/>
        </w:trPr>
        <w:tc>
          <w:tcPr>
            <w:tcW w:w="692" w:type="dxa"/>
          </w:tcPr>
          <w:p w14:paraId="18308CA9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6</w:t>
            </w:r>
          </w:p>
        </w:tc>
        <w:tc>
          <w:tcPr>
            <w:tcW w:w="5120" w:type="dxa"/>
          </w:tcPr>
          <w:p w14:paraId="1990FFDF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консолидированной финансовой отчетности (финансовой отчетности), %</w:t>
            </w:r>
          </w:p>
        </w:tc>
        <w:tc>
          <w:tcPr>
            <w:tcW w:w="3440" w:type="dxa"/>
          </w:tcPr>
          <w:p w14:paraId="6AB4C4A2" w14:textId="5D30880E" w:rsidR="00493B61" w:rsidRPr="00E12594" w:rsidRDefault="00E12594" w:rsidP="00493B61">
            <w:pPr>
              <w:jc w:val="both"/>
              <w:rPr>
                <w:color w:val="000000" w:themeColor="text1"/>
              </w:rPr>
            </w:pPr>
            <w:r w:rsidRPr="00E12594">
              <w:rPr>
                <w:color w:val="000000" w:themeColor="text1"/>
              </w:rPr>
              <w:t>0,19</w:t>
            </w:r>
          </w:p>
        </w:tc>
      </w:tr>
      <w:tr w:rsidR="007C0195" w:rsidRPr="00B519AA" w14:paraId="058D9B8B" w14:textId="77777777" w:rsidTr="00870D40">
        <w:tc>
          <w:tcPr>
            <w:tcW w:w="692" w:type="dxa"/>
          </w:tcPr>
          <w:p w14:paraId="756A206C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7</w:t>
            </w:r>
          </w:p>
        </w:tc>
        <w:tc>
          <w:tcPr>
            <w:tcW w:w="5120" w:type="dxa"/>
          </w:tcPr>
          <w:p w14:paraId="036AD390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  по данным бухгалтерской (финансовой) отчетности, %</w:t>
            </w:r>
          </w:p>
        </w:tc>
        <w:tc>
          <w:tcPr>
            <w:tcW w:w="3440" w:type="dxa"/>
          </w:tcPr>
          <w:p w14:paraId="3442E666" w14:textId="25C08313" w:rsidR="00493B61" w:rsidRPr="00E12594" w:rsidRDefault="00E12594" w:rsidP="00493B61">
            <w:pPr>
              <w:jc w:val="both"/>
              <w:rPr>
                <w:color w:val="000000" w:themeColor="text1"/>
              </w:rPr>
            </w:pPr>
            <w:r w:rsidRPr="00E12594">
              <w:rPr>
                <w:color w:val="000000" w:themeColor="text1"/>
              </w:rPr>
              <w:t>-</w:t>
            </w:r>
          </w:p>
        </w:tc>
      </w:tr>
      <w:tr w:rsidR="007C0195" w:rsidRPr="00B519AA" w14:paraId="513E1891" w14:textId="77777777" w:rsidTr="00870D40">
        <w:tc>
          <w:tcPr>
            <w:tcW w:w="692" w:type="dxa"/>
          </w:tcPr>
          <w:p w14:paraId="2494D7B9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8</w:t>
            </w:r>
          </w:p>
        </w:tc>
        <w:tc>
          <w:tcPr>
            <w:tcW w:w="5120" w:type="dxa"/>
          </w:tcPr>
          <w:p w14:paraId="7D249ED5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Источник выплаты объявленных дивидендов (чистая прибыль отчетного периода, нераспределенная чистая прибыль прошлых лет, специальный фонд)</w:t>
            </w:r>
          </w:p>
        </w:tc>
        <w:tc>
          <w:tcPr>
            <w:tcW w:w="3440" w:type="dxa"/>
          </w:tcPr>
          <w:p w14:paraId="00EE4E4A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чистая прибыль отчетного периода</w:t>
            </w:r>
          </w:p>
        </w:tc>
      </w:tr>
      <w:tr w:rsidR="007C0195" w:rsidRPr="00B519AA" w14:paraId="034F88B5" w14:textId="77777777" w:rsidTr="00870D40">
        <w:tc>
          <w:tcPr>
            <w:tcW w:w="692" w:type="dxa"/>
          </w:tcPr>
          <w:p w14:paraId="5641488B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9</w:t>
            </w:r>
          </w:p>
        </w:tc>
        <w:tc>
          <w:tcPr>
            <w:tcW w:w="5120" w:type="dxa"/>
          </w:tcPr>
          <w:p w14:paraId="2188E7F2" w14:textId="3F092DA9" w:rsidR="00493B61" w:rsidRPr="00B519AA" w:rsidRDefault="00493B61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Орган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 xml:space="preserve">митента, принявший решение об объявлении дивидендов, дата принятия такого решения, дата составления и номер протокола собрания (заседания) органа управления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митента, на котором принято такое решение</w:t>
            </w:r>
          </w:p>
        </w:tc>
        <w:tc>
          <w:tcPr>
            <w:tcW w:w="3440" w:type="dxa"/>
          </w:tcPr>
          <w:p w14:paraId="1C36F486" w14:textId="1F3DB4F0" w:rsidR="00493B61" w:rsidRPr="00B519AA" w:rsidRDefault="007F6DE6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Общее собрание акционеров 28 июня 2024 года, протокол №</w:t>
            </w:r>
            <w:r w:rsidR="0034472D" w:rsidRPr="00B519AA">
              <w:rPr>
                <w:color w:val="000000" w:themeColor="text1"/>
              </w:rPr>
              <w:t xml:space="preserve"> </w:t>
            </w:r>
            <w:r w:rsidRPr="00B519AA">
              <w:rPr>
                <w:color w:val="000000" w:themeColor="text1"/>
              </w:rPr>
              <w:t>03 от 02 июля 2024 года</w:t>
            </w:r>
          </w:p>
        </w:tc>
      </w:tr>
      <w:tr w:rsidR="007C0195" w:rsidRPr="00B519AA" w14:paraId="0282B33E" w14:textId="77777777" w:rsidTr="00870D40">
        <w:tc>
          <w:tcPr>
            <w:tcW w:w="692" w:type="dxa"/>
          </w:tcPr>
          <w:p w14:paraId="1D3C3AEF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10</w:t>
            </w:r>
          </w:p>
        </w:tc>
        <w:tc>
          <w:tcPr>
            <w:tcW w:w="5120" w:type="dxa"/>
          </w:tcPr>
          <w:p w14:paraId="2AAD98A0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Дата, на которую определяются (определялись) лица, имеющие (имевшие) право на получение дивидендов</w:t>
            </w:r>
          </w:p>
        </w:tc>
        <w:tc>
          <w:tcPr>
            <w:tcW w:w="3440" w:type="dxa"/>
          </w:tcPr>
          <w:p w14:paraId="60C50CA3" w14:textId="3759EAC8" w:rsidR="00493B61" w:rsidRPr="00B519AA" w:rsidRDefault="007F6DE6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  <w:lang w:val="en-US"/>
              </w:rPr>
              <w:t>09</w:t>
            </w:r>
            <w:r w:rsidRPr="00B519AA">
              <w:rPr>
                <w:color w:val="000000" w:themeColor="text1"/>
              </w:rPr>
              <w:t>.</w:t>
            </w:r>
            <w:r w:rsidRPr="00B519AA">
              <w:rPr>
                <w:color w:val="000000" w:themeColor="text1"/>
                <w:lang w:val="en-US"/>
              </w:rPr>
              <w:t>07.2024</w:t>
            </w:r>
          </w:p>
        </w:tc>
      </w:tr>
      <w:tr w:rsidR="007C0195" w:rsidRPr="00B519AA" w14:paraId="5648A130" w14:textId="77777777" w:rsidTr="00870D40">
        <w:tc>
          <w:tcPr>
            <w:tcW w:w="692" w:type="dxa"/>
          </w:tcPr>
          <w:p w14:paraId="6B2305D2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11</w:t>
            </w:r>
          </w:p>
        </w:tc>
        <w:tc>
          <w:tcPr>
            <w:tcW w:w="5120" w:type="dxa"/>
          </w:tcPr>
          <w:p w14:paraId="39A34141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Срок (дата) выплаты объявленных дивидендов</w:t>
            </w:r>
          </w:p>
        </w:tc>
        <w:tc>
          <w:tcPr>
            <w:tcW w:w="3440" w:type="dxa"/>
          </w:tcPr>
          <w:p w14:paraId="0324D2FE" w14:textId="7D57C357" w:rsidR="007F6DE6" w:rsidRPr="00B519AA" w:rsidRDefault="007F6DE6" w:rsidP="007F6DE6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 номинальным держателям и являющимися профессиональными участниками рынка ценных бумаг доверительным управляющим, которые зарегистрированы в реестре акционеров на 09 июля 2024 года: не позднее 23 июля 2024 года включительно;</w:t>
            </w:r>
          </w:p>
          <w:p w14:paraId="107E3F21" w14:textId="36BF0D13" w:rsidR="00493B61" w:rsidRPr="00B519AA" w:rsidRDefault="007F6DE6" w:rsidP="007F6DE6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- другим лицам, зарегистрированным в реестре акционеров на 09 июля 2024 года: не позднее 13 августа 2024 года включительно</w:t>
            </w:r>
          </w:p>
        </w:tc>
      </w:tr>
      <w:tr w:rsidR="007C0195" w:rsidRPr="00B519AA" w14:paraId="3E2938C5" w14:textId="77777777" w:rsidTr="00870D40">
        <w:tc>
          <w:tcPr>
            <w:tcW w:w="692" w:type="dxa"/>
          </w:tcPr>
          <w:p w14:paraId="3B5CA43A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12</w:t>
            </w:r>
          </w:p>
        </w:tc>
        <w:tc>
          <w:tcPr>
            <w:tcW w:w="5120" w:type="dxa"/>
          </w:tcPr>
          <w:p w14:paraId="6C150D39" w14:textId="5BE6F364" w:rsidR="00493B61" w:rsidRPr="00B519AA" w:rsidRDefault="00493B61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об объявленных дивидендах, указываемые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7EA940D5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отсутствуют.</w:t>
            </w:r>
          </w:p>
        </w:tc>
      </w:tr>
      <w:tr w:rsidR="007C0195" w:rsidRPr="00B519AA" w14:paraId="51940B16" w14:textId="77777777" w:rsidTr="00870D40">
        <w:tc>
          <w:tcPr>
            <w:tcW w:w="692" w:type="dxa"/>
          </w:tcPr>
          <w:p w14:paraId="4E73AE1D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13</w:t>
            </w:r>
          </w:p>
        </w:tc>
        <w:tc>
          <w:tcPr>
            <w:tcW w:w="8560" w:type="dxa"/>
            <w:gridSpan w:val="2"/>
          </w:tcPr>
          <w:p w14:paraId="46EB727D" w14:textId="7B7CABCE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II. Сведения о выплаченных дивидендах</w:t>
            </w:r>
            <w:r w:rsidR="00EC5EB3">
              <w:rPr>
                <w:rStyle w:val="af7"/>
                <w:color w:val="000000" w:themeColor="text1"/>
              </w:rPr>
              <w:footnoteReference w:id="15"/>
            </w:r>
          </w:p>
        </w:tc>
      </w:tr>
      <w:tr w:rsidR="007C0195" w:rsidRPr="00B519AA" w14:paraId="651F5E3F" w14:textId="77777777" w:rsidTr="00870D40">
        <w:tc>
          <w:tcPr>
            <w:tcW w:w="692" w:type="dxa"/>
          </w:tcPr>
          <w:p w14:paraId="377A377D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14</w:t>
            </w:r>
          </w:p>
        </w:tc>
        <w:tc>
          <w:tcPr>
            <w:tcW w:w="5120" w:type="dxa"/>
          </w:tcPr>
          <w:p w14:paraId="66AF90D9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Общий размер выплаченных дивидендов по акциям данной категории (типа), руб.</w:t>
            </w:r>
          </w:p>
        </w:tc>
        <w:tc>
          <w:tcPr>
            <w:tcW w:w="3440" w:type="dxa"/>
          </w:tcPr>
          <w:p w14:paraId="7854B7E2" w14:textId="71E3DD83" w:rsidR="00493B61" w:rsidRPr="00B519AA" w:rsidRDefault="007F6DE6" w:rsidP="007F6DE6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29 861 062,50 </w:t>
            </w:r>
          </w:p>
        </w:tc>
      </w:tr>
      <w:tr w:rsidR="007C0195" w:rsidRPr="00B519AA" w14:paraId="255E7003" w14:textId="77777777" w:rsidTr="00870D40">
        <w:tc>
          <w:tcPr>
            <w:tcW w:w="692" w:type="dxa"/>
          </w:tcPr>
          <w:p w14:paraId="7F6F8E8B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15</w:t>
            </w:r>
          </w:p>
        </w:tc>
        <w:tc>
          <w:tcPr>
            <w:tcW w:w="5120" w:type="dxa"/>
          </w:tcPr>
          <w:p w14:paraId="75BC6DC4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Доля выплаченных дивидендов в общем размере объявленных дивидендов по акциям данной категории </w:t>
            </w:r>
            <w:r w:rsidRPr="00B519AA">
              <w:rPr>
                <w:color w:val="000000" w:themeColor="text1"/>
              </w:rPr>
              <w:lastRenderedPageBreak/>
              <w:t>(типа), %</w:t>
            </w:r>
          </w:p>
        </w:tc>
        <w:tc>
          <w:tcPr>
            <w:tcW w:w="3440" w:type="dxa"/>
          </w:tcPr>
          <w:p w14:paraId="58CC0165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lastRenderedPageBreak/>
              <w:t>99,87</w:t>
            </w:r>
          </w:p>
        </w:tc>
      </w:tr>
      <w:tr w:rsidR="007C0195" w:rsidRPr="00B519AA" w14:paraId="11DD816E" w14:textId="77777777" w:rsidTr="00870D40">
        <w:tc>
          <w:tcPr>
            <w:tcW w:w="692" w:type="dxa"/>
          </w:tcPr>
          <w:p w14:paraId="32FBE148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16</w:t>
            </w:r>
          </w:p>
        </w:tc>
        <w:tc>
          <w:tcPr>
            <w:tcW w:w="5120" w:type="dxa"/>
          </w:tcPr>
          <w:p w14:paraId="03FE57DC" w14:textId="58495556" w:rsidR="00493B61" w:rsidRPr="00B519AA" w:rsidRDefault="00493B61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Причины невыплаты объявленных дивидендов в случае, если объявленные дивиденды не выплачены или выплачены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не в полном объеме</w:t>
            </w:r>
          </w:p>
        </w:tc>
        <w:tc>
          <w:tcPr>
            <w:tcW w:w="3440" w:type="dxa"/>
          </w:tcPr>
          <w:p w14:paraId="4F7D3816" w14:textId="1DFA7706" w:rsidR="00493B61" w:rsidRPr="00B519AA" w:rsidRDefault="00493B61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Дивиденды выплачены не в полном объеме в связи с неисполнением акционерами обязанности по своевременному информированию регистратора об изменении данных, содержащихся в анкете зарегистрированного лица. По мере поступления от акционеров необходимых сведений,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 исполнит обязательства по выплате дивидендов в полном объеме.</w:t>
            </w:r>
          </w:p>
        </w:tc>
      </w:tr>
      <w:tr w:rsidR="00493B61" w:rsidRPr="00B519AA" w14:paraId="2F13FE2D" w14:textId="77777777" w:rsidTr="00870D40">
        <w:tc>
          <w:tcPr>
            <w:tcW w:w="692" w:type="dxa"/>
          </w:tcPr>
          <w:p w14:paraId="79BB1FD7" w14:textId="77777777" w:rsidR="00493B61" w:rsidRPr="00B519AA" w:rsidRDefault="00493B61" w:rsidP="00E12594">
            <w:pPr>
              <w:jc w:val="center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17</w:t>
            </w:r>
          </w:p>
        </w:tc>
        <w:tc>
          <w:tcPr>
            <w:tcW w:w="5120" w:type="dxa"/>
          </w:tcPr>
          <w:p w14:paraId="1AC174DE" w14:textId="51DA418B" w:rsidR="00493B61" w:rsidRPr="00B519AA" w:rsidRDefault="00493B61" w:rsidP="006D4923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 xml:space="preserve">Иные сведения о выплаченных дивидендах, указываемые </w:t>
            </w:r>
            <w:r w:rsidR="006D4923" w:rsidRPr="00B519AA">
              <w:rPr>
                <w:color w:val="000000" w:themeColor="text1"/>
              </w:rPr>
              <w:t>Э</w:t>
            </w:r>
            <w:r w:rsidRPr="00B519AA">
              <w:rPr>
                <w:color w:val="000000" w:themeColor="text1"/>
              </w:rPr>
              <w:t>митентом по собственному усмотрению</w:t>
            </w:r>
          </w:p>
        </w:tc>
        <w:tc>
          <w:tcPr>
            <w:tcW w:w="3440" w:type="dxa"/>
          </w:tcPr>
          <w:p w14:paraId="0AAD2292" w14:textId="77777777" w:rsidR="00493B61" w:rsidRPr="00B519AA" w:rsidRDefault="00493B61" w:rsidP="00493B61">
            <w:pPr>
              <w:jc w:val="both"/>
              <w:rPr>
                <w:color w:val="000000" w:themeColor="text1"/>
              </w:rPr>
            </w:pPr>
            <w:r w:rsidRPr="00B519AA">
              <w:rPr>
                <w:color w:val="000000" w:themeColor="text1"/>
              </w:rPr>
              <w:t>В соответствии с п.9 ст.42 Федерального закона «Об акционерных обществах», дивиденды, невостребованные акционерами в течение трех лет после истечения срока их выплаты, подлежат восстановлению в составе нераспределенной прибыли Общества</w:t>
            </w:r>
          </w:p>
        </w:tc>
      </w:tr>
    </w:tbl>
    <w:p w14:paraId="04B5AD6E" w14:textId="77777777" w:rsidR="00493B61" w:rsidRPr="00B519AA" w:rsidRDefault="00493B61" w:rsidP="00F30CE9">
      <w:pPr>
        <w:ind w:left="200"/>
        <w:jc w:val="both"/>
        <w:rPr>
          <w:b/>
          <w:bCs/>
          <w:i/>
          <w:iCs/>
          <w:color w:val="000000" w:themeColor="text1"/>
        </w:rPr>
      </w:pPr>
    </w:p>
    <w:p w14:paraId="4C4D460C" w14:textId="64CB6F9E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69" w:name="_Toc177735942"/>
      <w:r w:rsidRPr="00B519AA">
        <w:rPr>
          <w:color w:val="000000" w:themeColor="text1"/>
        </w:rPr>
        <w:t>4.5. Сведения об организациях, осуществляющих учет прав на эмиссионные ценные бумаги эмитента</w:t>
      </w:r>
      <w:r w:rsidR="005938D0" w:rsidRPr="00B519AA">
        <w:rPr>
          <w:rStyle w:val="af7"/>
          <w:color w:val="000000" w:themeColor="text1"/>
        </w:rPr>
        <w:footnoteReference w:id="16"/>
      </w:r>
      <w:bookmarkEnd w:id="69"/>
    </w:p>
    <w:p w14:paraId="4B852B0D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70" w:name="_Toc177735943"/>
      <w:r w:rsidRPr="00B519AA">
        <w:rPr>
          <w:color w:val="000000" w:themeColor="text1"/>
        </w:rPr>
        <w:t>4.5.1. Сведения о регистраторе, осуществляющем ведение реестра владельцев ценных бумаг эмитента</w:t>
      </w:r>
      <w:bookmarkEnd w:id="70"/>
    </w:p>
    <w:p w14:paraId="4ED172C1" w14:textId="77777777" w:rsidR="00D66519" w:rsidRPr="00B519AA" w:rsidRDefault="00D66519" w:rsidP="00D66519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>Держателем реестра акционеров общества, осуществляющим учет прав на акции общества, является регистратор</w:t>
      </w:r>
    </w:p>
    <w:p w14:paraId="5EA78BFE" w14:textId="6888C09A" w:rsidR="00E26041" w:rsidRPr="00B519AA" w:rsidRDefault="00D66519" w:rsidP="00D66519">
      <w:pPr>
        <w:ind w:left="200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>Полное фирменное наименование: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C41308" w:rsidRPr="00B519AA">
        <w:rPr>
          <w:b/>
          <w:bCs/>
          <w:i/>
          <w:iCs/>
          <w:color w:val="000000" w:themeColor="text1"/>
        </w:rPr>
        <w:t>Акционерное общество «</w:t>
      </w:r>
      <w:r w:rsidR="00E26041" w:rsidRPr="00B519AA">
        <w:rPr>
          <w:b/>
          <w:bCs/>
          <w:i/>
          <w:iCs/>
          <w:color w:val="000000" w:themeColor="text1"/>
        </w:rPr>
        <w:t>Независимая регистраторская компания Р.О.С.Т.</w:t>
      </w:r>
      <w:r w:rsidR="00C41308" w:rsidRPr="00B519AA">
        <w:rPr>
          <w:b/>
          <w:bCs/>
          <w:i/>
          <w:iCs/>
          <w:color w:val="000000" w:themeColor="text1"/>
        </w:rPr>
        <w:t>»</w:t>
      </w:r>
      <w:r w:rsidR="004546DF" w:rsidRPr="00B519AA">
        <w:rPr>
          <w:b/>
          <w:bCs/>
          <w:i/>
          <w:iCs/>
          <w:color w:val="000000" w:themeColor="text1"/>
        </w:rPr>
        <w:t>.</w:t>
      </w:r>
    </w:p>
    <w:p w14:paraId="7E0DF469" w14:textId="5AAE96A8" w:rsidR="00E26041" w:rsidRPr="00B519AA" w:rsidRDefault="00D66519" w:rsidP="00E26041">
      <w:pPr>
        <w:spacing w:after="20"/>
        <w:ind w:left="198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>Сокращенное фирменное наименование: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E26041" w:rsidRPr="00B519AA">
        <w:rPr>
          <w:b/>
          <w:bCs/>
          <w:i/>
          <w:iCs/>
          <w:color w:val="000000" w:themeColor="text1"/>
        </w:rPr>
        <w:t>АО «НРК - Р.О.С.Т.»</w:t>
      </w:r>
      <w:r w:rsidR="004546DF" w:rsidRPr="00B519AA">
        <w:rPr>
          <w:b/>
          <w:bCs/>
          <w:i/>
          <w:iCs/>
          <w:color w:val="000000" w:themeColor="text1"/>
        </w:rPr>
        <w:t>.</w:t>
      </w:r>
    </w:p>
    <w:p w14:paraId="1981E952" w14:textId="77777777" w:rsidR="006D49A6" w:rsidRDefault="006D49A6" w:rsidP="006D49A6">
      <w:pPr>
        <w:spacing w:after="20"/>
        <w:ind w:left="198"/>
        <w:jc w:val="both"/>
        <w:rPr>
          <w:b/>
          <w:bCs/>
          <w:i/>
          <w:iCs/>
          <w:color w:val="000000" w:themeColor="text1"/>
        </w:rPr>
      </w:pPr>
      <w:r>
        <w:rPr>
          <w:color w:val="000000" w:themeColor="text1"/>
        </w:rPr>
        <w:t>Адрес юридического лица (согласно данным</w:t>
      </w:r>
      <w:r w:rsidRPr="00080309">
        <w:rPr>
          <w:color w:val="000000" w:themeColor="text1"/>
        </w:rPr>
        <w:t xml:space="preserve"> едино</w:t>
      </w:r>
      <w:r>
        <w:rPr>
          <w:color w:val="000000" w:themeColor="text1"/>
        </w:rPr>
        <w:t>го</w:t>
      </w:r>
      <w:r w:rsidRPr="00080309">
        <w:rPr>
          <w:color w:val="000000" w:themeColor="text1"/>
        </w:rPr>
        <w:t xml:space="preserve"> государственно</w:t>
      </w:r>
      <w:r>
        <w:rPr>
          <w:color w:val="000000" w:themeColor="text1"/>
        </w:rPr>
        <w:t>го</w:t>
      </w:r>
      <w:r w:rsidRPr="00080309">
        <w:rPr>
          <w:color w:val="000000" w:themeColor="text1"/>
        </w:rPr>
        <w:t xml:space="preserve"> реестр</w:t>
      </w:r>
      <w:r>
        <w:rPr>
          <w:color w:val="000000" w:themeColor="text1"/>
        </w:rPr>
        <w:t>а</w:t>
      </w:r>
      <w:r w:rsidRPr="00080309">
        <w:rPr>
          <w:color w:val="000000" w:themeColor="text1"/>
        </w:rPr>
        <w:t xml:space="preserve"> юридических лиц</w:t>
      </w:r>
      <w:r>
        <w:rPr>
          <w:color w:val="000000" w:themeColor="text1"/>
        </w:rPr>
        <w:t>)</w:t>
      </w:r>
      <w:r w:rsidRPr="00B519AA">
        <w:rPr>
          <w:color w:val="000000" w:themeColor="text1"/>
        </w:rPr>
        <w:t>:</w:t>
      </w:r>
      <w:r w:rsidRPr="00B519AA">
        <w:rPr>
          <w:b/>
          <w:bCs/>
          <w:i/>
          <w:iCs/>
          <w:color w:val="000000" w:themeColor="text1"/>
        </w:rPr>
        <w:t xml:space="preserve"> 107076, г. Мо</w:t>
      </w:r>
      <w:r>
        <w:rPr>
          <w:b/>
          <w:bCs/>
          <w:i/>
          <w:iCs/>
          <w:color w:val="000000" w:themeColor="text1"/>
        </w:rPr>
        <w:t>сква, ул. Стромынка, д. 18, к</w:t>
      </w:r>
      <w:r w:rsidRPr="00B519AA">
        <w:rPr>
          <w:b/>
          <w:bCs/>
          <w:i/>
          <w:iCs/>
          <w:color w:val="000000" w:themeColor="text1"/>
        </w:rPr>
        <w:t xml:space="preserve">. 5Б, </w:t>
      </w:r>
      <w:proofErr w:type="spellStart"/>
      <w:r w:rsidRPr="00B519AA">
        <w:rPr>
          <w:b/>
          <w:bCs/>
          <w:i/>
          <w:iCs/>
          <w:color w:val="000000" w:themeColor="text1"/>
        </w:rPr>
        <w:t>пом</w:t>
      </w:r>
      <w:r>
        <w:rPr>
          <w:b/>
          <w:bCs/>
          <w:i/>
          <w:iCs/>
          <w:color w:val="000000" w:themeColor="text1"/>
        </w:rPr>
        <w:t>ещ</w:t>
      </w:r>
      <w:proofErr w:type="spellEnd"/>
      <w:r w:rsidRPr="00B519AA">
        <w:rPr>
          <w:b/>
          <w:bCs/>
          <w:i/>
          <w:iCs/>
          <w:color w:val="000000" w:themeColor="text1"/>
        </w:rPr>
        <w:t>. IX.</w:t>
      </w:r>
    </w:p>
    <w:p w14:paraId="27E0B24D" w14:textId="77777777" w:rsidR="006D49A6" w:rsidRPr="00B519AA" w:rsidRDefault="006D49A6" w:rsidP="006D49A6">
      <w:pPr>
        <w:spacing w:after="20"/>
        <w:ind w:left="198"/>
        <w:jc w:val="both"/>
        <w:rPr>
          <w:b/>
          <w:bCs/>
          <w:i/>
          <w:iCs/>
          <w:color w:val="000000" w:themeColor="text1"/>
        </w:rPr>
      </w:pPr>
      <w:r w:rsidRPr="00B519AA">
        <w:rPr>
          <w:color w:val="000000" w:themeColor="text1"/>
        </w:rPr>
        <w:t>Место нахождения</w:t>
      </w:r>
      <w:r>
        <w:rPr>
          <w:color w:val="000000" w:themeColor="text1"/>
        </w:rPr>
        <w:t xml:space="preserve"> (согласно уставу)</w:t>
      </w:r>
      <w:r w:rsidRPr="00B519AA">
        <w:rPr>
          <w:color w:val="000000" w:themeColor="text1"/>
        </w:rPr>
        <w:t>:</w:t>
      </w:r>
      <w:r w:rsidRPr="00B519AA">
        <w:rPr>
          <w:b/>
          <w:bCs/>
          <w:i/>
          <w:iCs/>
          <w:color w:val="000000" w:themeColor="text1"/>
        </w:rPr>
        <w:t xml:space="preserve"> г. Москва</w:t>
      </w:r>
    </w:p>
    <w:p w14:paraId="3E426429" w14:textId="36FC0BD8" w:rsidR="00E26041" w:rsidRPr="00B519AA" w:rsidRDefault="00E26041" w:rsidP="00E26041">
      <w:pPr>
        <w:spacing w:after="20"/>
        <w:ind w:left="198"/>
        <w:jc w:val="both"/>
        <w:rPr>
          <w:b/>
          <w:i/>
          <w:color w:val="000000" w:themeColor="text1"/>
        </w:rPr>
      </w:pPr>
      <w:r w:rsidRPr="00B519AA">
        <w:rPr>
          <w:color w:val="000000" w:themeColor="text1"/>
        </w:rPr>
        <w:t xml:space="preserve">ИНН: </w:t>
      </w:r>
      <w:r w:rsidRPr="00B519AA">
        <w:rPr>
          <w:b/>
          <w:i/>
          <w:color w:val="000000" w:themeColor="text1"/>
        </w:rPr>
        <w:t>7726030449</w:t>
      </w:r>
      <w:r w:rsidR="004546DF" w:rsidRPr="00B519AA">
        <w:rPr>
          <w:b/>
          <w:i/>
          <w:color w:val="000000" w:themeColor="text1"/>
        </w:rPr>
        <w:t>.</w:t>
      </w:r>
    </w:p>
    <w:p w14:paraId="41B9F5EB" w14:textId="7389C424" w:rsidR="00E26041" w:rsidRPr="00B519AA" w:rsidRDefault="00E26041" w:rsidP="00E26041">
      <w:pPr>
        <w:spacing w:after="20"/>
        <w:ind w:left="198"/>
        <w:jc w:val="both"/>
        <w:rPr>
          <w:b/>
          <w:i/>
          <w:color w:val="000000" w:themeColor="text1"/>
        </w:rPr>
      </w:pPr>
      <w:r w:rsidRPr="00B519AA">
        <w:rPr>
          <w:color w:val="000000" w:themeColor="text1"/>
        </w:rPr>
        <w:t xml:space="preserve">ОГРН: </w:t>
      </w:r>
      <w:r w:rsidR="0092607A" w:rsidRPr="00B519AA">
        <w:rPr>
          <w:b/>
          <w:i/>
          <w:color w:val="000000" w:themeColor="text1"/>
        </w:rPr>
        <w:t>1027739216757</w:t>
      </w:r>
      <w:r w:rsidR="004546DF" w:rsidRPr="00B519AA">
        <w:rPr>
          <w:b/>
          <w:i/>
          <w:color w:val="000000" w:themeColor="text1"/>
        </w:rPr>
        <w:t>.</w:t>
      </w:r>
    </w:p>
    <w:p w14:paraId="4F439849" w14:textId="3451D089" w:rsidR="00D66519" w:rsidRPr="00B519AA" w:rsidRDefault="00D66519" w:rsidP="00E26041">
      <w:pPr>
        <w:spacing w:after="20"/>
        <w:ind w:left="198"/>
        <w:jc w:val="both"/>
        <w:rPr>
          <w:color w:val="000000" w:themeColor="text1"/>
        </w:rPr>
      </w:pPr>
      <w:r w:rsidRPr="00B519AA">
        <w:rPr>
          <w:color w:val="000000" w:themeColor="text1"/>
        </w:rPr>
        <w:t>Данные о лицензии на осуществление деятельности по ведению реестра владельцев ценных бумаг</w:t>
      </w:r>
    </w:p>
    <w:p w14:paraId="6F3608A6" w14:textId="0C473DF4" w:rsidR="00D66519" w:rsidRPr="00B519AA" w:rsidRDefault="00D66519" w:rsidP="00D66519">
      <w:pPr>
        <w:ind w:left="400"/>
        <w:jc w:val="both"/>
        <w:rPr>
          <w:color w:val="000000" w:themeColor="text1"/>
        </w:rPr>
      </w:pPr>
      <w:r w:rsidRPr="00B519AA">
        <w:rPr>
          <w:color w:val="000000" w:themeColor="text1"/>
        </w:rPr>
        <w:t>Номер: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E26041" w:rsidRPr="00B519AA">
        <w:rPr>
          <w:b/>
          <w:bCs/>
          <w:i/>
          <w:iCs/>
          <w:color w:val="000000" w:themeColor="text1"/>
        </w:rPr>
        <w:t>045-13976-000001</w:t>
      </w:r>
      <w:r w:rsidR="004546DF" w:rsidRPr="00B519AA">
        <w:rPr>
          <w:b/>
          <w:bCs/>
          <w:i/>
          <w:iCs/>
          <w:color w:val="000000" w:themeColor="text1"/>
        </w:rPr>
        <w:t>.</w:t>
      </w:r>
    </w:p>
    <w:p w14:paraId="06F6CA3C" w14:textId="5EA3C1BD" w:rsidR="00D66519" w:rsidRPr="00B519AA" w:rsidRDefault="00D66519" w:rsidP="00D66519">
      <w:pPr>
        <w:ind w:left="400"/>
        <w:jc w:val="both"/>
        <w:rPr>
          <w:color w:val="000000" w:themeColor="text1"/>
        </w:rPr>
      </w:pPr>
      <w:r w:rsidRPr="00B519AA">
        <w:rPr>
          <w:color w:val="000000" w:themeColor="text1"/>
        </w:rPr>
        <w:t>Дата выдачи: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E26041" w:rsidRPr="00B519AA">
        <w:rPr>
          <w:b/>
          <w:bCs/>
          <w:i/>
          <w:iCs/>
          <w:color w:val="000000" w:themeColor="text1"/>
        </w:rPr>
        <w:t>03.12.2002</w:t>
      </w:r>
      <w:r w:rsidR="004546DF" w:rsidRPr="00B519AA">
        <w:rPr>
          <w:b/>
          <w:bCs/>
          <w:i/>
          <w:iCs/>
          <w:color w:val="000000" w:themeColor="text1"/>
        </w:rPr>
        <w:t>.</w:t>
      </w:r>
    </w:p>
    <w:p w14:paraId="0AF7382D" w14:textId="41F7EF95" w:rsidR="00D66519" w:rsidRPr="00B519AA" w:rsidRDefault="00D66519" w:rsidP="00E26041">
      <w:pPr>
        <w:ind w:left="400"/>
        <w:jc w:val="both"/>
        <w:rPr>
          <w:color w:val="000000" w:themeColor="text1"/>
        </w:rPr>
      </w:pPr>
      <w:r w:rsidRPr="00B519AA">
        <w:rPr>
          <w:color w:val="000000" w:themeColor="text1"/>
        </w:rPr>
        <w:t>Срок действия:</w:t>
      </w:r>
      <w:r w:rsidR="00E26041" w:rsidRPr="00B519AA">
        <w:rPr>
          <w:color w:val="000000" w:themeColor="text1"/>
        </w:rPr>
        <w:t xml:space="preserve"> </w:t>
      </w:r>
      <w:r w:rsidR="00E26041" w:rsidRPr="00B519AA">
        <w:rPr>
          <w:b/>
          <w:i/>
          <w:color w:val="000000" w:themeColor="text1"/>
        </w:rPr>
        <w:t>б</w:t>
      </w:r>
      <w:r w:rsidRPr="00B519AA">
        <w:rPr>
          <w:b/>
          <w:bCs/>
          <w:i/>
          <w:iCs/>
          <w:color w:val="000000" w:themeColor="text1"/>
        </w:rPr>
        <w:t>ессрочная</w:t>
      </w:r>
      <w:r w:rsidR="004546DF" w:rsidRPr="00B519AA">
        <w:rPr>
          <w:b/>
          <w:bCs/>
          <w:i/>
          <w:iCs/>
          <w:color w:val="000000" w:themeColor="text1"/>
        </w:rPr>
        <w:t>.</w:t>
      </w:r>
    </w:p>
    <w:p w14:paraId="4932BE95" w14:textId="5809EF15" w:rsidR="00D66519" w:rsidRPr="00B519AA" w:rsidRDefault="00D66519" w:rsidP="00D66519">
      <w:pPr>
        <w:ind w:left="400"/>
        <w:jc w:val="both"/>
        <w:rPr>
          <w:color w:val="000000" w:themeColor="text1"/>
        </w:rPr>
      </w:pPr>
      <w:r w:rsidRPr="00B519AA">
        <w:rPr>
          <w:color w:val="000000" w:themeColor="text1"/>
        </w:rPr>
        <w:t>Наименование органа, выдавшего лицензию: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E26041" w:rsidRPr="00B519AA">
        <w:rPr>
          <w:b/>
          <w:bCs/>
          <w:i/>
          <w:iCs/>
          <w:color w:val="000000" w:themeColor="text1"/>
        </w:rPr>
        <w:t>ФКЦБ России</w:t>
      </w:r>
      <w:r w:rsidR="004546DF" w:rsidRPr="00B519AA">
        <w:rPr>
          <w:b/>
          <w:bCs/>
          <w:i/>
          <w:iCs/>
          <w:color w:val="000000" w:themeColor="text1"/>
        </w:rPr>
        <w:t>.</w:t>
      </w:r>
    </w:p>
    <w:p w14:paraId="3AC648B9" w14:textId="13245C1E" w:rsidR="00D66519" w:rsidRPr="00B519AA" w:rsidRDefault="00D66519" w:rsidP="00D66519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Дата, с которой регистратор осуществляет ведение реестра владельцев ценных бумаг </w:t>
      </w:r>
      <w:r w:rsidR="006D4923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митента: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E26041" w:rsidRPr="00B519AA">
        <w:rPr>
          <w:b/>
          <w:bCs/>
          <w:i/>
          <w:iCs/>
          <w:color w:val="000000" w:themeColor="text1"/>
        </w:rPr>
        <w:t>07.06.2023</w:t>
      </w:r>
      <w:r w:rsidR="004546DF" w:rsidRPr="00B519AA">
        <w:rPr>
          <w:b/>
          <w:bCs/>
          <w:i/>
          <w:iCs/>
          <w:color w:val="000000" w:themeColor="text1"/>
        </w:rPr>
        <w:t>.</w:t>
      </w:r>
    </w:p>
    <w:p w14:paraId="400A064E" w14:textId="0215A3F4" w:rsidR="007B0FA3" w:rsidRPr="00B519AA" w:rsidRDefault="00D66519" w:rsidP="007B0FA3">
      <w:pPr>
        <w:ind w:left="200"/>
        <w:jc w:val="both"/>
        <w:rPr>
          <w:color w:val="000000" w:themeColor="text1"/>
        </w:rPr>
      </w:pPr>
      <w:r w:rsidRPr="00B519AA">
        <w:rPr>
          <w:color w:val="000000" w:themeColor="text1"/>
        </w:rPr>
        <w:t xml:space="preserve">Иные сведения о ведении реестра владельцев ценных бумаг </w:t>
      </w:r>
      <w:r w:rsidR="006D4923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 xml:space="preserve">митента, указываемые </w:t>
      </w:r>
      <w:r w:rsidR="006D4923" w:rsidRPr="00B519AA">
        <w:rPr>
          <w:color w:val="000000" w:themeColor="text1"/>
        </w:rPr>
        <w:t>Э</w:t>
      </w:r>
      <w:r w:rsidRPr="00B519AA">
        <w:rPr>
          <w:color w:val="000000" w:themeColor="text1"/>
        </w:rPr>
        <w:t>митентом по собственному усмотрению:</w:t>
      </w:r>
      <w:r w:rsidRPr="00B519AA">
        <w:rPr>
          <w:b/>
          <w:bCs/>
          <w:i/>
          <w:iCs/>
          <w:color w:val="000000" w:themeColor="text1"/>
        </w:rPr>
        <w:t xml:space="preserve"> </w:t>
      </w:r>
      <w:r w:rsidR="00E26041" w:rsidRPr="00B519AA">
        <w:rPr>
          <w:b/>
          <w:bCs/>
          <w:i/>
          <w:iCs/>
          <w:color w:val="000000" w:themeColor="text1"/>
        </w:rPr>
        <w:t>о</w:t>
      </w:r>
      <w:r w:rsidR="004602C3" w:rsidRPr="00B519AA">
        <w:rPr>
          <w:b/>
          <w:bCs/>
          <w:i/>
          <w:iCs/>
          <w:color w:val="000000" w:themeColor="text1"/>
        </w:rPr>
        <w:t xml:space="preserve">фициальный сайт регистратора: </w:t>
      </w:r>
      <w:hyperlink r:id="rId20" w:history="1">
        <w:r w:rsidR="004546DF" w:rsidRPr="00B519AA">
          <w:rPr>
            <w:rStyle w:val="aa"/>
            <w:b/>
            <w:bCs/>
            <w:i/>
            <w:iCs/>
            <w:color w:val="000000" w:themeColor="text1"/>
          </w:rPr>
          <w:t>https://rrost.ru/</w:t>
        </w:r>
      </w:hyperlink>
      <w:r w:rsidR="004546DF" w:rsidRPr="00B519AA">
        <w:rPr>
          <w:b/>
          <w:bCs/>
          <w:i/>
          <w:iCs/>
          <w:color w:val="000000" w:themeColor="text1"/>
        </w:rPr>
        <w:t xml:space="preserve"> </w:t>
      </w:r>
    </w:p>
    <w:p w14:paraId="438C38BB" w14:textId="34602449" w:rsidR="0092607A" w:rsidRDefault="0092607A" w:rsidP="00B54AB3">
      <w:pPr>
        <w:jc w:val="both"/>
        <w:rPr>
          <w:b/>
          <w:bCs/>
          <w:i/>
          <w:iCs/>
          <w:color w:val="000000" w:themeColor="text1"/>
        </w:rPr>
      </w:pPr>
    </w:p>
    <w:p w14:paraId="675CCC60" w14:textId="3C131228" w:rsidR="00011A42" w:rsidRDefault="00011A42" w:rsidP="00B54AB3">
      <w:pPr>
        <w:jc w:val="both"/>
        <w:rPr>
          <w:b/>
          <w:bCs/>
          <w:i/>
          <w:iCs/>
          <w:color w:val="000000" w:themeColor="text1"/>
        </w:rPr>
      </w:pPr>
    </w:p>
    <w:p w14:paraId="42AC5C00" w14:textId="078C5F6F" w:rsidR="00011A42" w:rsidRDefault="00011A42" w:rsidP="00B54AB3">
      <w:pPr>
        <w:jc w:val="both"/>
        <w:rPr>
          <w:b/>
          <w:bCs/>
          <w:i/>
          <w:iCs/>
          <w:color w:val="000000" w:themeColor="text1"/>
        </w:rPr>
      </w:pPr>
    </w:p>
    <w:p w14:paraId="2F35EBC2" w14:textId="00C3314C" w:rsidR="00011A42" w:rsidRDefault="00011A42" w:rsidP="00B54AB3">
      <w:pPr>
        <w:jc w:val="both"/>
        <w:rPr>
          <w:b/>
          <w:bCs/>
          <w:i/>
          <w:iCs/>
          <w:color w:val="000000" w:themeColor="text1"/>
        </w:rPr>
      </w:pPr>
    </w:p>
    <w:p w14:paraId="5B46D180" w14:textId="77777777" w:rsidR="00011A42" w:rsidRPr="00B519AA" w:rsidRDefault="00011A42" w:rsidP="00B54AB3">
      <w:pPr>
        <w:jc w:val="both"/>
        <w:rPr>
          <w:b/>
          <w:bCs/>
          <w:i/>
          <w:iCs/>
          <w:color w:val="000000" w:themeColor="text1"/>
        </w:rPr>
      </w:pPr>
    </w:p>
    <w:p w14:paraId="763A96AE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71" w:name="_Toc177735944"/>
      <w:r w:rsidRPr="00B519AA">
        <w:rPr>
          <w:color w:val="000000" w:themeColor="text1"/>
        </w:rPr>
        <w:lastRenderedPageBreak/>
        <w:t>4.5.2. Сведения о депозитарии, осуществляющем централизованный учет прав на ценные бумаги эмитента</w:t>
      </w:r>
      <w:bookmarkEnd w:id="71"/>
    </w:p>
    <w:p w14:paraId="42321499" w14:textId="4F65E3D3" w:rsidR="00653F1E" w:rsidRPr="00B519AA" w:rsidRDefault="00653F1E" w:rsidP="00653F1E">
      <w:pPr>
        <w:widowControl/>
        <w:autoSpaceDE/>
        <w:autoSpaceDN/>
        <w:adjustRightInd/>
        <w:spacing w:before="0" w:after="0"/>
        <w:jc w:val="both"/>
        <w:rPr>
          <w:color w:val="000000" w:themeColor="text1"/>
          <w:lang w:eastAsia="en-US"/>
        </w:rPr>
      </w:pPr>
      <w:r w:rsidRPr="00B519AA">
        <w:rPr>
          <w:color w:val="000000" w:themeColor="text1"/>
          <w:lang w:eastAsia="en-US"/>
        </w:rPr>
        <w:t xml:space="preserve">В случае если в обращении находятся ценные бумаги </w:t>
      </w:r>
      <w:r w:rsidR="006D4923" w:rsidRPr="00B519AA">
        <w:rPr>
          <w:color w:val="000000" w:themeColor="text1"/>
          <w:lang w:eastAsia="en-US"/>
        </w:rPr>
        <w:t>Э</w:t>
      </w:r>
      <w:r w:rsidRPr="00B519AA">
        <w:rPr>
          <w:color w:val="000000" w:themeColor="text1"/>
          <w:lang w:eastAsia="en-US"/>
        </w:rPr>
        <w:t xml:space="preserve">митента с централизованным учетом прав, указывается на это обстоятельство, а также указываются следующие сведения о каждом из депозитариев, осуществляющих централизованный учет прав на ценные бумаги </w:t>
      </w:r>
      <w:r w:rsidR="006D4923" w:rsidRPr="00B519AA">
        <w:rPr>
          <w:color w:val="000000" w:themeColor="text1"/>
          <w:lang w:eastAsia="en-US"/>
        </w:rPr>
        <w:t>Э</w:t>
      </w:r>
      <w:r w:rsidRPr="00B519AA">
        <w:rPr>
          <w:color w:val="000000" w:themeColor="text1"/>
          <w:lang w:eastAsia="en-US"/>
        </w:rPr>
        <w:t xml:space="preserve">митента: </w:t>
      </w:r>
    </w:p>
    <w:p w14:paraId="164D1923" w14:textId="3D8C1E3C" w:rsidR="005B3751" w:rsidRPr="00B519AA" w:rsidRDefault="00653F1E" w:rsidP="00653F1E">
      <w:pPr>
        <w:widowControl/>
        <w:autoSpaceDE/>
        <w:autoSpaceDN/>
        <w:adjustRightInd/>
        <w:spacing w:before="0" w:after="0"/>
        <w:jc w:val="both"/>
        <w:rPr>
          <w:rFonts w:eastAsia="MS Mincho"/>
          <w:b/>
          <w:bCs/>
          <w:i/>
          <w:iCs/>
          <w:color w:val="000000" w:themeColor="text1"/>
        </w:rPr>
      </w:pPr>
      <w:r w:rsidRPr="00B519AA">
        <w:rPr>
          <w:rFonts w:eastAsia="MS Mincho"/>
          <w:b/>
          <w:bCs/>
          <w:i/>
          <w:iCs/>
          <w:color w:val="000000" w:themeColor="text1"/>
        </w:rPr>
        <w:t>В обращении находятся документарные ценные бумаги Эмитента с обязатель</w:t>
      </w:r>
      <w:r w:rsidR="009E57A6" w:rsidRPr="00B519AA">
        <w:rPr>
          <w:rFonts w:eastAsia="MS Mincho"/>
          <w:b/>
          <w:bCs/>
          <w:i/>
          <w:iCs/>
          <w:color w:val="000000" w:themeColor="text1"/>
        </w:rPr>
        <w:t>ным централизованным хранением</w:t>
      </w:r>
      <w:r w:rsidR="004546DF" w:rsidRPr="00B519AA">
        <w:rPr>
          <w:rFonts w:eastAsia="MS Mincho"/>
          <w:b/>
          <w:bCs/>
          <w:i/>
          <w:iCs/>
          <w:color w:val="000000" w:themeColor="text1"/>
        </w:rPr>
        <w:t>.</w:t>
      </w:r>
    </w:p>
    <w:p w14:paraId="26CA083E" w14:textId="2FF37FDA" w:rsidR="00653F1E" w:rsidRPr="00B519AA" w:rsidRDefault="00653F1E" w:rsidP="00653F1E">
      <w:pPr>
        <w:spacing w:before="0" w:after="0"/>
        <w:jc w:val="both"/>
        <w:rPr>
          <w:rFonts w:eastAsia="Times New Roman"/>
          <w:color w:val="000000" w:themeColor="text1"/>
          <w:lang w:eastAsia="en-US"/>
        </w:rPr>
      </w:pPr>
      <w:r w:rsidRPr="00B519AA">
        <w:rPr>
          <w:color w:val="000000" w:themeColor="text1"/>
          <w:lang w:eastAsia="en-US"/>
        </w:rPr>
        <w:t xml:space="preserve">Полное фирменное наименование: </w:t>
      </w:r>
      <w:r w:rsidRPr="00B519AA">
        <w:rPr>
          <w:b/>
          <w:bCs/>
          <w:i/>
          <w:iCs/>
          <w:color w:val="000000" w:themeColor="text1"/>
          <w:lang w:eastAsia="en-US"/>
        </w:rPr>
        <w:t>Небанковская кредитная организация акционерное общество «Национальный расчетный депозитарий»</w:t>
      </w:r>
      <w:r w:rsidR="004546DF" w:rsidRPr="00B519AA">
        <w:rPr>
          <w:b/>
          <w:bCs/>
          <w:i/>
          <w:iCs/>
          <w:color w:val="000000" w:themeColor="text1"/>
          <w:lang w:eastAsia="en-US"/>
        </w:rPr>
        <w:t>.</w:t>
      </w:r>
    </w:p>
    <w:p w14:paraId="2FAAF2AA" w14:textId="09B5BB77" w:rsidR="00653F1E" w:rsidRPr="00B519AA" w:rsidRDefault="00653F1E" w:rsidP="00653F1E">
      <w:pPr>
        <w:spacing w:before="0" w:after="0"/>
        <w:jc w:val="both"/>
        <w:rPr>
          <w:rFonts w:eastAsia="Times New Roman"/>
          <w:color w:val="000000" w:themeColor="text1"/>
          <w:lang w:eastAsia="en-US"/>
        </w:rPr>
      </w:pPr>
      <w:r w:rsidRPr="00B519AA">
        <w:rPr>
          <w:color w:val="000000" w:themeColor="text1"/>
          <w:lang w:eastAsia="en-US"/>
        </w:rPr>
        <w:t xml:space="preserve">Сокращенное фирменное наименование: </w:t>
      </w:r>
      <w:r w:rsidRPr="00B519AA">
        <w:rPr>
          <w:b/>
          <w:bCs/>
          <w:i/>
          <w:iCs/>
          <w:color w:val="000000" w:themeColor="text1"/>
          <w:lang w:eastAsia="en-US"/>
        </w:rPr>
        <w:t>НКО АО НРД</w:t>
      </w:r>
      <w:r w:rsidR="004546DF" w:rsidRPr="00B519AA">
        <w:rPr>
          <w:b/>
          <w:bCs/>
          <w:i/>
          <w:iCs/>
          <w:color w:val="000000" w:themeColor="text1"/>
          <w:lang w:eastAsia="en-US"/>
        </w:rPr>
        <w:t>.</w:t>
      </w:r>
    </w:p>
    <w:p w14:paraId="6B6A4E76" w14:textId="77777777" w:rsidR="00124A9D" w:rsidRPr="00124A9D" w:rsidRDefault="00124A9D" w:rsidP="00124A9D">
      <w:pPr>
        <w:spacing w:before="0" w:after="0"/>
        <w:jc w:val="both"/>
        <w:rPr>
          <w:color w:val="000000" w:themeColor="text1"/>
          <w:lang w:eastAsia="en-US"/>
        </w:rPr>
      </w:pPr>
      <w:r w:rsidRPr="00124A9D">
        <w:rPr>
          <w:color w:val="000000" w:themeColor="text1"/>
          <w:lang w:eastAsia="en-US"/>
        </w:rPr>
        <w:t xml:space="preserve">Место нахождения (согласно уставу): </w:t>
      </w:r>
      <w:r w:rsidRPr="00124A9D">
        <w:rPr>
          <w:b/>
          <w:bCs/>
          <w:i/>
          <w:iCs/>
          <w:color w:val="000000" w:themeColor="text1"/>
          <w:lang w:eastAsia="en-US"/>
        </w:rPr>
        <w:t>Российская Федерация,</w:t>
      </w:r>
      <w:r w:rsidRPr="00124A9D">
        <w:rPr>
          <w:color w:val="000000" w:themeColor="text1"/>
          <w:lang w:eastAsia="en-US"/>
        </w:rPr>
        <w:t xml:space="preserve"> </w:t>
      </w:r>
      <w:r w:rsidRPr="00124A9D">
        <w:rPr>
          <w:b/>
          <w:bCs/>
          <w:i/>
          <w:iCs/>
          <w:color w:val="000000" w:themeColor="text1"/>
          <w:lang w:eastAsia="en-US"/>
        </w:rPr>
        <w:t>город Москва</w:t>
      </w:r>
    </w:p>
    <w:p w14:paraId="6850F901" w14:textId="77777777" w:rsidR="00124A9D" w:rsidRPr="00124A9D" w:rsidRDefault="00124A9D" w:rsidP="00124A9D">
      <w:pPr>
        <w:spacing w:before="0" w:after="0"/>
        <w:jc w:val="both"/>
        <w:rPr>
          <w:color w:val="000000" w:themeColor="text1"/>
          <w:lang w:eastAsia="en-US"/>
        </w:rPr>
      </w:pPr>
      <w:r w:rsidRPr="00124A9D">
        <w:rPr>
          <w:color w:val="000000" w:themeColor="text1"/>
          <w:lang w:eastAsia="en-US"/>
        </w:rPr>
        <w:t xml:space="preserve">Адрес юридического лица (согласно данным единого государственного реестра юридических лиц): </w:t>
      </w:r>
      <w:r w:rsidRPr="00124A9D">
        <w:rPr>
          <w:b/>
          <w:bCs/>
          <w:i/>
          <w:iCs/>
          <w:color w:val="000000" w:themeColor="text1"/>
          <w:lang w:eastAsia="en-US"/>
        </w:rPr>
        <w:t xml:space="preserve">105066, </w:t>
      </w:r>
      <w:proofErr w:type="spellStart"/>
      <w:r w:rsidRPr="00124A9D">
        <w:rPr>
          <w:b/>
          <w:bCs/>
          <w:i/>
          <w:iCs/>
          <w:color w:val="000000" w:themeColor="text1"/>
          <w:lang w:eastAsia="en-US"/>
        </w:rPr>
        <w:t>г.Москва</w:t>
      </w:r>
      <w:proofErr w:type="spellEnd"/>
      <w:r w:rsidRPr="00124A9D">
        <w:rPr>
          <w:b/>
          <w:bCs/>
          <w:i/>
          <w:iCs/>
          <w:color w:val="000000" w:themeColor="text1"/>
          <w:lang w:eastAsia="en-US"/>
        </w:rPr>
        <w:t>, ул. Спартаковская, д. 12.</w:t>
      </w:r>
    </w:p>
    <w:p w14:paraId="0794ABDF" w14:textId="559B2AE6" w:rsidR="00653F1E" w:rsidRPr="00B519AA" w:rsidRDefault="00653F1E" w:rsidP="00653F1E">
      <w:pPr>
        <w:spacing w:before="0" w:after="0"/>
        <w:jc w:val="both"/>
        <w:rPr>
          <w:rFonts w:eastAsia="Times New Roman"/>
          <w:color w:val="000000" w:themeColor="text1"/>
          <w:lang w:eastAsia="en-US"/>
        </w:rPr>
      </w:pPr>
      <w:r w:rsidRPr="00B519AA">
        <w:rPr>
          <w:color w:val="000000" w:themeColor="text1"/>
          <w:lang w:eastAsia="en-US"/>
        </w:rPr>
        <w:t xml:space="preserve">ИНН: </w:t>
      </w:r>
      <w:r w:rsidRPr="00B519AA">
        <w:rPr>
          <w:rFonts w:eastAsia="Times New Roman"/>
          <w:b/>
          <w:bCs/>
          <w:i/>
          <w:iCs/>
          <w:color w:val="000000" w:themeColor="text1"/>
          <w:lang w:eastAsia="en-US"/>
        </w:rPr>
        <w:t>7702165310</w:t>
      </w:r>
      <w:r w:rsidR="004546DF" w:rsidRPr="00B519AA">
        <w:rPr>
          <w:rFonts w:eastAsia="Times New Roman"/>
          <w:b/>
          <w:bCs/>
          <w:i/>
          <w:iCs/>
          <w:color w:val="000000" w:themeColor="text1"/>
          <w:lang w:eastAsia="en-US"/>
        </w:rPr>
        <w:t>.</w:t>
      </w:r>
    </w:p>
    <w:p w14:paraId="6D92420E" w14:textId="0DE943D4" w:rsidR="00653F1E" w:rsidRPr="00B519AA" w:rsidRDefault="00653F1E" w:rsidP="00653F1E">
      <w:pPr>
        <w:spacing w:before="0" w:after="0"/>
        <w:jc w:val="both"/>
        <w:rPr>
          <w:rFonts w:eastAsia="Times New Roman"/>
          <w:color w:val="000000" w:themeColor="text1"/>
          <w:lang w:eastAsia="en-US"/>
        </w:rPr>
      </w:pPr>
      <w:r w:rsidRPr="00B519AA">
        <w:rPr>
          <w:color w:val="000000" w:themeColor="text1"/>
          <w:lang w:eastAsia="en-US"/>
        </w:rPr>
        <w:t xml:space="preserve">ОГРН: </w:t>
      </w:r>
      <w:r w:rsidRPr="00B519AA">
        <w:rPr>
          <w:rFonts w:eastAsia="Times New Roman"/>
          <w:b/>
          <w:bCs/>
          <w:i/>
          <w:iCs/>
          <w:color w:val="000000" w:themeColor="text1"/>
          <w:lang w:eastAsia="en-US"/>
        </w:rPr>
        <w:t>1027739132563</w:t>
      </w:r>
      <w:r w:rsidR="004546DF" w:rsidRPr="00B519AA">
        <w:rPr>
          <w:rFonts w:eastAsia="Times New Roman"/>
          <w:b/>
          <w:bCs/>
          <w:i/>
          <w:iCs/>
          <w:color w:val="000000" w:themeColor="text1"/>
          <w:lang w:eastAsia="en-US"/>
        </w:rPr>
        <w:t>.</w:t>
      </w:r>
    </w:p>
    <w:p w14:paraId="6D16586C" w14:textId="6C6E20C6" w:rsidR="00653F1E" w:rsidRPr="00B519AA" w:rsidRDefault="00653F1E" w:rsidP="00653F1E">
      <w:pPr>
        <w:spacing w:before="0" w:after="0"/>
        <w:jc w:val="both"/>
        <w:rPr>
          <w:rFonts w:eastAsia="Times New Roman"/>
          <w:color w:val="000000" w:themeColor="text1"/>
          <w:lang w:eastAsia="en-US"/>
        </w:rPr>
      </w:pPr>
      <w:r w:rsidRPr="00B519AA">
        <w:rPr>
          <w:color w:val="000000" w:themeColor="text1"/>
          <w:lang w:eastAsia="en-US"/>
        </w:rPr>
        <w:t xml:space="preserve">Номер лицензии на осуществление депозитарной деятельности: </w:t>
      </w:r>
      <w:r w:rsidR="00E62300" w:rsidRPr="00B519AA">
        <w:rPr>
          <w:rFonts w:eastAsia="Times New Roman"/>
          <w:b/>
          <w:bCs/>
          <w:i/>
          <w:iCs/>
          <w:color w:val="000000" w:themeColor="text1"/>
          <w:lang w:eastAsia="en-US"/>
        </w:rPr>
        <w:t>045</w:t>
      </w:r>
      <w:r w:rsidRPr="00B519AA">
        <w:rPr>
          <w:rFonts w:eastAsia="Times New Roman"/>
          <w:b/>
          <w:bCs/>
          <w:i/>
          <w:iCs/>
          <w:color w:val="000000" w:themeColor="text1"/>
          <w:lang w:eastAsia="en-US"/>
        </w:rPr>
        <w:t>-12042-000100</w:t>
      </w:r>
      <w:r w:rsidR="004546DF" w:rsidRPr="00B519AA">
        <w:rPr>
          <w:rFonts w:eastAsia="Times New Roman"/>
          <w:b/>
          <w:bCs/>
          <w:i/>
          <w:iCs/>
          <w:color w:val="000000" w:themeColor="text1"/>
          <w:lang w:eastAsia="en-US"/>
        </w:rPr>
        <w:t>.</w:t>
      </w:r>
    </w:p>
    <w:p w14:paraId="0D4B1349" w14:textId="27FC2D1B" w:rsidR="00653F1E" w:rsidRPr="00B519AA" w:rsidRDefault="00653F1E" w:rsidP="00653F1E">
      <w:pPr>
        <w:spacing w:before="0" w:after="0"/>
        <w:jc w:val="both"/>
        <w:rPr>
          <w:rFonts w:eastAsia="Times New Roman"/>
          <w:color w:val="000000" w:themeColor="text1"/>
          <w:lang w:eastAsia="en-US"/>
        </w:rPr>
      </w:pPr>
      <w:r w:rsidRPr="00B519AA">
        <w:rPr>
          <w:color w:val="000000" w:themeColor="text1"/>
          <w:lang w:eastAsia="en-US"/>
        </w:rPr>
        <w:t xml:space="preserve">Дата выдачи: </w:t>
      </w:r>
      <w:r w:rsidRPr="00B519AA">
        <w:rPr>
          <w:rFonts w:eastAsia="Times New Roman"/>
          <w:b/>
          <w:bCs/>
          <w:i/>
          <w:iCs/>
          <w:color w:val="000000" w:themeColor="text1"/>
          <w:lang w:eastAsia="en-US"/>
        </w:rPr>
        <w:t>19.02.2009</w:t>
      </w:r>
      <w:r w:rsidR="004546DF" w:rsidRPr="00B519AA">
        <w:rPr>
          <w:rFonts w:eastAsia="Times New Roman"/>
          <w:b/>
          <w:bCs/>
          <w:i/>
          <w:iCs/>
          <w:color w:val="000000" w:themeColor="text1"/>
          <w:lang w:eastAsia="en-US"/>
        </w:rPr>
        <w:t>.</w:t>
      </w:r>
    </w:p>
    <w:p w14:paraId="142F884D" w14:textId="164FFD20" w:rsidR="00653F1E" w:rsidRPr="00B519AA" w:rsidRDefault="00653F1E" w:rsidP="00653F1E">
      <w:pPr>
        <w:spacing w:before="0" w:after="0"/>
        <w:jc w:val="both"/>
        <w:rPr>
          <w:rFonts w:eastAsia="Times New Roman"/>
          <w:color w:val="000000" w:themeColor="text1"/>
          <w:lang w:eastAsia="en-US"/>
        </w:rPr>
      </w:pPr>
      <w:r w:rsidRPr="00B519AA">
        <w:rPr>
          <w:color w:val="000000" w:themeColor="text1"/>
          <w:lang w:eastAsia="en-US"/>
        </w:rPr>
        <w:t xml:space="preserve">Срок действия: </w:t>
      </w:r>
      <w:r w:rsidRPr="00B519AA">
        <w:rPr>
          <w:b/>
          <w:bCs/>
          <w:i/>
          <w:iCs/>
          <w:color w:val="000000" w:themeColor="text1"/>
          <w:lang w:eastAsia="en-US"/>
        </w:rPr>
        <w:t>без ограничения срока действия</w:t>
      </w:r>
      <w:r w:rsidR="004546DF" w:rsidRPr="00B519AA">
        <w:rPr>
          <w:b/>
          <w:bCs/>
          <w:i/>
          <w:iCs/>
          <w:color w:val="000000" w:themeColor="text1"/>
          <w:lang w:eastAsia="en-US"/>
        </w:rPr>
        <w:t>.</w:t>
      </w:r>
    </w:p>
    <w:p w14:paraId="1D9A6C65" w14:textId="77777777" w:rsidR="005938D0" w:rsidRPr="00B519AA" w:rsidRDefault="00653F1E" w:rsidP="00B40AC7">
      <w:pPr>
        <w:spacing w:before="0" w:after="0"/>
        <w:jc w:val="both"/>
        <w:rPr>
          <w:rFonts w:eastAsia="Times New Roman"/>
          <w:color w:val="000000" w:themeColor="text1"/>
          <w:lang w:eastAsia="en-US"/>
        </w:rPr>
      </w:pPr>
      <w:r w:rsidRPr="00B519AA">
        <w:rPr>
          <w:color w:val="000000" w:themeColor="text1"/>
          <w:lang w:eastAsia="en-US"/>
        </w:rPr>
        <w:t xml:space="preserve">Лицензирующий орган: </w:t>
      </w:r>
      <w:r w:rsidR="009463C7" w:rsidRPr="00B519AA">
        <w:rPr>
          <w:b/>
          <w:bCs/>
          <w:i/>
          <w:iCs/>
          <w:color w:val="000000" w:themeColor="text1"/>
          <w:lang w:eastAsia="en-US"/>
        </w:rPr>
        <w:t>ФСФР России</w:t>
      </w:r>
      <w:r w:rsidR="004546DF" w:rsidRPr="00B519AA">
        <w:rPr>
          <w:b/>
          <w:bCs/>
          <w:i/>
          <w:iCs/>
          <w:color w:val="000000" w:themeColor="text1"/>
          <w:lang w:eastAsia="en-US"/>
        </w:rPr>
        <w:t>.</w:t>
      </w:r>
      <w:r w:rsidR="00B40AC7" w:rsidRPr="00B519AA">
        <w:rPr>
          <w:rFonts w:eastAsia="Times New Roman"/>
          <w:color w:val="000000" w:themeColor="text1"/>
          <w:lang w:eastAsia="en-US"/>
        </w:rPr>
        <w:t xml:space="preserve"> </w:t>
      </w:r>
    </w:p>
    <w:p w14:paraId="778518B7" w14:textId="77777777" w:rsidR="005938D0" w:rsidRPr="00B519AA" w:rsidRDefault="005938D0" w:rsidP="00B40AC7">
      <w:pPr>
        <w:spacing w:before="0" w:after="0"/>
        <w:jc w:val="both"/>
        <w:rPr>
          <w:rFonts w:eastAsia="Times New Roman"/>
          <w:color w:val="000000" w:themeColor="text1"/>
          <w:lang w:eastAsia="en-US"/>
        </w:rPr>
      </w:pPr>
    </w:p>
    <w:p w14:paraId="45A47BDA" w14:textId="57BDA39A" w:rsidR="005938D0" w:rsidRPr="00B519AA" w:rsidRDefault="005938D0" w:rsidP="005938D0">
      <w:pPr>
        <w:spacing w:before="240"/>
        <w:jc w:val="both"/>
        <w:outlineLvl w:val="1"/>
        <w:rPr>
          <w:b/>
          <w:bCs/>
          <w:color w:val="000000" w:themeColor="text1"/>
          <w:sz w:val="22"/>
          <w:szCs w:val="22"/>
        </w:rPr>
      </w:pPr>
      <w:bookmarkStart w:id="72" w:name="_Toc163207869"/>
      <w:r w:rsidRPr="00B519AA">
        <w:rPr>
          <w:b/>
          <w:bCs/>
          <w:color w:val="000000" w:themeColor="text1"/>
          <w:sz w:val="22"/>
          <w:szCs w:val="22"/>
        </w:rPr>
        <w:t>4.6. Информация об аудиторе эмитента</w:t>
      </w:r>
      <w:bookmarkEnd w:id="72"/>
      <w:r w:rsidR="00DC2BFF" w:rsidRPr="00B519AA">
        <w:rPr>
          <w:rStyle w:val="af7"/>
          <w:b/>
          <w:bCs/>
          <w:color w:val="000000" w:themeColor="text1"/>
          <w:sz w:val="22"/>
          <w:szCs w:val="22"/>
        </w:rPr>
        <w:footnoteReference w:id="17"/>
      </w:r>
    </w:p>
    <w:p w14:paraId="2121C1AD" w14:textId="1005A03F" w:rsidR="00C231F2" w:rsidRPr="00B519AA" w:rsidRDefault="00C231F2" w:rsidP="00C231F2">
      <w:pPr>
        <w:jc w:val="both"/>
        <w:rPr>
          <w:rStyle w:val="Subst"/>
          <w:color w:val="000000" w:themeColor="text1"/>
        </w:rPr>
      </w:pPr>
      <w:r w:rsidRPr="00B519AA">
        <w:rPr>
          <w:rStyle w:val="Subst"/>
          <w:color w:val="000000" w:themeColor="text1"/>
        </w:rPr>
        <w:t xml:space="preserve">В составе информации настоящего пункта, раскрытой в отчете </w:t>
      </w:r>
      <w:r w:rsidR="006D4923" w:rsidRPr="00B519AA">
        <w:rPr>
          <w:rStyle w:val="Subst"/>
          <w:color w:val="000000" w:themeColor="text1"/>
        </w:rPr>
        <w:t>Э</w:t>
      </w:r>
      <w:r w:rsidRPr="00B519AA">
        <w:rPr>
          <w:rStyle w:val="Subst"/>
          <w:color w:val="000000" w:themeColor="text1"/>
        </w:rPr>
        <w:t>митента за 12 месяцев, не происходило изменений.</w:t>
      </w:r>
    </w:p>
    <w:p w14:paraId="7311CEDF" w14:textId="472746DD" w:rsidR="00B40AC7" w:rsidRPr="00B519AA" w:rsidRDefault="00B40AC7" w:rsidP="00C231F2">
      <w:pPr>
        <w:keepLines/>
        <w:jc w:val="both"/>
        <w:rPr>
          <w:b/>
          <w:bCs/>
          <w:i/>
          <w:iCs/>
          <w:color w:val="000000" w:themeColor="text1"/>
        </w:rPr>
        <w:sectPr w:rsidR="00B40AC7" w:rsidRPr="00B519AA">
          <w:headerReference w:type="default" r:id="rId21"/>
          <w:headerReference w:type="first" r:id="rId22"/>
          <w:footerReference w:type="first" r:id="rId23"/>
          <w:pgSz w:w="11907" w:h="16840"/>
          <w:pgMar w:top="1134" w:right="1418" w:bottom="1134" w:left="1418" w:header="720" w:footer="720" w:gutter="0"/>
          <w:cols w:space="720"/>
          <w:noEndnote/>
        </w:sectPr>
      </w:pPr>
    </w:p>
    <w:p w14:paraId="370483D1" w14:textId="72FC4749" w:rsidR="003345E9" w:rsidRPr="00B519AA" w:rsidRDefault="003345E9" w:rsidP="00083537">
      <w:pPr>
        <w:pStyle w:val="1"/>
        <w:rPr>
          <w:color w:val="000000" w:themeColor="text1"/>
        </w:rPr>
      </w:pPr>
      <w:bookmarkStart w:id="73" w:name="_Toc177735945"/>
      <w:r w:rsidRPr="00B519AA">
        <w:rPr>
          <w:color w:val="000000" w:themeColor="text1"/>
        </w:rPr>
        <w:lastRenderedPageBreak/>
        <w:t>Раздел 5. Консолидированная финансовая отчетность (финансовая отчетность), бухгалтерская (финансовая) отчетность эмитента</w:t>
      </w:r>
      <w:bookmarkEnd w:id="73"/>
    </w:p>
    <w:p w14:paraId="4341C95C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74" w:name="_Toc177735946"/>
      <w:r w:rsidRPr="00B519AA">
        <w:rPr>
          <w:color w:val="000000" w:themeColor="text1"/>
        </w:rPr>
        <w:t>5.1. Консолидированная финансовая отчетность (финансовая отчетность) эмитента</w:t>
      </w:r>
      <w:bookmarkEnd w:id="74"/>
    </w:p>
    <w:p w14:paraId="787B82CF" w14:textId="60676139" w:rsidR="006A06BC" w:rsidRDefault="006A06BC" w:rsidP="006A06BC">
      <w:pPr>
        <w:pStyle w:val="ConsPlusNormal"/>
        <w:keepLines/>
        <w:jc w:val="both"/>
        <w:outlineLvl w:val="3"/>
        <w:rPr>
          <w:b/>
          <w:bCs/>
          <w:i/>
          <w:iCs/>
          <w:color w:val="000000" w:themeColor="text1"/>
        </w:rPr>
      </w:pPr>
      <w:r w:rsidRPr="001E34E2">
        <w:rPr>
          <w:b/>
          <w:bCs/>
          <w:i/>
          <w:iCs/>
          <w:color w:val="000000" w:themeColor="text1"/>
        </w:rPr>
        <w:t xml:space="preserve">Ссылка на страницу в сети Интернет, на которой опубликована </w:t>
      </w:r>
      <w:r>
        <w:rPr>
          <w:b/>
          <w:bCs/>
          <w:i/>
          <w:iCs/>
          <w:color w:val="000000" w:themeColor="text1"/>
        </w:rPr>
        <w:t>раскрываемая к</w:t>
      </w:r>
      <w:r w:rsidRPr="004D0E6F">
        <w:rPr>
          <w:b/>
          <w:bCs/>
          <w:i/>
          <w:iCs/>
          <w:color w:val="000000" w:themeColor="text1"/>
        </w:rPr>
        <w:t xml:space="preserve">онсолидированная промежуточная сокращенная финансовая информация (не прошедшая аудит) по состоянию на и за шесть месяцев, закончившихся 30 июня 2024 </w:t>
      </w:r>
      <w:r>
        <w:rPr>
          <w:b/>
          <w:bCs/>
          <w:i/>
          <w:iCs/>
          <w:color w:val="000000" w:themeColor="text1"/>
        </w:rPr>
        <w:t>г.</w:t>
      </w:r>
      <w:r w:rsidRPr="001E34E2">
        <w:rPr>
          <w:b/>
          <w:bCs/>
          <w:i/>
          <w:iCs/>
          <w:color w:val="000000" w:themeColor="text1"/>
        </w:rPr>
        <w:t>:</w:t>
      </w:r>
      <w:r>
        <w:rPr>
          <w:b/>
          <w:bCs/>
          <w:i/>
          <w:iCs/>
          <w:color w:val="000000" w:themeColor="text1"/>
        </w:rPr>
        <w:t xml:space="preserve"> </w:t>
      </w:r>
      <w:hyperlink r:id="rId24" w:history="1">
        <w:r w:rsidRPr="00E03495">
          <w:rPr>
            <w:rStyle w:val="aa"/>
            <w:b/>
            <w:bCs/>
            <w:i/>
            <w:iCs/>
          </w:rPr>
          <w:t>https://disclosure.skrin.ru/disclosure/1658008723/?DTI=9</w:t>
        </w:r>
      </w:hyperlink>
      <w:r>
        <w:rPr>
          <w:b/>
          <w:bCs/>
          <w:i/>
          <w:iCs/>
          <w:color w:val="000000" w:themeColor="text1"/>
        </w:rPr>
        <w:t xml:space="preserve"> </w:t>
      </w:r>
    </w:p>
    <w:p w14:paraId="6066BB45" w14:textId="77777777" w:rsidR="003345E9" w:rsidRPr="00B519AA" w:rsidRDefault="003345E9" w:rsidP="00554B3C">
      <w:pPr>
        <w:pStyle w:val="2"/>
        <w:jc w:val="both"/>
        <w:rPr>
          <w:color w:val="000000" w:themeColor="text1"/>
        </w:rPr>
      </w:pPr>
      <w:bookmarkStart w:id="75" w:name="_Toc177735947"/>
      <w:r w:rsidRPr="00B519AA">
        <w:rPr>
          <w:color w:val="000000" w:themeColor="text1"/>
        </w:rPr>
        <w:t>5.2. Бухгалтерская (финансовая) отчетность</w:t>
      </w:r>
      <w:bookmarkEnd w:id="75"/>
    </w:p>
    <w:p w14:paraId="63419922" w14:textId="6FDC2E88" w:rsidR="00DB2A8B" w:rsidRPr="00B519AA" w:rsidRDefault="00DB2A8B" w:rsidP="00DA7BFD">
      <w:pPr>
        <w:pStyle w:val="ConsPlusNormal"/>
        <w:spacing w:before="240"/>
        <w:jc w:val="both"/>
        <w:rPr>
          <w:color w:val="000000" w:themeColor="text1"/>
        </w:rPr>
      </w:pPr>
      <w:r w:rsidRPr="00B519AA">
        <w:rPr>
          <w:b/>
          <w:bCs/>
          <w:i/>
          <w:color w:val="000000" w:themeColor="text1"/>
        </w:rPr>
        <w:t>С</w:t>
      </w:r>
      <w:r w:rsidR="00AE6954" w:rsidRPr="00B519AA">
        <w:rPr>
          <w:b/>
          <w:bCs/>
          <w:i/>
          <w:color w:val="000000" w:themeColor="text1"/>
        </w:rPr>
        <w:t>сылка на страницу в сети Интернет, на которой опубликована указанная отчетность:</w:t>
      </w:r>
      <w:r w:rsidR="00AE6954" w:rsidRPr="00B519AA">
        <w:rPr>
          <w:color w:val="000000" w:themeColor="text1"/>
        </w:rPr>
        <w:t xml:space="preserve"> </w:t>
      </w:r>
      <w:hyperlink r:id="rId25" w:history="1">
        <w:r w:rsidR="00166D10" w:rsidRPr="00E03495">
          <w:rPr>
            <w:rStyle w:val="aa"/>
            <w:b/>
            <w:bCs/>
            <w:i/>
          </w:rPr>
          <w:t>https://disclosure.skrin.ru/disclosure/1658008723/?DTI=8</w:t>
        </w:r>
      </w:hyperlink>
      <w:r w:rsidR="00166D10">
        <w:rPr>
          <w:b/>
          <w:bCs/>
          <w:i/>
        </w:rPr>
        <w:t xml:space="preserve"> </w:t>
      </w:r>
    </w:p>
    <w:sectPr w:rsidR="00DB2A8B" w:rsidRPr="00B519AA">
      <w:pgSz w:w="11907" w:h="16840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D785C" w14:textId="77777777" w:rsidR="00E17979" w:rsidRDefault="00E17979">
      <w:pPr>
        <w:spacing w:before="0" w:after="0"/>
      </w:pPr>
      <w:r>
        <w:separator/>
      </w:r>
    </w:p>
  </w:endnote>
  <w:endnote w:type="continuationSeparator" w:id="0">
    <w:p w14:paraId="2CD0A320" w14:textId="77777777" w:rsidR="00E17979" w:rsidRDefault="00E179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E952B" w14:textId="77777777" w:rsidR="00C550A3" w:rsidRDefault="00C550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D196C" w14:textId="77777777" w:rsidR="00E17979" w:rsidRDefault="00E17979">
      <w:pPr>
        <w:spacing w:before="0" w:after="0"/>
      </w:pPr>
      <w:r>
        <w:separator/>
      </w:r>
    </w:p>
  </w:footnote>
  <w:footnote w:type="continuationSeparator" w:id="0">
    <w:p w14:paraId="1094F960" w14:textId="77777777" w:rsidR="00E17979" w:rsidRDefault="00E17979">
      <w:pPr>
        <w:spacing w:before="0" w:after="0"/>
      </w:pPr>
      <w:r>
        <w:continuationSeparator/>
      </w:r>
    </w:p>
  </w:footnote>
  <w:footnote w:id="1">
    <w:p w14:paraId="70DBD661" w14:textId="77777777" w:rsidR="00C550A3" w:rsidRDefault="00C550A3" w:rsidP="00C1626B">
      <w:pPr>
        <w:pStyle w:val="af5"/>
        <w:jc w:val="both"/>
      </w:pPr>
      <w:r>
        <w:rPr>
          <w:rStyle w:val="af7"/>
        </w:rPr>
        <w:footnoteRef/>
      </w:r>
      <w:r>
        <w:t xml:space="preserve"> н/д - В раскрываемой консолидированной промежуточной сокращенной финансовой информации по состоянию на и за 6 месяцев, закончившихся 30 июня 2023 г, 30 июня 2024 г., не раскрыты данные, необходимые для расчета данного показателя. Следовательно, информация о статьях, на основе которых рассчитывается EBITDA, также не раскрывается.</w:t>
      </w:r>
    </w:p>
    <w:p w14:paraId="3CBC3130" w14:textId="77777777" w:rsidR="00C550A3" w:rsidRDefault="00C550A3" w:rsidP="00C1626B">
      <w:pPr>
        <w:pStyle w:val="af5"/>
      </w:pPr>
    </w:p>
  </w:footnote>
  <w:footnote w:id="2">
    <w:p w14:paraId="136AA4C9" w14:textId="5A19C3DA" w:rsidR="00B571CF" w:rsidRDefault="00B571CF" w:rsidP="00B571C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B571CF">
        <w:t>н/д - В раскрываемой консолидированной промежуточной сокращенной финансовой информации по состоянию на и за 6 месяцев, закончившихся 30 июня 2023 г, 30 июня 2024 г., не раскрыты данные, необходимые для расчета данного показателя. Следовательно, информация о статьях, на основе которых рассчитывается EBITDA, также не раскрывается.</w:t>
      </w:r>
    </w:p>
    <w:p w14:paraId="297B742A" w14:textId="77777777" w:rsidR="00B571CF" w:rsidRDefault="00B571CF" w:rsidP="00B571CF">
      <w:pPr>
        <w:pStyle w:val="af5"/>
        <w:jc w:val="both"/>
      </w:pPr>
    </w:p>
  </w:footnote>
  <w:footnote w:id="3">
    <w:p w14:paraId="07C40310" w14:textId="7A0B4549" w:rsidR="00A44FFE" w:rsidRDefault="00A44FFE" w:rsidP="00A44FFE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A44FFE">
        <w:t>Коэффициент «Рентабельность капитала (ROE)» представляет собой умноженное на 2 отношение показателя «Чистая прибыль» за 6 месяцев к среднему за 6 месяцев размеру капитала.</w:t>
      </w:r>
    </w:p>
  </w:footnote>
  <w:footnote w:id="4">
    <w:p w14:paraId="61D3B960" w14:textId="4F111C08" w:rsidR="00E8193E" w:rsidRDefault="00C550A3" w:rsidP="00B8103C">
      <w:pPr>
        <w:pStyle w:val="af5"/>
        <w:jc w:val="both"/>
      </w:pPr>
      <w:r w:rsidRPr="00E8193E">
        <w:rPr>
          <w:rStyle w:val="af7"/>
        </w:rPr>
        <w:footnoteRef/>
      </w:r>
      <w:r w:rsidRPr="00E8193E">
        <w:t xml:space="preserve"> </w:t>
      </w:r>
      <w:r w:rsidR="00E8193E" w:rsidRPr="00E8193E">
        <w:t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изменения не происходили.</w:t>
      </w:r>
    </w:p>
    <w:p w14:paraId="5E6D39A5" w14:textId="77777777" w:rsidR="00E8193E" w:rsidRDefault="00E8193E" w:rsidP="00B8103C">
      <w:pPr>
        <w:pStyle w:val="af5"/>
        <w:jc w:val="both"/>
      </w:pPr>
    </w:p>
  </w:footnote>
  <w:footnote w:id="5">
    <w:p w14:paraId="2D5B78FA" w14:textId="18832A9A" w:rsidR="00C550A3" w:rsidRDefault="00C550A3" w:rsidP="005B7D53">
      <w:pPr>
        <w:pStyle w:val="af5"/>
        <w:jc w:val="both"/>
        <w:rPr>
          <w:color w:val="000000" w:themeColor="text1"/>
        </w:rPr>
      </w:pPr>
      <w:r>
        <w:rPr>
          <w:rStyle w:val="af7"/>
        </w:rPr>
        <w:footnoteRef/>
      </w:r>
      <w:r>
        <w:t xml:space="preserve"> </w:t>
      </w:r>
      <w:r w:rsidR="00E8193E" w:rsidRPr="00397449">
        <w:t xml:space="preserve"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</w:t>
      </w:r>
      <w:r w:rsidRPr="00B519AA">
        <w:rPr>
          <w:color w:val="000000" w:themeColor="text1"/>
        </w:rPr>
        <w:t>произошли следующие изменения:</w:t>
      </w:r>
      <w:r>
        <w:rPr>
          <w:color w:val="000000" w:themeColor="text1"/>
        </w:rPr>
        <w:t xml:space="preserve"> на годовом Общем собрании акционеров Эмитента 28.06.2024 (протокол № 03 от 02.07.2024) утверждено Положение о Совете директоров (редакция № 1). </w:t>
      </w:r>
    </w:p>
    <w:p w14:paraId="718DF1E7" w14:textId="4F819263" w:rsidR="00C550A3" w:rsidRDefault="00C550A3">
      <w:pPr>
        <w:pStyle w:val="af5"/>
      </w:pPr>
    </w:p>
  </w:footnote>
  <w:footnote w:id="6">
    <w:p w14:paraId="6A7964C9" w14:textId="13355DD5" w:rsidR="00C550A3" w:rsidRDefault="00C550A3" w:rsidP="001D536C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E8193E" w:rsidRPr="00E8193E">
        <w:t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изменения не происходили.</w:t>
      </w:r>
    </w:p>
  </w:footnote>
  <w:footnote w:id="7">
    <w:p w14:paraId="3C13A6A0" w14:textId="627D7B7D" w:rsidR="00C550A3" w:rsidRDefault="00C550A3" w:rsidP="003413AF">
      <w:pPr>
        <w:pStyle w:val="af5"/>
        <w:jc w:val="both"/>
      </w:pPr>
      <w:r>
        <w:rPr>
          <w:rStyle w:val="af7"/>
        </w:rPr>
        <w:footnoteRef/>
      </w:r>
      <w:r>
        <w:t xml:space="preserve"> В период между отчетной датой и датой раскрытия </w:t>
      </w:r>
      <w:r w:rsidR="00E8193E">
        <w:t xml:space="preserve">раскрываемой </w:t>
      </w:r>
      <w:r>
        <w:t xml:space="preserve">консолидированной </w:t>
      </w:r>
      <w:r w:rsidR="00397609">
        <w:t>промежуточной сокращенной финансовой информации</w:t>
      </w:r>
      <w:r>
        <w:t xml:space="preserve"> в составе указанной в данном пункте информации изменения не происходили.</w:t>
      </w:r>
    </w:p>
    <w:p w14:paraId="02F75E1A" w14:textId="77777777" w:rsidR="00397609" w:rsidRDefault="00397609" w:rsidP="003413AF">
      <w:pPr>
        <w:pStyle w:val="af5"/>
        <w:jc w:val="both"/>
      </w:pPr>
    </w:p>
  </w:footnote>
  <w:footnote w:id="8">
    <w:p w14:paraId="09C43D7E" w14:textId="5F5367DE" w:rsidR="00C550A3" w:rsidRDefault="00C550A3" w:rsidP="004E22C8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4600DC">
        <w:t>В период между отчетной датой и датой раскрытия раскрываемой консолидированной промежуточной сокращенной финансовой информации в составе указанной в данном пункте информации изменения не происходили.</w:t>
      </w:r>
    </w:p>
  </w:footnote>
  <w:footnote w:id="9">
    <w:p w14:paraId="4C7594EA" w14:textId="77777777" w:rsidR="00CD6EE9" w:rsidRPr="00CD6EE9" w:rsidRDefault="00C550A3" w:rsidP="00CD6EE9">
      <w:pPr>
        <w:pStyle w:val="af5"/>
        <w:jc w:val="both"/>
        <w:rPr>
          <w:rFonts w:eastAsia="Times New Roman"/>
        </w:rPr>
      </w:pPr>
      <w:r>
        <w:rPr>
          <w:rStyle w:val="af7"/>
        </w:rPr>
        <w:footnoteRef/>
      </w:r>
      <w:r>
        <w:t xml:space="preserve"> </w:t>
      </w:r>
      <w:r w:rsidR="00CD6EE9" w:rsidRPr="00CD6EE9">
        <w:rPr>
          <w:rFonts w:eastAsia="Times New Roman"/>
        </w:rPr>
        <w:t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изменения не происходили.</w:t>
      </w:r>
    </w:p>
    <w:p w14:paraId="4673F9D4" w14:textId="7F612280" w:rsidR="00336632" w:rsidRDefault="00336632" w:rsidP="00F10479">
      <w:pPr>
        <w:pStyle w:val="af5"/>
        <w:jc w:val="both"/>
      </w:pPr>
    </w:p>
  </w:footnote>
  <w:footnote w:id="10">
    <w:p w14:paraId="3C8C83BD" w14:textId="77777777" w:rsidR="00CD6EE9" w:rsidRPr="00CD6EE9" w:rsidRDefault="00C550A3" w:rsidP="00CD6EE9">
      <w:pPr>
        <w:pStyle w:val="af5"/>
        <w:jc w:val="both"/>
        <w:rPr>
          <w:rFonts w:eastAsia="Times New Roman"/>
        </w:rPr>
      </w:pPr>
      <w:r>
        <w:rPr>
          <w:rStyle w:val="af7"/>
        </w:rPr>
        <w:footnoteRef/>
      </w:r>
      <w:r>
        <w:t xml:space="preserve"> </w:t>
      </w:r>
      <w:r w:rsidR="00CD6EE9" w:rsidRPr="00CD6EE9">
        <w:rPr>
          <w:rFonts w:eastAsia="Times New Roman"/>
        </w:rPr>
        <w:t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изменения не происходили.</w:t>
      </w:r>
    </w:p>
    <w:p w14:paraId="60DCAAE6" w14:textId="67BC4413" w:rsidR="00336632" w:rsidRDefault="00336632" w:rsidP="00F10479">
      <w:pPr>
        <w:pStyle w:val="af5"/>
        <w:jc w:val="both"/>
      </w:pPr>
    </w:p>
  </w:footnote>
  <w:footnote w:id="11">
    <w:p w14:paraId="7079F4A9" w14:textId="5F3F2403" w:rsidR="00CD6EE9" w:rsidRDefault="00C550A3" w:rsidP="00CD6EE9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CD6EE9" w:rsidRPr="00397449">
        <w:t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изменения не происходили.</w:t>
      </w:r>
    </w:p>
    <w:p w14:paraId="678225C4" w14:textId="67F27BD7" w:rsidR="00C550A3" w:rsidRDefault="00C550A3" w:rsidP="00D1595C">
      <w:pPr>
        <w:pStyle w:val="af5"/>
        <w:jc w:val="both"/>
      </w:pPr>
    </w:p>
  </w:footnote>
  <w:footnote w:id="12">
    <w:p w14:paraId="44FEC49E" w14:textId="4D72481E" w:rsidR="00CD6EE9" w:rsidRDefault="00C550A3" w:rsidP="00CD6EE9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CD6EE9" w:rsidRPr="00397449">
        <w:t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изменения не происходили.</w:t>
      </w:r>
    </w:p>
    <w:p w14:paraId="46AD8799" w14:textId="7CF49446" w:rsidR="00C550A3" w:rsidRPr="0028325D" w:rsidRDefault="00C550A3" w:rsidP="004A4123">
      <w:pPr>
        <w:pStyle w:val="af5"/>
        <w:jc w:val="both"/>
      </w:pPr>
    </w:p>
  </w:footnote>
  <w:footnote w:id="13">
    <w:p w14:paraId="26647073" w14:textId="30599E0A" w:rsidR="006A06BC" w:rsidRPr="006A06BC" w:rsidRDefault="00C550A3" w:rsidP="006A06BC">
      <w:pPr>
        <w:pStyle w:val="af5"/>
        <w:jc w:val="both"/>
        <w:rPr>
          <w:rFonts w:eastAsia="Times New Roman"/>
        </w:rPr>
      </w:pPr>
      <w:r>
        <w:rPr>
          <w:rStyle w:val="af7"/>
        </w:rPr>
        <w:footnoteRef/>
      </w:r>
      <w:r>
        <w:t xml:space="preserve"> </w:t>
      </w:r>
      <w:r w:rsidR="006A06BC" w:rsidRPr="006A06BC">
        <w:rPr>
          <w:rFonts w:eastAsia="Times New Roman"/>
        </w:rPr>
        <w:t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изменения не происходили.</w:t>
      </w:r>
    </w:p>
    <w:p w14:paraId="414DAACD" w14:textId="77777777" w:rsidR="00C550A3" w:rsidRDefault="00C550A3" w:rsidP="00127934">
      <w:pPr>
        <w:pStyle w:val="af5"/>
        <w:jc w:val="both"/>
      </w:pPr>
    </w:p>
  </w:footnote>
  <w:footnote w:id="14">
    <w:p w14:paraId="371580F7" w14:textId="2B63F6FC" w:rsidR="00EC5EB3" w:rsidRDefault="00EC5EB3" w:rsidP="00EC5EB3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EC5EB3">
        <w:t xml:space="preserve">Событие (выплата дивидендов) произошло в период между отчетной датой и датой раскрытия </w:t>
      </w:r>
      <w:r w:rsidR="008C119A">
        <w:t xml:space="preserve">раскрываемой </w:t>
      </w:r>
      <w:r w:rsidRPr="00EC5EB3">
        <w:t>консолидированной промежуточной сокращенной финансовой информации.</w:t>
      </w:r>
    </w:p>
  </w:footnote>
  <w:footnote w:id="15">
    <w:p w14:paraId="78D7EAA1" w14:textId="2EBC16E6" w:rsidR="00EC5EB3" w:rsidRDefault="00EC5EB3" w:rsidP="00EC5EB3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EC5EB3">
        <w:t xml:space="preserve">Событие (выплата дивидендов) произошло в период между отчетной датой и датой раскрытия </w:t>
      </w:r>
      <w:r w:rsidR="00C875BF">
        <w:t xml:space="preserve">раскрываемой </w:t>
      </w:r>
      <w:r w:rsidRPr="00EC5EB3">
        <w:t>консолидированной промежуточной сокращенной финансовой информации.</w:t>
      </w:r>
    </w:p>
  </w:footnote>
  <w:footnote w:id="16">
    <w:p w14:paraId="44852D31" w14:textId="69284D37" w:rsidR="006A06BC" w:rsidRPr="006A06BC" w:rsidRDefault="00C550A3" w:rsidP="006A06BC">
      <w:pPr>
        <w:pStyle w:val="af5"/>
        <w:jc w:val="both"/>
        <w:rPr>
          <w:rFonts w:eastAsia="Times New Roman"/>
        </w:rPr>
      </w:pPr>
      <w:r>
        <w:rPr>
          <w:rStyle w:val="af7"/>
        </w:rPr>
        <w:footnoteRef/>
      </w:r>
      <w:r>
        <w:t xml:space="preserve"> </w:t>
      </w:r>
      <w:r w:rsidR="006A06BC" w:rsidRPr="006A06BC">
        <w:rPr>
          <w:rFonts w:eastAsia="Times New Roman"/>
        </w:rPr>
        <w:t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изменения не происходили.</w:t>
      </w:r>
    </w:p>
    <w:p w14:paraId="6B85EACB" w14:textId="0FA2DDE3" w:rsidR="00C550A3" w:rsidRDefault="00C550A3" w:rsidP="00C231F2">
      <w:pPr>
        <w:pStyle w:val="af5"/>
        <w:jc w:val="both"/>
      </w:pPr>
    </w:p>
  </w:footnote>
  <w:footnote w:id="17">
    <w:p w14:paraId="47D4AFC4" w14:textId="4CE78BE5" w:rsidR="006A06BC" w:rsidRPr="006A06BC" w:rsidRDefault="00C550A3" w:rsidP="006A06BC">
      <w:pPr>
        <w:pStyle w:val="af5"/>
        <w:jc w:val="both"/>
        <w:rPr>
          <w:rFonts w:eastAsia="Times New Roman"/>
        </w:rPr>
      </w:pPr>
      <w:r>
        <w:rPr>
          <w:rStyle w:val="af7"/>
        </w:rPr>
        <w:footnoteRef/>
      </w:r>
      <w:r>
        <w:t xml:space="preserve"> </w:t>
      </w:r>
      <w:r w:rsidR="006A06BC" w:rsidRPr="006A06BC">
        <w:rPr>
          <w:rFonts w:eastAsia="Times New Roman"/>
        </w:rPr>
        <w:t>В период между отчетной датой и датой раскрытия раскрываемой консолидированной промежуточной сокращенной финансовой информации в составе соответствующей информации изменения не происходили.</w:t>
      </w:r>
    </w:p>
    <w:p w14:paraId="213A338C" w14:textId="481A84BB" w:rsidR="00C550A3" w:rsidRDefault="00C550A3" w:rsidP="00C231F2">
      <w:pPr>
        <w:pStyle w:val="af5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4122874"/>
      <w:docPartObj>
        <w:docPartGallery w:val="Page Numbers (Top of Page)"/>
        <w:docPartUnique/>
      </w:docPartObj>
    </w:sdtPr>
    <w:sdtEndPr/>
    <w:sdtContent>
      <w:p w14:paraId="328EDC79" w14:textId="6EB90B82" w:rsidR="00DC0950" w:rsidRDefault="00DC09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DE4">
          <w:rPr>
            <w:noProof/>
          </w:rPr>
          <w:t>22</w:t>
        </w:r>
        <w:r>
          <w:fldChar w:fldCharType="end"/>
        </w:r>
      </w:p>
    </w:sdtContent>
  </w:sdt>
  <w:p w14:paraId="1CECCE08" w14:textId="77777777" w:rsidR="00C550A3" w:rsidRDefault="00C550A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B89FC" w14:textId="08D41320" w:rsidR="00DC0950" w:rsidRDefault="00DC0950">
    <w:pPr>
      <w:pStyle w:val="ab"/>
      <w:jc w:val="right"/>
    </w:pPr>
  </w:p>
  <w:p w14:paraId="60935716" w14:textId="77777777" w:rsidR="00DC0950" w:rsidRDefault="00DC095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9DA91" w14:textId="41C7160C" w:rsidR="00C550A3" w:rsidRDefault="00C550A3" w:rsidP="005951B7">
    <w:pPr>
      <w:framePr w:wrap="auto" w:vAnchor="text" w:hAnchor="page" w:x="10686" w:y="17"/>
      <w:spacing w:after="0"/>
    </w:pPr>
    <w:r>
      <w:fldChar w:fldCharType="begin"/>
    </w:r>
    <w:r>
      <w:instrText>PAGE</w:instrText>
    </w:r>
    <w:r>
      <w:fldChar w:fldCharType="separate"/>
    </w:r>
    <w:r w:rsidR="00DB1DE4">
      <w:rPr>
        <w:noProof/>
      </w:rPr>
      <w:t>32</w:t>
    </w:r>
    <w:r>
      <w:fldChar w:fldCharType="end"/>
    </w:r>
  </w:p>
  <w:p w14:paraId="5542C577" w14:textId="77777777" w:rsidR="00C550A3" w:rsidRDefault="00C550A3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4140C" w14:textId="77777777" w:rsidR="00C550A3" w:rsidRDefault="00C550A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7990"/>
    <w:multiLevelType w:val="hybridMultilevel"/>
    <w:tmpl w:val="BAAE4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B87"/>
    <w:multiLevelType w:val="hybridMultilevel"/>
    <w:tmpl w:val="F0BAAA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27733F"/>
    <w:multiLevelType w:val="hybridMultilevel"/>
    <w:tmpl w:val="331E6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E2B41"/>
    <w:multiLevelType w:val="multilevel"/>
    <w:tmpl w:val="E894354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64022"/>
    <w:multiLevelType w:val="hybridMultilevel"/>
    <w:tmpl w:val="3718F2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82DBB"/>
    <w:multiLevelType w:val="hybridMultilevel"/>
    <w:tmpl w:val="37EC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26A9D"/>
    <w:multiLevelType w:val="hybridMultilevel"/>
    <w:tmpl w:val="AF3ADE72"/>
    <w:lvl w:ilvl="0" w:tplc="0419000F">
      <w:start w:val="1"/>
      <w:numFmt w:val="decimal"/>
      <w:lvlText w:val="%1."/>
      <w:lvlJc w:val="left"/>
      <w:pPr>
        <w:ind w:left="920" w:hanging="360"/>
      </w:p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7" w15:restartNumberingAfterBreak="0">
    <w:nsid w:val="1B5300F6"/>
    <w:multiLevelType w:val="hybridMultilevel"/>
    <w:tmpl w:val="08A2B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0052B"/>
    <w:multiLevelType w:val="hybridMultilevel"/>
    <w:tmpl w:val="E12CD824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0F5C19"/>
    <w:multiLevelType w:val="hybridMultilevel"/>
    <w:tmpl w:val="0BB09906"/>
    <w:lvl w:ilvl="0" w:tplc="E54E89EA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10" w15:restartNumberingAfterBreak="0">
    <w:nsid w:val="24767658"/>
    <w:multiLevelType w:val="hybridMultilevel"/>
    <w:tmpl w:val="9A380674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2AB52D27"/>
    <w:multiLevelType w:val="multilevel"/>
    <w:tmpl w:val="B95A593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2CD6426B"/>
    <w:multiLevelType w:val="multilevel"/>
    <w:tmpl w:val="BC92B9B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763551"/>
    <w:multiLevelType w:val="hybridMultilevel"/>
    <w:tmpl w:val="85A6D2DE"/>
    <w:lvl w:ilvl="0" w:tplc="166C6E14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4" w15:restartNumberingAfterBreak="0">
    <w:nsid w:val="384905C0"/>
    <w:multiLevelType w:val="multilevel"/>
    <w:tmpl w:val="9DAEB01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Times New Roman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5" w15:restartNumberingAfterBreak="0">
    <w:nsid w:val="3C3741E8"/>
    <w:multiLevelType w:val="hybridMultilevel"/>
    <w:tmpl w:val="22FCA84A"/>
    <w:lvl w:ilvl="0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F95F2C"/>
    <w:multiLevelType w:val="hybridMultilevel"/>
    <w:tmpl w:val="BA08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7B2BA4"/>
    <w:multiLevelType w:val="multilevel"/>
    <w:tmpl w:val="9A26140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2484F36"/>
    <w:multiLevelType w:val="hybridMultilevel"/>
    <w:tmpl w:val="0A42D848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9" w15:restartNumberingAfterBreak="0">
    <w:nsid w:val="55877511"/>
    <w:multiLevelType w:val="hybridMultilevel"/>
    <w:tmpl w:val="BFA8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31570"/>
    <w:multiLevelType w:val="hybridMultilevel"/>
    <w:tmpl w:val="357AD1AE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5DDF7611"/>
    <w:multiLevelType w:val="hybridMultilevel"/>
    <w:tmpl w:val="7C4E517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2" w15:restartNumberingAfterBreak="0">
    <w:nsid w:val="61067F92"/>
    <w:multiLevelType w:val="hybridMultilevel"/>
    <w:tmpl w:val="B50860E6"/>
    <w:lvl w:ilvl="0" w:tplc="8F02BCB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AC27DA"/>
    <w:multiLevelType w:val="hybridMultilevel"/>
    <w:tmpl w:val="3A7E441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645F5A68"/>
    <w:multiLevelType w:val="hybridMultilevel"/>
    <w:tmpl w:val="15AE1E4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5" w15:restartNumberingAfterBreak="0">
    <w:nsid w:val="64741052"/>
    <w:multiLevelType w:val="hybridMultilevel"/>
    <w:tmpl w:val="492EEC08"/>
    <w:lvl w:ilvl="0" w:tplc="041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CE0482"/>
    <w:multiLevelType w:val="hybridMultilevel"/>
    <w:tmpl w:val="56686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962CD"/>
    <w:multiLevelType w:val="hybridMultilevel"/>
    <w:tmpl w:val="2E5613D2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8" w15:restartNumberingAfterBreak="0">
    <w:nsid w:val="6B93437A"/>
    <w:multiLevelType w:val="multilevel"/>
    <w:tmpl w:val="9A26140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F3062A1"/>
    <w:multiLevelType w:val="hybridMultilevel"/>
    <w:tmpl w:val="B12A3E28"/>
    <w:lvl w:ilvl="0" w:tplc="A8844C8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0537543"/>
    <w:multiLevelType w:val="hybridMultilevel"/>
    <w:tmpl w:val="D42E864A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70EB3EBC"/>
    <w:multiLevelType w:val="hybridMultilevel"/>
    <w:tmpl w:val="09E27F1E"/>
    <w:lvl w:ilvl="0" w:tplc="EC7E2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7358F7"/>
    <w:multiLevelType w:val="multilevel"/>
    <w:tmpl w:val="8B00F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63176C3"/>
    <w:multiLevelType w:val="hybridMultilevel"/>
    <w:tmpl w:val="CA78E4D4"/>
    <w:lvl w:ilvl="0" w:tplc="93522572">
      <w:start w:val="1"/>
      <w:numFmt w:val="decimal"/>
      <w:lvlText w:val="%1)"/>
      <w:lvlJc w:val="left"/>
      <w:pPr>
        <w:ind w:left="7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34" w15:restartNumberingAfterBreak="0">
    <w:nsid w:val="77345DCC"/>
    <w:multiLevelType w:val="hybridMultilevel"/>
    <w:tmpl w:val="603AEA4A"/>
    <w:lvl w:ilvl="0" w:tplc="87C04466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5" w15:restartNumberingAfterBreak="0">
    <w:nsid w:val="79451BEF"/>
    <w:multiLevelType w:val="hybridMultilevel"/>
    <w:tmpl w:val="4666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93EEF"/>
    <w:multiLevelType w:val="hybridMultilevel"/>
    <w:tmpl w:val="5134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B45EF"/>
    <w:multiLevelType w:val="hybridMultilevel"/>
    <w:tmpl w:val="E2F09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6"/>
  </w:num>
  <w:num w:numId="3">
    <w:abstractNumId w:val="28"/>
  </w:num>
  <w:num w:numId="4">
    <w:abstractNumId w:val="12"/>
  </w:num>
  <w:num w:numId="5">
    <w:abstractNumId w:val="14"/>
  </w:num>
  <w:num w:numId="6">
    <w:abstractNumId w:val="11"/>
  </w:num>
  <w:num w:numId="7">
    <w:abstractNumId w:val="32"/>
  </w:num>
  <w:num w:numId="8">
    <w:abstractNumId w:val="5"/>
  </w:num>
  <w:num w:numId="9">
    <w:abstractNumId w:val="3"/>
  </w:num>
  <w:num w:numId="10">
    <w:abstractNumId w:val="37"/>
  </w:num>
  <w:num w:numId="11">
    <w:abstractNumId w:val="8"/>
  </w:num>
  <w:num w:numId="12">
    <w:abstractNumId w:val="15"/>
  </w:num>
  <w:num w:numId="13">
    <w:abstractNumId w:val="21"/>
  </w:num>
  <w:num w:numId="14">
    <w:abstractNumId w:val="23"/>
  </w:num>
  <w:num w:numId="15">
    <w:abstractNumId w:val="9"/>
  </w:num>
  <w:num w:numId="16">
    <w:abstractNumId w:val="25"/>
  </w:num>
  <w:num w:numId="17">
    <w:abstractNumId w:val="26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"/>
  </w:num>
  <w:num w:numId="21">
    <w:abstractNumId w:val="31"/>
  </w:num>
  <w:num w:numId="22">
    <w:abstractNumId w:val="33"/>
  </w:num>
  <w:num w:numId="23">
    <w:abstractNumId w:val="7"/>
  </w:num>
  <w:num w:numId="24">
    <w:abstractNumId w:val="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7"/>
  </w:num>
  <w:num w:numId="29">
    <w:abstractNumId w:val="20"/>
  </w:num>
  <w:num w:numId="30">
    <w:abstractNumId w:val="30"/>
  </w:num>
  <w:num w:numId="31">
    <w:abstractNumId w:val="0"/>
  </w:num>
  <w:num w:numId="32">
    <w:abstractNumId w:val="10"/>
  </w:num>
  <w:num w:numId="33">
    <w:abstractNumId w:val="18"/>
  </w:num>
  <w:num w:numId="34">
    <w:abstractNumId w:val="24"/>
  </w:num>
  <w:num w:numId="35">
    <w:abstractNumId w:val="35"/>
  </w:num>
  <w:num w:numId="36">
    <w:abstractNumId w:val="19"/>
  </w:num>
  <w:num w:numId="37">
    <w:abstractNumId w:val="32"/>
  </w:num>
  <w:num w:numId="38">
    <w:abstractNumId w:val="13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94"/>
    <w:rsid w:val="00000C4C"/>
    <w:rsid w:val="000028F2"/>
    <w:rsid w:val="00004C54"/>
    <w:rsid w:val="00004EF1"/>
    <w:rsid w:val="00006444"/>
    <w:rsid w:val="000102EC"/>
    <w:rsid w:val="00010AB1"/>
    <w:rsid w:val="00011A42"/>
    <w:rsid w:val="0001390F"/>
    <w:rsid w:val="00020218"/>
    <w:rsid w:val="00021068"/>
    <w:rsid w:val="00022B6C"/>
    <w:rsid w:val="00022B6E"/>
    <w:rsid w:val="00026793"/>
    <w:rsid w:val="000304D3"/>
    <w:rsid w:val="00032A5A"/>
    <w:rsid w:val="00033E3F"/>
    <w:rsid w:val="00036177"/>
    <w:rsid w:val="00040CA7"/>
    <w:rsid w:val="00042ADE"/>
    <w:rsid w:val="000436C1"/>
    <w:rsid w:val="00046E50"/>
    <w:rsid w:val="00050B23"/>
    <w:rsid w:val="00050DFA"/>
    <w:rsid w:val="00052C1D"/>
    <w:rsid w:val="00055077"/>
    <w:rsid w:val="00055A1D"/>
    <w:rsid w:val="00056363"/>
    <w:rsid w:val="000612B8"/>
    <w:rsid w:val="00061B24"/>
    <w:rsid w:val="000622B8"/>
    <w:rsid w:val="00062785"/>
    <w:rsid w:val="00065591"/>
    <w:rsid w:val="000675E5"/>
    <w:rsid w:val="00067FE0"/>
    <w:rsid w:val="00070FA9"/>
    <w:rsid w:val="0007220B"/>
    <w:rsid w:val="00072F07"/>
    <w:rsid w:val="0007556C"/>
    <w:rsid w:val="00076C6E"/>
    <w:rsid w:val="00082C70"/>
    <w:rsid w:val="00083537"/>
    <w:rsid w:val="00083B76"/>
    <w:rsid w:val="00084225"/>
    <w:rsid w:val="000859DA"/>
    <w:rsid w:val="00085B11"/>
    <w:rsid w:val="00087256"/>
    <w:rsid w:val="0009104B"/>
    <w:rsid w:val="00092306"/>
    <w:rsid w:val="000926B4"/>
    <w:rsid w:val="00093785"/>
    <w:rsid w:val="00093F8A"/>
    <w:rsid w:val="00094293"/>
    <w:rsid w:val="00094CFE"/>
    <w:rsid w:val="000950C9"/>
    <w:rsid w:val="00096F7D"/>
    <w:rsid w:val="000A10E3"/>
    <w:rsid w:val="000A1339"/>
    <w:rsid w:val="000A1A33"/>
    <w:rsid w:val="000A1AD9"/>
    <w:rsid w:val="000A3599"/>
    <w:rsid w:val="000A576F"/>
    <w:rsid w:val="000A66AE"/>
    <w:rsid w:val="000A6DA4"/>
    <w:rsid w:val="000A7AE4"/>
    <w:rsid w:val="000B0C5B"/>
    <w:rsid w:val="000B18F0"/>
    <w:rsid w:val="000B1B65"/>
    <w:rsid w:val="000B1B8D"/>
    <w:rsid w:val="000B1C2D"/>
    <w:rsid w:val="000B20C5"/>
    <w:rsid w:val="000B37AC"/>
    <w:rsid w:val="000B3DE6"/>
    <w:rsid w:val="000B4313"/>
    <w:rsid w:val="000B5343"/>
    <w:rsid w:val="000B5580"/>
    <w:rsid w:val="000B55AD"/>
    <w:rsid w:val="000B6731"/>
    <w:rsid w:val="000C0650"/>
    <w:rsid w:val="000C33DA"/>
    <w:rsid w:val="000C3CE7"/>
    <w:rsid w:val="000C4CCD"/>
    <w:rsid w:val="000D1F73"/>
    <w:rsid w:val="000D220E"/>
    <w:rsid w:val="000D4382"/>
    <w:rsid w:val="000D6525"/>
    <w:rsid w:val="000E048A"/>
    <w:rsid w:val="000E2F60"/>
    <w:rsid w:val="000E3217"/>
    <w:rsid w:val="000E595E"/>
    <w:rsid w:val="000E76F0"/>
    <w:rsid w:val="000E7FC8"/>
    <w:rsid w:val="000F0BB7"/>
    <w:rsid w:val="000F0FB9"/>
    <w:rsid w:val="000F4538"/>
    <w:rsid w:val="000F475C"/>
    <w:rsid w:val="000F5A12"/>
    <w:rsid w:val="000F613E"/>
    <w:rsid w:val="000F631D"/>
    <w:rsid w:val="000F6DB8"/>
    <w:rsid w:val="000F72E8"/>
    <w:rsid w:val="001024A7"/>
    <w:rsid w:val="001028D3"/>
    <w:rsid w:val="0010605F"/>
    <w:rsid w:val="0010796B"/>
    <w:rsid w:val="0011785A"/>
    <w:rsid w:val="001179E7"/>
    <w:rsid w:val="00120A94"/>
    <w:rsid w:val="001243C9"/>
    <w:rsid w:val="00124A9D"/>
    <w:rsid w:val="001264E9"/>
    <w:rsid w:val="00126E4E"/>
    <w:rsid w:val="00127648"/>
    <w:rsid w:val="00127934"/>
    <w:rsid w:val="0013092F"/>
    <w:rsid w:val="00131005"/>
    <w:rsid w:val="00131E0C"/>
    <w:rsid w:val="00131F80"/>
    <w:rsid w:val="001327E9"/>
    <w:rsid w:val="00133119"/>
    <w:rsid w:val="001331FC"/>
    <w:rsid w:val="0013326C"/>
    <w:rsid w:val="00133E79"/>
    <w:rsid w:val="001350F0"/>
    <w:rsid w:val="00141411"/>
    <w:rsid w:val="00141C3A"/>
    <w:rsid w:val="00143C89"/>
    <w:rsid w:val="001458BB"/>
    <w:rsid w:val="001458F7"/>
    <w:rsid w:val="00147DD4"/>
    <w:rsid w:val="001501E1"/>
    <w:rsid w:val="0015064F"/>
    <w:rsid w:val="00150651"/>
    <w:rsid w:val="0015154E"/>
    <w:rsid w:val="00151C6C"/>
    <w:rsid w:val="001527AB"/>
    <w:rsid w:val="001539F1"/>
    <w:rsid w:val="00153D96"/>
    <w:rsid w:val="00154B56"/>
    <w:rsid w:val="0015525D"/>
    <w:rsid w:val="00155A72"/>
    <w:rsid w:val="00156446"/>
    <w:rsid w:val="00156872"/>
    <w:rsid w:val="001578A2"/>
    <w:rsid w:val="00157B93"/>
    <w:rsid w:val="00157C96"/>
    <w:rsid w:val="0016058B"/>
    <w:rsid w:val="00160EEE"/>
    <w:rsid w:val="0016168E"/>
    <w:rsid w:val="00162D9E"/>
    <w:rsid w:val="00166C21"/>
    <w:rsid w:val="00166D10"/>
    <w:rsid w:val="0017003F"/>
    <w:rsid w:val="00173163"/>
    <w:rsid w:val="00175EDF"/>
    <w:rsid w:val="00176A07"/>
    <w:rsid w:val="00177FDA"/>
    <w:rsid w:val="00180C10"/>
    <w:rsid w:val="0018105C"/>
    <w:rsid w:val="001814DF"/>
    <w:rsid w:val="0018175E"/>
    <w:rsid w:val="00182E03"/>
    <w:rsid w:val="00183A78"/>
    <w:rsid w:val="00183CD7"/>
    <w:rsid w:val="00185868"/>
    <w:rsid w:val="001924F4"/>
    <w:rsid w:val="0019369B"/>
    <w:rsid w:val="001938B3"/>
    <w:rsid w:val="001944A8"/>
    <w:rsid w:val="001962B6"/>
    <w:rsid w:val="001A0988"/>
    <w:rsid w:val="001A0BB2"/>
    <w:rsid w:val="001A39F8"/>
    <w:rsid w:val="001A4574"/>
    <w:rsid w:val="001A6A49"/>
    <w:rsid w:val="001A6C55"/>
    <w:rsid w:val="001B3E0B"/>
    <w:rsid w:val="001B4572"/>
    <w:rsid w:val="001B4C1C"/>
    <w:rsid w:val="001B5B05"/>
    <w:rsid w:val="001B6B22"/>
    <w:rsid w:val="001B708E"/>
    <w:rsid w:val="001C2122"/>
    <w:rsid w:val="001C2CD1"/>
    <w:rsid w:val="001C2F85"/>
    <w:rsid w:val="001C4F7D"/>
    <w:rsid w:val="001C586D"/>
    <w:rsid w:val="001C7565"/>
    <w:rsid w:val="001D18B7"/>
    <w:rsid w:val="001D536C"/>
    <w:rsid w:val="001E1ED3"/>
    <w:rsid w:val="001E4FDA"/>
    <w:rsid w:val="001E6602"/>
    <w:rsid w:val="001E68ED"/>
    <w:rsid w:val="001F1959"/>
    <w:rsid w:val="001F2BDA"/>
    <w:rsid w:val="001F3342"/>
    <w:rsid w:val="001F3B11"/>
    <w:rsid w:val="001F6146"/>
    <w:rsid w:val="001F7113"/>
    <w:rsid w:val="002008EE"/>
    <w:rsid w:val="00203628"/>
    <w:rsid w:val="002038B0"/>
    <w:rsid w:val="00206172"/>
    <w:rsid w:val="00206520"/>
    <w:rsid w:val="002127B1"/>
    <w:rsid w:val="00214AB6"/>
    <w:rsid w:val="00214C05"/>
    <w:rsid w:val="002163C7"/>
    <w:rsid w:val="002169FE"/>
    <w:rsid w:val="002174F0"/>
    <w:rsid w:val="00217AD7"/>
    <w:rsid w:val="00220BDB"/>
    <w:rsid w:val="00221C49"/>
    <w:rsid w:val="00224261"/>
    <w:rsid w:val="00232692"/>
    <w:rsid w:val="0023284F"/>
    <w:rsid w:val="002412CF"/>
    <w:rsid w:val="00241B0B"/>
    <w:rsid w:val="00242D42"/>
    <w:rsid w:val="002435C7"/>
    <w:rsid w:val="00245805"/>
    <w:rsid w:val="00246F8F"/>
    <w:rsid w:val="00251B5A"/>
    <w:rsid w:val="00253DD2"/>
    <w:rsid w:val="00256144"/>
    <w:rsid w:val="00256F48"/>
    <w:rsid w:val="00260AEE"/>
    <w:rsid w:val="00260D78"/>
    <w:rsid w:val="002702A8"/>
    <w:rsid w:val="00273BB9"/>
    <w:rsid w:val="002751F7"/>
    <w:rsid w:val="00275780"/>
    <w:rsid w:val="00276378"/>
    <w:rsid w:val="00276D3D"/>
    <w:rsid w:val="00277D13"/>
    <w:rsid w:val="00277EA0"/>
    <w:rsid w:val="002806C9"/>
    <w:rsid w:val="00280BA9"/>
    <w:rsid w:val="002820C4"/>
    <w:rsid w:val="0028325D"/>
    <w:rsid w:val="00283E95"/>
    <w:rsid w:val="00286A7E"/>
    <w:rsid w:val="00292D86"/>
    <w:rsid w:val="00293282"/>
    <w:rsid w:val="00293A45"/>
    <w:rsid w:val="0029621D"/>
    <w:rsid w:val="002A01D0"/>
    <w:rsid w:val="002A07B3"/>
    <w:rsid w:val="002A1BDE"/>
    <w:rsid w:val="002A5239"/>
    <w:rsid w:val="002A6732"/>
    <w:rsid w:val="002A6B62"/>
    <w:rsid w:val="002A6D85"/>
    <w:rsid w:val="002A6F0E"/>
    <w:rsid w:val="002B1192"/>
    <w:rsid w:val="002B1AD0"/>
    <w:rsid w:val="002B1B62"/>
    <w:rsid w:val="002B2096"/>
    <w:rsid w:val="002B215F"/>
    <w:rsid w:val="002B2D88"/>
    <w:rsid w:val="002C2132"/>
    <w:rsid w:val="002C3D31"/>
    <w:rsid w:val="002C63EC"/>
    <w:rsid w:val="002C7B75"/>
    <w:rsid w:val="002C7F47"/>
    <w:rsid w:val="002D188C"/>
    <w:rsid w:val="002D5632"/>
    <w:rsid w:val="002E0805"/>
    <w:rsid w:val="002E1EF2"/>
    <w:rsid w:val="002E3B6D"/>
    <w:rsid w:val="002E58F5"/>
    <w:rsid w:val="002E5A8C"/>
    <w:rsid w:val="002F10E3"/>
    <w:rsid w:val="002F4C56"/>
    <w:rsid w:val="002F79F5"/>
    <w:rsid w:val="00300A05"/>
    <w:rsid w:val="00300B76"/>
    <w:rsid w:val="0030182D"/>
    <w:rsid w:val="00301BED"/>
    <w:rsid w:val="00303AE9"/>
    <w:rsid w:val="00303EAF"/>
    <w:rsid w:val="00304900"/>
    <w:rsid w:val="00306FF5"/>
    <w:rsid w:val="003071CC"/>
    <w:rsid w:val="00311271"/>
    <w:rsid w:val="00311F3D"/>
    <w:rsid w:val="00312928"/>
    <w:rsid w:val="003135F0"/>
    <w:rsid w:val="00313B28"/>
    <w:rsid w:val="0031436F"/>
    <w:rsid w:val="00314C02"/>
    <w:rsid w:val="003224AD"/>
    <w:rsid w:val="0032361D"/>
    <w:rsid w:val="00323D84"/>
    <w:rsid w:val="00324525"/>
    <w:rsid w:val="00324ED2"/>
    <w:rsid w:val="0032502A"/>
    <w:rsid w:val="00331519"/>
    <w:rsid w:val="0033220F"/>
    <w:rsid w:val="0033255E"/>
    <w:rsid w:val="00332C08"/>
    <w:rsid w:val="00333ADC"/>
    <w:rsid w:val="003345E9"/>
    <w:rsid w:val="00336609"/>
    <w:rsid w:val="00336632"/>
    <w:rsid w:val="00336EAE"/>
    <w:rsid w:val="00337AF8"/>
    <w:rsid w:val="003413AF"/>
    <w:rsid w:val="003427DC"/>
    <w:rsid w:val="00342BAE"/>
    <w:rsid w:val="0034322A"/>
    <w:rsid w:val="00343ABF"/>
    <w:rsid w:val="0034472D"/>
    <w:rsid w:val="00344C1F"/>
    <w:rsid w:val="00344E56"/>
    <w:rsid w:val="00346034"/>
    <w:rsid w:val="00346C82"/>
    <w:rsid w:val="0034702E"/>
    <w:rsid w:val="00351914"/>
    <w:rsid w:val="003553FC"/>
    <w:rsid w:val="003567AD"/>
    <w:rsid w:val="00356C55"/>
    <w:rsid w:val="003579BB"/>
    <w:rsid w:val="00361C39"/>
    <w:rsid w:val="003621DC"/>
    <w:rsid w:val="00363E3E"/>
    <w:rsid w:val="00364348"/>
    <w:rsid w:val="00365C86"/>
    <w:rsid w:val="0036639E"/>
    <w:rsid w:val="0037076E"/>
    <w:rsid w:val="00371E84"/>
    <w:rsid w:val="003722C6"/>
    <w:rsid w:val="00372B3D"/>
    <w:rsid w:val="00382289"/>
    <w:rsid w:val="003826FE"/>
    <w:rsid w:val="00382780"/>
    <w:rsid w:val="00382BE2"/>
    <w:rsid w:val="00383566"/>
    <w:rsid w:val="0038428C"/>
    <w:rsid w:val="00384B83"/>
    <w:rsid w:val="0038516B"/>
    <w:rsid w:val="00387F30"/>
    <w:rsid w:val="00390AA4"/>
    <w:rsid w:val="00390B33"/>
    <w:rsid w:val="003941C5"/>
    <w:rsid w:val="00394F5E"/>
    <w:rsid w:val="003957B7"/>
    <w:rsid w:val="00396088"/>
    <w:rsid w:val="0039753F"/>
    <w:rsid w:val="00397609"/>
    <w:rsid w:val="003A05E3"/>
    <w:rsid w:val="003A2A0C"/>
    <w:rsid w:val="003A34EB"/>
    <w:rsid w:val="003A4796"/>
    <w:rsid w:val="003A58C8"/>
    <w:rsid w:val="003A5959"/>
    <w:rsid w:val="003A5BC4"/>
    <w:rsid w:val="003B01A6"/>
    <w:rsid w:val="003B0549"/>
    <w:rsid w:val="003B1DCD"/>
    <w:rsid w:val="003B2F2F"/>
    <w:rsid w:val="003B4367"/>
    <w:rsid w:val="003B563D"/>
    <w:rsid w:val="003B6596"/>
    <w:rsid w:val="003B7A50"/>
    <w:rsid w:val="003B7C9F"/>
    <w:rsid w:val="003C219A"/>
    <w:rsid w:val="003C220C"/>
    <w:rsid w:val="003C3D42"/>
    <w:rsid w:val="003C4844"/>
    <w:rsid w:val="003C55A3"/>
    <w:rsid w:val="003C598A"/>
    <w:rsid w:val="003C75F8"/>
    <w:rsid w:val="003C7D4A"/>
    <w:rsid w:val="003D00D2"/>
    <w:rsid w:val="003D0E48"/>
    <w:rsid w:val="003D243A"/>
    <w:rsid w:val="003D5F66"/>
    <w:rsid w:val="003D7747"/>
    <w:rsid w:val="003E2337"/>
    <w:rsid w:val="003E3B96"/>
    <w:rsid w:val="003E421B"/>
    <w:rsid w:val="003E6226"/>
    <w:rsid w:val="003E6545"/>
    <w:rsid w:val="003E67F7"/>
    <w:rsid w:val="003F1F5A"/>
    <w:rsid w:val="003F1F76"/>
    <w:rsid w:val="003F213C"/>
    <w:rsid w:val="003F2946"/>
    <w:rsid w:val="003F2C58"/>
    <w:rsid w:val="003F5089"/>
    <w:rsid w:val="003F5233"/>
    <w:rsid w:val="00400195"/>
    <w:rsid w:val="00402C4E"/>
    <w:rsid w:val="00404AC3"/>
    <w:rsid w:val="00405BE6"/>
    <w:rsid w:val="004074B5"/>
    <w:rsid w:val="00407665"/>
    <w:rsid w:val="00411F53"/>
    <w:rsid w:val="00413AE2"/>
    <w:rsid w:val="004145E9"/>
    <w:rsid w:val="00414B83"/>
    <w:rsid w:val="00414FAD"/>
    <w:rsid w:val="00417564"/>
    <w:rsid w:val="0042017E"/>
    <w:rsid w:val="00420501"/>
    <w:rsid w:val="004214AB"/>
    <w:rsid w:val="00422263"/>
    <w:rsid w:val="00423A89"/>
    <w:rsid w:val="00424BC0"/>
    <w:rsid w:val="0042589A"/>
    <w:rsid w:val="00426B5B"/>
    <w:rsid w:val="00426B7C"/>
    <w:rsid w:val="004303F3"/>
    <w:rsid w:val="00433CFC"/>
    <w:rsid w:val="00436036"/>
    <w:rsid w:val="004368E1"/>
    <w:rsid w:val="004417DD"/>
    <w:rsid w:val="004452B3"/>
    <w:rsid w:val="00445BB9"/>
    <w:rsid w:val="00447C2A"/>
    <w:rsid w:val="004505C2"/>
    <w:rsid w:val="0045130E"/>
    <w:rsid w:val="00451713"/>
    <w:rsid w:val="0045446F"/>
    <w:rsid w:val="004546DF"/>
    <w:rsid w:val="004551B4"/>
    <w:rsid w:val="004552A9"/>
    <w:rsid w:val="0045597B"/>
    <w:rsid w:val="004600DC"/>
    <w:rsid w:val="004602C3"/>
    <w:rsid w:val="00462322"/>
    <w:rsid w:val="004623EB"/>
    <w:rsid w:val="004635F1"/>
    <w:rsid w:val="00464AD3"/>
    <w:rsid w:val="00465CDF"/>
    <w:rsid w:val="00466530"/>
    <w:rsid w:val="004701F9"/>
    <w:rsid w:val="00470AD1"/>
    <w:rsid w:val="004718AE"/>
    <w:rsid w:val="00471FD9"/>
    <w:rsid w:val="00473DB8"/>
    <w:rsid w:val="0047643D"/>
    <w:rsid w:val="00480611"/>
    <w:rsid w:val="00486493"/>
    <w:rsid w:val="00487868"/>
    <w:rsid w:val="004925FE"/>
    <w:rsid w:val="00493B61"/>
    <w:rsid w:val="00494483"/>
    <w:rsid w:val="00494F78"/>
    <w:rsid w:val="00495197"/>
    <w:rsid w:val="0049579A"/>
    <w:rsid w:val="00496B35"/>
    <w:rsid w:val="004970A2"/>
    <w:rsid w:val="00497E01"/>
    <w:rsid w:val="004A073C"/>
    <w:rsid w:val="004A0A52"/>
    <w:rsid w:val="004A0B23"/>
    <w:rsid w:val="004A3AA6"/>
    <w:rsid w:val="004A4123"/>
    <w:rsid w:val="004A5426"/>
    <w:rsid w:val="004A5C67"/>
    <w:rsid w:val="004A5E17"/>
    <w:rsid w:val="004A6021"/>
    <w:rsid w:val="004A7E24"/>
    <w:rsid w:val="004B0C82"/>
    <w:rsid w:val="004B13E6"/>
    <w:rsid w:val="004B2CB7"/>
    <w:rsid w:val="004B3608"/>
    <w:rsid w:val="004B3B80"/>
    <w:rsid w:val="004B636C"/>
    <w:rsid w:val="004B6E5E"/>
    <w:rsid w:val="004C099A"/>
    <w:rsid w:val="004C5077"/>
    <w:rsid w:val="004C613F"/>
    <w:rsid w:val="004C614C"/>
    <w:rsid w:val="004C6665"/>
    <w:rsid w:val="004C6957"/>
    <w:rsid w:val="004D28E5"/>
    <w:rsid w:val="004D38A7"/>
    <w:rsid w:val="004D45DE"/>
    <w:rsid w:val="004D5145"/>
    <w:rsid w:val="004D5BA0"/>
    <w:rsid w:val="004E20C5"/>
    <w:rsid w:val="004E22C8"/>
    <w:rsid w:val="004E5381"/>
    <w:rsid w:val="004E5603"/>
    <w:rsid w:val="004E7234"/>
    <w:rsid w:val="004F043C"/>
    <w:rsid w:val="004F3E3D"/>
    <w:rsid w:val="004F428F"/>
    <w:rsid w:val="004F649E"/>
    <w:rsid w:val="004F683A"/>
    <w:rsid w:val="004F7639"/>
    <w:rsid w:val="004F7E5A"/>
    <w:rsid w:val="0050146A"/>
    <w:rsid w:val="00502BCB"/>
    <w:rsid w:val="005032A4"/>
    <w:rsid w:val="00505DBF"/>
    <w:rsid w:val="00506901"/>
    <w:rsid w:val="005079DC"/>
    <w:rsid w:val="0051085B"/>
    <w:rsid w:val="00510EA6"/>
    <w:rsid w:val="00511484"/>
    <w:rsid w:val="005118C3"/>
    <w:rsid w:val="005123DA"/>
    <w:rsid w:val="0051291E"/>
    <w:rsid w:val="0051795F"/>
    <w:rsid w:val="005203CE"/>
    <w:rsid w:val="00520457"/>
    <w:rsid w:val="00520DA7"/>
    <w:rsid w:val="0052351E"/>
    <w:rsid w:val="005235E2"/>
    <w:rsid w:val="00523EA9"/>
    <w:rsid w:val="00524F6C"/>
    <w:rsid w:val="00527FEA"/>
    <w:rsid w:val="005326D6"/>
    <w:rsid w:val="005339F0"/>
    <w:rsid w:val="00533B4B"/>
    <w:rsid w:val="00535065"/>
    <w:rsid w:val="00535D2A"/>
    <w:rsid w:val="005424D3"/>
    <w:rsid w:val="00542518"/>
    <w:rsid w:val="00543D97"/>
    <w:rsid w:val="0054428A"/>
    <w:rsid w:val="005448B7"/>
    <w:rsid w:val="00544C2A"/>
    <w:rsid w:val="00545ACC"/>
    <w:rsid w:val="00546DC4"/>
    <w:rsid w:val="005527B4"/>
    <w:rsid w:val="0055354B"/>
    <w:rsid w:val="00553FAF"/>
    <w:rsid w:val="0055453F"/>
    <w:rsid w:val="00554544"/>
    <w:rsid w:val="00554B3C"/>
    <w:rsid w:val="005564A9"/>
    <w:rsid w:val="005579EA"/>
    <w:rsid w:val="00560A22"/>
    <w:rsid w:val="00560A97"/>
    <w:rsid w:val="00560AC3"/>
    <w:rsid w:val="00564034"/>
    <w:rsid w:val="005658F2"/>
    <w:rsid w:val="00570997"/>
    <w:rsid w:val="00572FC3"/>
    <w:rsid w:val="00575826"/>
    <w:rsid w:val="00575F26"/>
    <w:rsid w:val="005761C0"/>
    <w:rsid w:val="00581F59"/>
    <w:rsid w:val="00590993"/>
    <w:rsid w:val="00591B82"/>
    <w:rsid w:val="00592B74"/>
    <w:rsid w:val="00592FFA"/>
    <w:rsid w:val="005935AF"/>
    <w:rsid w:val="005938D0"/>
    <w:rsid w:val="00593B33"/>
    <w:rsid w:val="00594CD0"/>
    <w:rsid w:val="00595069"/>
    <w:rsid w:val="005951A3"/>
    <w:rsid w:val="005951B7"/>
    <w:rsid w:val="005956BA"/>
    <w:rsid w:val="005960AF"/>
    <w:rsid w:val="005A071C"/>
    <w:rsid w:val="005A24E1"/>
    <w:rsid w:val="005A4A4E"/>
    <w:rsid w:val="005A613E"/>
    <w:rsid w:val="005A6404"/>
    <w:rsid w:val="005A649C"/>
    <w:rsid w:val="005A682E"/>
    <w:rsid w:val="005A7A27"/>
    <w:rsid w:val="005B082F"/>
    <w:rsid w:val="005B159F"/>
    <w:rsid w:val="005B19B3"/>
    <w:rsid w:val="005B2198"/>
    <w:rsid w:val="005B2B4A"/>
    <w:rsid w:val="005B3751"/>
    <w:rsid w:val="005B67AE"/>
    <w:rsid w:val="005B69DC"/>
    <w:rsid w:val="005B7D53"/>
    <w:rsid w:val="005C1DBB"/>
    <w:rsid w:val="005C1F9E"/>
    <w:rsid w:val="005C35C1"/>
    <w:rsid w:val="005C3847"/>
    <w:rsid w:val="005C47BC"/>
    <w:rsid w:val="005C7846"/>
    <w:rsid w:val="005D01AF"/>
    <w:rsid w:val="005D067C"/>
    <w:rsid w:val="005D1DBF"/>
    <w:rsid w:val="005D40F2"/>
    <w:rsid w:val="005D465A"/>
    <w:rsid w:val="005D5924"/>
    <w:rsid w:val="005D5A5B"/>
    <w:rsid w:val="005D6954"/>
    <w:rsid w:val="005D7B06"/>
    <w:rsid w:val="005E1805"/>
    <w:rsid w:val="005E2253"/>
    <w:rsid w:val="005E2261"/>
    <w:rsid w:val="005F0E17"/>
    <w:rsid w:val="005F1A81"/>
    <w:rsid w:val="005F1F9E"/>
    <w:rsid w:val="005F2142"/>
    <w:rsid w:val="005F2599"/>
    <w:rsid w:val="005F4F93"/>
    <w:rsid w:val="005F5AE3"/>
    <w:rsid w:val="006000BF"/>
    <w:rsid w:val="00603338"/>
    <w:rsid w:val="00603B56"/>
    <w:rsid w:val="006043AF"/>
    <w:rsid w:val="00604915"/>
    <w:rsid w:val="00606CAA"/>
    <w:rsid w:val="006072A7"/>
    <w:rsid w:val="00611CB9"/>
    <w:rsid w:val="006139E3"/>
    <w:rsid w:val="00613C60"/>
    <w:rsid w:val="00614DA7"/>
    <w:rsid w:val="006160CA"/>
    <w:rsid w:val="00616C72"/>
    <w:rsid w:val="00617834"/>
    <w:rsid w:val="00617E40"/>
    <w:rsid w:val="00620FBA"/>
    <w:rsid w:val="00621B39"/>
    <w:rsid w:val="0062402F"/>
    <w:rsid w:val="00625090"/>
    <w:rsid w:val="00625E15"/>
    <w:rsid w:val="00626163"/>
    <w:rsid w:val="00626F94"/>
    <w:rsid w:val="00627082"/>
    <w:rsid w:val="0063141D"/>
    <w:rsid w:val="00632F46"/>
    <w:rsid w:val="0063309E"/>
    <w:rsid w:val="0063490A"/>
    <w:rsid w:val="00637664"/>
    <w:rsid w:val="00640320"/>
    <w:rsid w:val="00641EFB"/>
    <w:rsid w:val="00642A78"/>
    <w:rsid w:val="006436AA"/>
    <w:rsid w:val="00643F79"/>
    <w:rsid w:val="00645A1C"/>
    <w:rsid w:val="0064743E"/>
    <w:rsid w:val="00647652"/>
    <w:rsid w:val="00652D62"/>
    <w:rsid w:val="00653F1E"/>
    <w:rsid w:val="00654D74"/>
    <w:rsid w:val="00655E32"/>
    <w:rsid w:val="006561F6"/>
    <w:rsid w:val="00657529"/>
    <w:rsid w:val="0066545C"/>
    <w:rsid w:val="0066743D"/>
    <w:rsid w:val="00671ED4"/>
    <w:rsid w:val="006729E1"/>
    <w:rsid w:val="00673072"/>
    <w:rsid w:val="00673112"/>
    <w:rsid w:val="006749E3"/>
    <w:rsid w:val="00675C8E"/>
    <w:rsid w:val="006762C2"/>
    <w:rsid w:val="00677329"/>
    <w:rsid w:val="00683C33"/>
    <w:rsid w:val="00683CEB"/>
    <w:rsid w:val="00684564"/>
    <w:rsid w:val="00684D56"/>
    <w:rsid w:val="00685F22"/>
    <w:rsid w:val="00686C49"/>
    <w:rsid w:val="006877D0"/>
    <w:rsid w:val="00690E77"/>
    <w:rsid w:val="00691ED6"/>
    <w:rsid w:val="00694145"/>
    <w:rsid w:val="00694FDB"/>
    <w:rsid w:val="0069653D"/>
    <w:rsid w:val="006A06BC"/>
    <w:rsid w:val="006A127D"/>
    <w:rsid w:val="006A30D4"/>
    <w:rsid w:val="006A30FF"/>
    <w:rsid w:val="006A476B"/>
    <w:rsid w:val="006A6AF1"/>
    <w:rsid w:val="006A70D3"/>
    <w:rsid w:val="006A7F53"/>
    <w:rsid w:val="006B10C7"/>
    <w:rsid w:val="006B2DE8"/>
    <w:rsid w:val="006B30D2"/>
    <w:rsid w:val="006B530B"/>
    <w:rsid w:val="006B6786"/>
    <w:rsid w:val="006B7913"/>
    <w:rsid w:val="006C1453"/>
    <w:rsid w:val="006C2F52"/>
    <w:rsid w:val="006C3C10"/>
    <w:rsid w:val="006C5E5A"/>
    <w:rsid w:val="006C6EA9"/>
    <w:rsid w:val="006D0D3A"/>
    <w:rsid w:val="006D107C"/>
    <w:rsid w:val="006D31DF"/>
    <w:rsid w:val="006D3D1B"/>
    <w:rsid w:val="006D4850"/>
    <w:rsid w:val="006D4923"/>
    <w:rsid w:val="006D49A6"/>
    <w:rsid w:val="006D62E8"/>
    <w:rsid w:val="006D6598"/>
    <w:rsid w:val="006D72C6"/>
    <w:rsid w:val="006E0290"/>
    <w:rsid w:val="006E1090"/>
    <w:rsid w:val="006E4036"/>
    <w:rsid w:val="006E5034"/>
    <w:rsid w:val="006E787E"/>
    <w:rsid w:val="006E7919"/>
    <w:rsid w:val="006F1EC7"/>
    <w:rsid w:val="006F1FA6"/>
    <w:rsid w:val="006F4B81"/>
    <w:rsid w:val="006F6087"/>
    <w:rsid w:val="006F6B6F"/>
    <w:rsid w:val="006F7108"/>
    <w:rsid w:val="00701491"/>
    <w:rsid w:val="007014D0"/>
    <w:rsid w:val="00702905"/>
    <w:rsid w:val="00702EFC"/>
    <w:rsid w:val="00703C93"/>
    <w:rsid w:val="00706DC0"/>
    <w:rsid w:val="00712C33"/>
    <w:rsid w:val="0071350A"/>
    <w:rsid w:val="007145AD"/>
    <w:rsid w:val="007147F3"/>
    <w:rsid w:val="00716A5A"/>
    <w:rsid w:val="00722411"/>
    <w:rsid w:val="0072276F"/>
    <w:rsid w:val="00723847"/>
    <w:rsid w:val="00727235"/>
    <w:rsid w:val="00727E2A"/>
    <w:rsid w:val="007303D4"/>
    <w:rsid w:val="00732B23"/>
    <w:rsid w:val="00733BCA"/>
    <w:rsid w:val="00733C64"/>
    <w:rsid w:val="00734196"/>
    <w:rsid w:val="007343F3"/>
    <w:rsid w:val="007362A2"/>
    <w:rsid w:val="00736BC0"/>
    <w:rsid w:val="00737C8C"/>
    <w:rsid w:val="00742637"/>
    <w:rsid w:val="00742EDA"/>
    <w:rsid w:val="00742FBA"/>
    <w:rsid w:val="007467B2"/>
    <w:rsid w:val="00747756"/>
    <w:rsid w:val="0075106D"/>
    <w:rsid w:val="007520AC"/>
    <w:rsid w:val="007523D0"/>
    <w:rsid w:val="00752DF3"/>
    <w:rsid w:val="00752FE0"/>
    <w:rsid w:val="00753817"/>
    <w:rsid w:val="00756712"/>
    <w:rsid w:val="007568C2"/>
    <w:rsid w:val="0075705A"/>
    <w:rsid w:val="007572B0"/>
    <w:rsid w:val="007577CA"/>
    <w:rsid w:val="007611C3"/>
    <w:rsid w:val="00761AC3"/>
    <w:rsid w:val="007638D2"/>
    <w:rsid w:val="00767C1F"/>
    <w:rsid w:val="00770DC6"/>
    <w:rsid w:val="007714A4"/>
    <w:rsid w:val="0077161E"/>
    <w:rsid w:val="007718EC"/>
    <w:rsid w:val="007738F1"/>
    <w:rsid w:val="00773C71"/>
    <w:rsid w:val="00775481"/>
    <w:rsid w:val="00780126"/>
    <w:rsid w:val="00782171"/>
    <w:rsid w:val="007848ED"/>
    <w:rsid w:val="00785F8D"/>
    <w:rsid w:val="00787832"/>
    <w:rsid w:val="00791848"/>
    <w:rsid w:val="00791D9A"/>
    <w:rsid w:val="00792661"/>
    <w:rsid w:val="007927AA"/>
    <w:rsid w:val="00793773"/>
    <w:rsid w:val="00793C5C"/>
    <w:rsid w:val="00793D2D"/>
    <w:rsid w:val="007963A5"/>
    <w:rsid w:val="00796BF3"/>
    <w:rsid w:val="007A3734"/>
    <w:rsid w:val="007A3FBA"/>
    <w:rsid w:val="007A44B1"/>
    <w:rsid w:val="007A45C2"/>
    <w:rsid w:val="007A4B7B"/>
    <w:rsid w:val="007B0FA3"/>
    <w:rsid w:val="007B1AB5"/>
    <w:rsid w:val="007B2630"/>
    <w:rsid w:val="007B2989"/>
    <w:rsid w:val="007B2FE1"/>
    <w:rsid w:val="007B4B00"/>
    <w:rsid w:val="007B6143"/>
    <w:rsid w:val="007B6B0F"/>
    <w:rsid w:val="007B6D54"/>
    <w:rsid w:val="007B7371"/>
    <w:rsid w:val="007B7503"/>
    <w:rsid w:val="007C0195"/>
    <w:rsid w:val="007C120B"/>
    <w:rsid w:val="007C1470"/>
    <w:rsid w:val="007C203A"/>
    <w:rsid w:val="007C2895"/>
    <w:rsid w:val="007C57CB"/>
    <w:rsid w:val="007C5A23"/>
    <w:rsid w:val="007C678C"/>
    <w:rsid w:val="007D106E"/>
    <w:rsid w:val="007D1161"/>
    <w:rsid w:val="007D1E46"/>
    <w:rsid w:val="007D278C"/>
    <w:rsid w:val="007D3D35"/>
    <w:rsid w:val="007D53CD"/>
    <w:rsid w:val="007D7305"/>
    <w:rsid w:val="007D7C72"/>
    <w:rsid w:val="007E0DF2"/>
    <w:rsid w:val="007E3D84"/>
    <w:rsid w:val="007E45E6"/>
    <w:rsid w:val="007E62BD"/>
    <w:rsid w:val="007F1183"/>
    <w:rsid w:val="007F1909"/>
    <w:rsid w:val="007F19BA"/>
    <w:rsid w:val="007F429C"/>
    <w:rsid w:val="007F5B07"/>
    <w:rsid w:val="007F6DE6"/>
    <w:rsid w:val="00800869"/>
    <w:rsid w:val="008015DF"/>
    <w:rsid w:val="00801653"/>
    <w:rsid w:val="00802DAD"/>
    <w:rsid w:val="00804B6B"/>
    <w:rsid w:val="0080612F"/>
    <w:rsid w:val="008103A7"/>
    <w:rsid w:val="008108D3"/>
    <w:rsid w:val="00812F08"/>
    <w:rsid w:val="00813EE0"/>
    <w:rsid w:val="008141C1"/>
    <w:rsid w:val="008145BC"/>
    <w:rsid w:val="008146D1"/>
    <w:rsid w:val="00815504"/>
    <w:rsid w:val="00815F1F"/>
    <w:rsid w:val="00816BC6"/>
    <w:rsid w:val="00820941"/>
    <w:rsid w:val="00821DA6"/>
    <w:rsid w:val="0082378C"/>
    <w:rsid w:val="00826B1D"/>
    <w:rsid w:val="00830231"/>
    <w:rsid w:val="00830240"/>
    <w:rsid w:val="00831529"/>
    <w:rsid w:val="00831637"/>
    <w:rsid w:val="00831758"/>
    <w:rsid w:val="0083192D"/>
    <w:rsid w:val="00831D72"/>
    <w:rsid w:val="008326C8"/>
    <w:rsid w:val="008329B1"/>
    <w:rsid w:val="00833209"/>
    <w:rsid w:val="00834311"/>
    <w:rsid w:val="00841A31"/>
    <w:rsid w:val="0084256A"/>
    <w:rsid w:val="00842A80"/>
    <w:rsid w:val="00844DD0"/>
    <w:rsid w:val="00846CAA"/>
    <w:rsid w:val="0085051E"/>
    <w:rsid w:val="008510C9"/>
    <w:rsid w:val="00851698"/>
    <w:rsid w:val="00852103"/>
    <w:rsid w:val="008523B7"/>
    <w:rsid w:val="00853B04"/>
    <w:rsid w:val="00854CDF"/>
    <w:rsid w:val="0085562F"/>
    <w:rsid w:val="00855C22"/>
    <w:rsid w:val="008564DC"/>
    <w:rsid w:val="008574D7"/>
    <w:rsid w:val="008610CA"/>
    <w:rsid w:val="00861303"/>
    <w:rsid w:val="00861E67"/>
    <w:rsid w:val="00861EBE"/>
    <w:rsid w:val="008620DB"/>
    <w:rsid w:val="00862499"/>
    <w:rsid w:val="00862AB3"/>
    <w:rsid w:val="0086355D"/>
    <w:rsid w:val="00863BF9"/>
    <w:rsid w:val="0086430C"/>
    <w:rsid w:val="00864F82"/>
    <w:rsid w:val="00865D1A"/>
    <w:rsid w:val="0086614B"/>
    <w:rsid w:val="008669C2"/>
    <w:rsid w:val="00867F28"/>
    <w:rsid w:val="008700CC"/>
    <w:rsid w:val="00870174"/>
    <w:rsid w:val="00870D40"/>
    <w:rsid w:val="00872D77"/>
    <w:rsid w:val="008736A9"/>
    <w:rsid w:val="008751D3"/>
    <w:rsid w:val="0087656C"/>
    <w:rsid w:val="00876CF7"/>
    <w:rsid w:val="00882D1C"/>
    <w:rsid w:val="00883108"/>
    <w:rsid w:val="00883DD3"/>
    <w:rsid w:val="00885AB8"/>
    <w:rsid w:val="00885ED0"/>
    <w:rsid w:val="008871AA"/>
    <w:rsid w:val="00890F53"/>
    <w:rsid w:val="00891537"/>
    <w:rsid w:val="00892FB7"/>
    <w:rsid w:val="00894A10"/>
    <w:rsid w:val="00895606"/>
    <w:rsid w:val="008959F7"/>
    <w:rsid w:val="008978B7"/>
    <w:rsid w:val="00897C79"/>
    <w:rsid w:val="008A0AF7"/>
    <w:rsid w:val="008A43E8"/>
    <w:rsid w:val="008A5903"/>
    <w:rsid w:val="008B1812"/>
    <w:rsid w:val="008B1A62"/>
    <w:rsid w:val="008B2BB5"/>
    <w:rsid w:val="008B3F7F"/>
    <w:rsid w:val="008B4405"/>
    <w:rsid w:val="008B5B30"/>
    <w:rsid w:val="008B6A03"/>
    <w:rsid w:val="008B6BD2"/>
    <w:rsid w:val="008B6D0B"/>
    <w:rsid w:val="008B7270"/>
    <w:rsid w:val="008C0C5B"/>
    <w:rsid w:val="008C119A"/>
    <w:rsid w:val="008C1EE5"/>
    <w:rsid w:val="008C43D6"/>
    <w:rsid w:val="008C4A94"/>
    <w:rsid w:val="008C6F2A"/>
    <w:rsid w:val="008D161E"/>
    <w:rsid w:val="008D1B9D"/>
    <w:rsid w:val="008D2BAD"/>
    <w:rsid w:val="008D2BF3"/>
    <w:rsid w:val="008D35A3"/>
    <w:rsid w:val="008D44EB"/>
    <w:rsid w:val="008D52E9"/>
    <w:rsid w:val="008D53EA"/>
    <w:rsid w:val="008D53FA"/>
    <w:rsid w:val="008E00BB"/>
    <w:rsid w:val="008E0C97"/>
    <w:rsid w:val="008E106C"/>
    <w:rsid w:val="008E1508"/>
    <w:rsid w:val="008E16F6"/>
    <w:rsid w:val="008E2625"/>
    <w:rsid w:val="008F0453"/>
    <w:rsid w:val="008F3273"/>
    <w:rsid w:val="008F40C5"/>
    <w:rsid w:val="008F5A40"/>
    <w:rsid w:val="008F6B81"/>
    <w:rsid w:val="008F7F19"/>
    <w:rsid w:val="00900774"/>
    <w:rsid w:val="0090216B"/>
    <w:rsid w:val="00910EAF"/>
    <w:rsid w:val="0091132F"/>
    <w:rsid w:val="00912547"/>
    <w:rsid w:val="00912D29"/>
    <w:rsid w:val="009133EC"/>
    <w:rsid w:val="00914897"/>
    <w:rsid w:val="00914933"/>
    <w:rsid w:val="00915AC2"/>
    <w:rsid w:val="00916B2D"/>
    <w:rsid w:val="0092047F"/>
    <w:rsid w:val="0092054D"/>
    <w:rsid w:val="009212A1"/>
    <w:rsid w:val="0092328A"/>
    <w:rsid w:val="00923B83"/>
    <w:rsid w:val="00924355"/>
    <w:rsid w:val="009243D9"/>
    <w:rsid w:val="00924B25"/>
    <w:rsid w:val="009256DF"/>
    <w:rsid w:val="0092607A"/>
    <w:rsid w:val="0092672C"/>
    <w:rsid w:val="00932473"/>
    <w:rsid w:val="009375ED"/>
    <w:rsid w:val="00937651"/>
    <w:rsid w:val="009421CF"/>
    <w:rsid w:val="009440EF"/>
    <w:rsid w:val="00945C12"/>
    <w:rsid w:val="009463C7"/>
    <w:rsid w:val="009466DF"/>
    <w:rsid w:val="009515AD"/>
    <w:rsid w:val="00951745"/>
    <w:rsid w:val="00951EB7"/>
    <w:rsid w:val="009570A7"/>
    <w:rsid w:val="00957C4B"/>
    <w:rsid w:val="00957C89"/>
    <w:rsid w:val="009603DB"/>
    <w:rsid w:val="00960EB6"/>
    <w:rsid w:val="0096549F"/>
    <w:rsid w:val="00965573"/>
    <w:rsid w:val="009665B8"/>
    <w:rsid w:val="009665C6"/>
    <w:rsid w:val="00970FB9"/>
    <w:rsid w:val="00972245"/>
    <w:rsid w:val="00972F1D"/>
    <w:rsid w:val="0097365C"/>
    <w:rsid w:val="00974F2C"/>
    <w:rsid w:val="00977686"/>
    <w:rsid w:val="00981F3C"/>
    <w:rsid w:val="0098554B"/>
    <w:rsid w:val="00985FC5"/>
    <w:rsid w:val="00986381"/>
    <w:rsid w:val="009868B2"/>
    <w:rsid w:val="009877F6"/>
    <w:rsid w:val="0099241F"/>
    <w:rsid w:val="00995B4B"/>
    <w:rsid w:val="009A04D7"/>
    <w:rsid w:val="009A071A"/>
    <w:rsid w:val="009A0C58"/>
    <w:rsid w:val="009A372E"/>
    <w:rsid w:val="009A3E6B"/>
    <w:rsid w:val="009A48C2"/>
    <w:rsid w:val="009A4A48"/>
    <w:rsid w:val="009B28D3"/>
    <w:rsid w:val="009B5239"/>
    <w:rsid w:val="009C0487"/>
    <w:rsid w:val="009C0D1F"/>
    <w:rsid w:val="009C73BF"/>
    <w:rsid w:val="009C7564"/>
    <w:rsid w:val="009D0243"/>
    <w:rsid w:val="009D2F04"/>
    <w:rsid w:val="009D3149"/>
    <w:rsid w:val="009D35D4"/>
    <w:rsid w:val="009D4DFD"/>
    <w:rsid w:val="009D4EC1"/>
    <w:rsid w:val="009D7113"/>
    <w:rsid w:val="009D7615"/>
    <w:rsid w:val="009E0FF3"/>
    <w:rsid w:val="009E42B3"/>
    <w:rsid w:val="009E522C"/>
    <w:rsid w:val="009E544E"/>
    <w:rsid w:val="009E5534"/>
    <w:rsid w:val="009E57A6"/>
    <w:rsid w:val="009E7961"/>
    <w:rsid w:val="009E7F02"/>
    <w:rsid w:val="009F0F58"/>
    <w:rsid w:val="009F220F"/>
    <w:rsid w:val="009F34C8"/>
    <w:rsid w:val="009F4265"/>
    <w:rsid w:val="009F7E44"/>
    <w:rsid w:val="00A00670"/>
    <w:rsid w:val="00A01BC9"/>
    <w:rsid w:val="00A02F38"/>
    <w:rsid w:val="00A03F62"/>
    <w:rsid w:val="00A051D4"/>
    <w:rsid w:val="00A10BB4"/>
    <w:rsid w:val="00A12630"/>
    <w:rsid w:val="00A144C1"/>
    <w:rsid w:val="00A14DAB"/>
    <w:rsid w:val="00A15E68"/>
    <w:rsid w:val="00A1676A"/>
    <w:rsid w:val="00A1726C"/>
    <w:rsid w:val="00A20BB1"/>
    <w:rsid w:val="00A22CB9"/>
    <w:rsid w:val="00A23F7E"/>
    <w:rsid w:val="00A2443C"/>
    <w:rsid w:val="00A24A8E"/>
    <w:rsid w:val="00A2582C"/>
    <w:rsid w:val="00A2684B"/>
    <w:rsid w:val="00A3400B"/>
    <w:rsid w:val="00A35516"/>
    <w:rsid w:val="00A35578"/>
    <w:rsid w:val="00A3620B"/>
    <w:rsid w:val="00A41C56"/>
    <w:rsid w:val="00A441BB"/>
    <w:rsid w:val="00A44FFE"/>
    <w:rsid w:val="00A47DA6"/>
    <w:rsid w:val="00A501BF"/>
    <w:rsid w:val="00A50B85"/>
    <w:rsid w:val="00A50BE9"/>
    <w:rsid w:val="00A53067"/>
    <w:rsid w:val="00A54247"/>
    <w:rsid w:val="00A577E1"/>
    <w:rsid w:val="00A60352"/>
    <w:rsid w:val="00A61022"/>
    <w:rsid w:val="00A61B04"/>
    <w:rsid w:val="00A62A3B"/>
    <w:rsid w:val="00A6490F"/>
    <w:rsid w:val="00A665FF"/>
    <w:rsid w:val="00A67DA9"/>
    <w:rsid w:val="00A70109"/>
    <w:rsid w:val="00A71C0F"/>
    <w:rsid w:val="00A71C7E"/>
    <w:rsid w:val="00A72A68"/>
    <w:rsid w:val="00A731B1"/>
    <w:rsid w:val="00A73647"/>
    <w:rsid w:val="00A743E1"/>
    <w:rsid w:val="00A77291"/>
    <w:rsid w:val="00A81371"/>
    <w:rsid w:val="00A81BE8"/>
    <w:rsid w:val="00A87DAC"/>
    <w:rsid w:val="00A90A0D"/>
    <w:rsid w:val="00A91214"/>
    <w:rsid w:val="00A92EEA"/>
    <w:rsid w:val="00A92F53"/>
    <w:rsid w:val="00A938DD"/>
    <w:rsid w:val="00A93FD3"/>
    <w:rsid w:val="00A956DE"/>
    <w:rsid w:val="00A95E00"/>
    <w:rsid w:val="00A97528"/>
    <w:rsid w:val="00AA2BEA"/>
    <w:rsid w:val="00AA465E"/>
    <w:rsid w:val="00AA46B3"/>
    <w:rsid w:val="00AA5044"/>
    <w:rsid w:val="00AA70E6"/>
    <w:rsid w:val="00AA741B"/>
    <w:rsid w:val="00AB00B3"/>
    <w:rsid w:val="00AB19BD"/>
    <w:rsid w:val="00AB1B53"/>
    <w:rsid w:val="00AB3A6D"/>
    <w:rsid w:val="00AB48E0"/>
    <w:rsid w:val="00AB6F62"/>
    <w:rsid w:val="00AC18A0"/>
    <w:rsid w:val="00AC190A"/>
    <w:rsid w:val="00AC30F0"/>
    <w:rsid w:val="00AC55A6"/>
    <w:rsid w:val="00AC7984"/>
    <w:rsid w:val="00AC7BC0"/>
    <w:rsid w:val="00AD0215"/>
    <w:rsid w:val="00AD10E9"/>
    <w:rsid w:val="00AD15FA"/>
    <w:rsid w:val="00AD2638"/>
    <w:rsid w:val="00AD399F"/>
    <w:rsid w:val="00AE0284"/>
    <w:rsid w:val="00AE2CEE"/>
    <w:rsid w:val="00AE6632"/>
    <w:rsid w:val="00AE6954"/>
    <w:rsid w:val="00AE743A"/>
    <w:rsid w:val="00AF00BA"/>
    <w:rsid w:val="00AF28A6"/>
    <w:rsid w:val="00AF6774"/>
    <w:rsid w:val="00AF6D06"/>
    <w:rsid w:val="00B04D4D"/>
    <w:rsid w:val="00B05A58"/>
    <w:rsid w:val="00B05DEB"/>
    <w:rsid w:val="00B06F8B"/>
    <w:rsid w:val="00B07241"/>
    <w:rsid w:val="00B109B4"/>
    <w:rsid w:val="00B13515"/>
    <w:rsid w:val="00B13837"/>
    <w:rsid w:val="00B13D59"/>
    <w:rsid w:val="00B16BEE"/>
    <w:rsid w:val="00B172BF"/>
    <w:rsid w:val="00B244D9"/>
    <w:rsid w:val="00B2496E"/>
    <w:rsid w:val="00B24A6F"/>
    <w:rsid w:val="00B31C99"/>
    <w:rsid w:val="00B373F7"/>
    <w:rsid w:val="00B377E0"/>
    <w:rsid w:val="00B40AC7"/>
    <w:rsid w:val="00B40D8A"/>
    <w:rsid w:val="00B44D5A"/>
    <w:rsid w:val="00B47480"/>
    <w:rsid w:val="00B501D3"/>
    <w:rsid w:val="00B50242"/>
    <w:rsid w:val="00B519AA"/>
    <w:rsid w:val="00B52F7F"/>
    <w:rsid w:val="00B52FC3"/>
    <w:rsid w:val="00B53F42"/>
    <w:rsid w:val="00B547FB"/>
    <w:rsid w:val="00B548FC"/>
    <w:rsid w:val="00B54AB3"/>
    <w:rsid w:val="00B571CF"/>
    <w:rsid w:val="00B57262"/>
    <w:rsid w:val="00B57420"/>
    <w:rsid w:val="00B57B5B"/>
    <w:rsid w:val="00B60557"/>
    <w:rsid w:val="00B605BE"/>
    <w:rsid w:val="00B6089D"/>
    <w:rsid w:val="00B63031"/>
    <w:rsid w:val="00B661DE"/>
    <w:rsid w:val="00B70B34"/>
    <w:rsid w:val="00B711D5"/>
    <w:rsid w:val="00B723DD"/>
    <w:rsid w:val="00B744D8"/>
    <w:rsid w:val="00B74585"/>
    <w:rsid w:val="00B7463A"/>
    <w:rsid w:val="00B74732"/>
    <w:rsid w:val="00B7677F"/>
    <w:rsid w:val="00B76A40"/>
    <w:rsid w:val="00B76D3D"/>
    <w:rsid w:val="00B8103C"/>
    <w:rsid w:val="00B8196F"/>
    <w:rsid w:val="00B825A6"/>
    <w:rsid w:val="00B82757"/>
    <w:rsid w:val="00B83918"/>
    <w:rsid w:val="00B8682C"/>
    <w:rsid w:val="00B91BF1"/>
    <w:rsid w:val="00B91CEE"/>
    <w:rsid w:val="00B9211D"/>
    <w:rsid w:val="00B95375"/>
    <w:rsid w:val="00B95A5F"/>
    <w:rsid w:val="00BA1FED"/>
    <w:rsid w:val="00BA25E0"/>
    <w:rsid w:val="00BA3D4F"/>
    <w:rsid w:val="00BA57EA"/>
    <w:rsid w:val="00BA5964"/>
    <w:rsid w:val="00BB00C8"/>
    <w:rsid w:val="00BB0EDD"/>
    <w:rsid w:val="00BB1720"/>
    <w:rsid w:val="00BB3310"/>
    <w:rsid w:val="00BB339B"/>
    <w:rsid w:val="00BB3A6B"/>
    <w:rsid w:val="00BB6245"/>
    <w:rsid w:val="00BC0A47"/>
    <w:rsid w:val="00BC28D9"/>
    <w:rsid w:val="00BC2AC8"/>
    <w:rsid w:val="00BC42C0"/>
    <w:rsid w:val="00BC4982"/>
    <w:rsid w:val="00BC510A"/>
    <w:rsid w:val="00BC6F81"/>
    <w:rsid w:val="00BD47D1"/>
    <w:rsid w:val="00BD49F2"/>
    <w:rsid w:val="00BD643E"/>
    <w:rsid w:val="00BE31AA"/>
    <w:rsid w:val="00BE4112"/>
    <w:rsid w:val="00BE4EA8"/>
    <w:rsid w:val="00BE52CA"/>
    <w:rsid w:val="00BF014B"/>
    <w:rsid w:val="00BF15C8"/>
    <w:rsid w:val="00BF33D8"/>
    <w:rsid w:val="00BF33F3"/>
    <w:rsid w:val="00BF35AC"/>
    <w:rsid w:val="00BF3BA9"/>
    <w:rsid w:val="00BF3E1F"/>
    <w:rsid w:val="00BF4E21"/>
    <w:rsid w:val="00BF5372"/>
    <w:rsid w:val="00BF6770"/>
    <w:rsid w:val="00BF679B"/>
    <w:rsid w:val="00BF6B54"/>
    <w:rsid w:val="00BF6DA5"/>
    <w:rsid w:val="00BF7E82"/>
    <w:rsid w:val="00C003B5"/>
    <w:rsid w:val="00C018E8"/>
    <w:rsid w:val="00C01EF1"/>
    <w:rsid w:val="00C0206B"/>
    <w:rsid w:val="00C025FF"/>
    <w:rsid w:val="00C05614"/>
    <w:rsid w:val="00C057C0"/>
    <w:rsid w:val="00C102A1"/>
    <w:rsid w:val="00C13BBC"/>
    <w:rsid w:val="00C1548A"/>
    <w:rsid w:val="00C15BDB"/>
    <w:rsid w:val="00C1609D"/>
    <w:rsid w:val="00C1626B"/>
    <w:rsid w:val="00C16EED"/>
    <w:rsid w:val="00C211CB"/>
    <w:rsid w:val="00C21B50"/>
    <w:rsid w:val="00C2246B"/>
    <w:rsid w:val="00C231F2"/>
    <w:rsid w:val="00C2558A"/>
    <w:rsid w:val="00C25B39"/>
    <w:rsid w:val="00C263E3"/>
    <w:rsid w:val="00C27AF9"/>
    <w:rsid w:val="00C30630"/>
    <w:rsid w:val="00C324D9"/>
    <w:rsid w:val="00C330A4"/>
    <w:rsid w:val="00C33985"/>
    <w:rsid w:val="00C34279"/>
    <w:rsid w:val="00C347D4"/>
    <w:rsid w:val="00C35556"/>
    <w:rsid w:val="00C405F9"/>
    <w:rsid w:val="00C41308"/>
    <w:rsid w:val="00C42BD8"/>
    <w:rsid w:val="00C447AA"/>
    <w:rsid w:val="00C458C6"/>
    <w:rsid w:val="00C45B26"/>
    <w:rsid w:val="00C47D1D"/>
    <w:rsid w:val="00C511DC"/>
    <w:rsid w:val="00C514A4"/>
    <w:rsid w:val="00C531AC"/>
    <w:rsid w:val="00C550A3"/>
    <w:rsid w:val="00C57139"/>
    <w:rsid w:val="00C612B1"/>
    <w:rsid w:val="00C61B0A"/>
    <w:rsid w:val="00C64B0A"/>
    <w:rsid w:val="00C64F82"/>
    <w:rsid w:val="00C6744B"/>
    <w:rsid w:val="00C711CD"/>
    <w:rsid w:val="00C71956"/>
    <w:rsid w:val="00C7265A"/>
    <w:rsid w:val="00C73121"/>
    <w:rsid w:val="00C7340E"/>
    <w:rsid w:val="00C75465"/>
    <w:rsid w:val="00C75872"/>
    <w:rsid w:val="00C7662F"/>
    <w:rsid w:val="00C80765"/>
    <w:rsid w:val="00C82B5E"/>
    <w:rsid w:val="00C83D81"/>
    <w:rsid w:val="00C83F58"/>
    <w:rsid w:val="00C84C96"/>
    <w:rsid w:val="00C875BF"/>
    <w:rsid w:val="00C90341"/>
    <w:rsid w:val="00C92DD6"/>
    <w:rsid w:val="00C932E0"/>
    <w:rsid w:val="00C9440B"/>
    <w:rsid w:val="00C96B07"/>
    <w:rsid w:val="00CA0B4E"/>
    <w:rsid w:val="00CA0D4A"/>
    <w:rsid w:val="00CA12C7"/>
    <w:rsid w:val="00CA3184"/>
    <w:rsid w:val="00CA4048"/>
    <w:rsid w:val="00CA6705"/>
    <w:rsid w:val="00CA6C64"/>
    <w:rsid w:val="00CB0406"/>
    <w:rsid w:val="00CB0701"/>
    <w:rsid w:val="00CB1B5E"/>
    <w:rsid w:val="00CB4DC0"/>
    <w:rsid w:val="00CB6207"/>
    <w:rsid w:val="00CC09AE"/>
    <w:rsid w:val="00CC0C1B"/>
    <w:rsid w:val="00CC21B2"/>
    <w:rsid w:val="00CC445D"/>
    <w:rsid w:val="00CC6036"/>
    <w:rsid w:val="00CC6A1B"/>
    <w:rsid w:val="00CD0471"/>
    <w:rsid w:val="00CD0586"/>
    <w:rsid w:val="00CD20F9"/>
    <w:rsid w:val="00CD3636"/>
    <w:rsid w:val="00CD4554"/>
    <w:rsid w:val="00CD55B3"/>
    <w:rsid w:val="00CD6E5B"/>
    <w:rsid w:val="00CD6EE9"/>
    <w:rsid w:val="00CE12C5"/>
    <w:rsid w:val="00CE1F8E"/>
    <w:rsid w:val="00CE2A97"/>
    <w:rsid w:val="00CE3C1F"/>
    <w:rsid w:val="00CE53C6"/>
    <w:rsid w:val="00CE5AE7"/>
    <w:rsid w:val="00CE6FEC"/>
    <w:rsid w:val="00CE74A7"/>
    <w:rsid w:val="00CE74DE"/>
    <w:rsid w:val="00CE7556"/>
    <w:rsid w:val="00CF4CDC"/>
    <w:rsid w:val="00D004B7"/>
    <w:rsid w:val="00D01F8F"/>
    <w:rsid w:val="00D07B4F"/>
    <w:rsid w:val="00D15719"/>
    <w:rsid w:val="00D1595C"/>
    <w:rsid w:val="00D16931"/>
    <w:rsid w:val="00D16F6F"/>
    <w:rsid w:val="00D17323"/>
    <w:rsid w:val="00D200D5"/>
    <w:rsid w:val="00D26A8C"/>
    <w:rsid w:val="00D30207"/>
    <w:rsid w:val="00D32E24"/>
    <w:rsid w:val="00D32F54"/>
    <w:rsid w:val="00D353B8"/>
    <w:rsid w:val="00D356B6"/>
    <w:rsid w:val="00D36E12"/>
    <w:rsid w:val="00D41187"/>
    <w:rsid w:val="00D4197D"/>
    <w:rsid w:val="00D41F14"/>
    <w:rsid w:val="00D4607D"/>
    <w:rsid w:val="00D553B2"/>
    <w:rsid w:val="00D63E3E"/>
    <w:rsid w:val="00D66519"/>
    <w:rsid w:val="00D66E72"/>
    <w:rsid w:val="00D713A3"/>
    <w:rsid w:val="00D719A4"/>
    <w:rsid w:val="00D72977"/>
    <w:rsid w:val="00D75038"/>
    <w:rsid w:val="00D757BB"/>
    <w:rsid w:val="00D75915"/>
    <w:rsid w:val="00D75DA9"/>
    <w:rsid w:val="00D76B64"/>
    <w:rsid w:val="00D77C9B"/>
    <w:rsid w:val="00D77D8F"/>
    <w:rsid w:val="00D82FDA"/>
    <w:rsid w:val="00D8334F"/>
    <w:rsid w:val="00D93446"/>
    <w:rsid w:val="00D95744"/>
    <w:rsid w:val="00D95B98"/>
    <w:rsid w:val="00D96EFB"/>
    <w:rsid w:val="00D977E7"/>
    <w:rsid w:val="00DA0A2A"/>
    <w:rsid w:val="00DA2B4F"/>
    <w:rsid w:val="00DA3E4D"/>
    <w:rsid w:val="00DA5FF3"/>
    <w:rsid w:val="00DA77D8"/>
    <w:rsid w:val="00DA7BFD"/>
    <w:rsid w:val="00DB1DE4"/>
    <w:rsid w:val="00DB2A8B"/>
    <w:rsid w:val="00DB2E42"/>
    <w:rsid w:val="00DB3883"/>
    <w:rsid w:val="00DB56FA"/>
    <w:rsid w:val="00DB5F21"/>
    <w:rsid w:val="00DC04B2"/>
    <w:rsid w:val="00DC0950"/>
    <w:rsid w:val="00DC2BFF"/>
    <w:rsid w:val="00DC3D5C"/>
    <w:rsid w:val="00DC624A"/>
    <w:rsid w:val="00DD1663"/>
    <w:rsid w:val="00DD1DD5"/>
    <w:rsid w:val="00DD3506"/>
    <w:rsid w:val="00DD3696"/>
    <w:rsid w:val="00DD79B7"/>
    <w:rsid w:val="00DE1895"/>
    <w:rsid w:val="00DE390D"/>
    <w:rsid w:val="00DF0BF9"/>
    <w:rsid w:val="00DF38F5"/>
    <w:rsid w:val="00DF4384"/>
    <w:rsid w:val="00DF4BEF"/>
    <w:rsid w:val="00DF7386"/>
    <w:rsid w:val="00DF7D84"/>
    <w:rsid w:val="00E0057E"/>
    <w:rsid w:val="00E04C1B"/>
    <w:rsid w:val="00E055A8"/>
    <w:rsid w:val="00E055B4"/>
    <w:rsid w:val="00E11C04"/>
    <w:rsid w:val="00E11CD1"/>
    <w:rsid w:val="00E12594"/>
    <w:rsid w:val="00E13F7B"/>
    <w:rsid w:val="00E14770"/>
    <w:rsid w:val="00E14FBE"/>
    <w:rsid w:val="00E16107"/>
    <w:rsid w:val="00E17709"/>
    <w:rsid w:val="00E17979"/>
    <w:rsid w:val="00E209B7"/>
    <w:rsid w:val="00E21FCE"/>
    <w:rsid w:val="00E2271E"/>
    <w:rsid w:val="00E23797"/>
    <w:rsid w:val="00E23E3C"/>
    <w:rsid w:val="00E23EC8"/>
    <w:rsid w:val="00E24DB6"/>
    <w:rsid w:val="00E25D84"/>
    <w:rsid w:val="00E26041"/>
    <w:rsid w:val="00E27EEE"/>
    <w:rsid w:val="00E3071F"/>
    <w:rsid w:val="00E32C42"/>
    <w:rsid w:val="00E34A2E"/>
    <w:rsid w:val="00E354F4"/>
    <w:rsid w:val="00E3767A"/>
    <w:rsid w:val="00E37AA9"/>
    <w:rsid w:val="00E4198A"/>
    <w:rsid w:val="00E41F4C"/>
    <w:rsid w:val="00E434DA"/>
    <w:rsid w:val="00E43CC8"/>
    <w:rsid w:val="00E43CCB"/>
    <w:rsid w:val="00E445EA"/>
    <w:rsid w:val="00E44A47"/>
    <w:rsid w:val="00E45329"/>
    <w:rsid w:val="00E45635"/>
    <w:rsid w:val="00E47EB3"/>
    <w:rsid w:val="00E50E7A"/>
    <w:rsid w:val="00E5269E"/>
    <w:rsid w:val="00E52F84"/>
    <w:rsid w:val="00E53B53"/>
    <w:rsid w:val="00E541FA"/>
    <w:rsid w:val="00E54234"/>
    <w:rsid w:val="00E54417"/>
    <w:rsid w:val="00E5737B"/>
    <w:rsid w:val="00E57632"/>
    <w:rsid w:val="00E57984"/>
    <w:rsid w:val="00E60447"/>
    <w:rsid w:val="00E611EA"/>
    <w:rsid w:val="00E61B99"/>
    <w:rsid w:val="00E61D42"/>
    <w:rsid w:val="00E61DE6"/>
    <w:rsid w:val="00E61EA8"/>
    <w:rsid w:val="00E62300"/>
    <w:rsid w:val="00E630D5"/>
    <w:rsid w:val="00E645A4"/>
    <w:rsid w:val="00E65D3F"/>
    <w:rsid w:val="00E65DBF"/>
    <w:rsid w:val="00E66F3A"/>
    <w:rsid w:val="00E67286"/>
    <w:rsid w:val="00E70493"/>
    <w:rsid w:val="00E7051D"/>
    <w:rsid w:val="00E72D68"/>
    <w:rsid w:val="00E733BC"/>
    <w:rsid w:val="00E7436A"/>
    <w:rsid w:val="00E748F5"/>
    <w:rsid w:val="00E80782"/>
    <w:rsid w:val="00E80C86"/>
    <w:rsid w:val="00E80E13"/>
    <w:rsid w:val="00E8193E"/>
    <w:rsid w:val="00E81A5A"/>
    <w:rsid w:val="00E83DE5"/>
    <w:rsid w:val="00E8483C"/>
    <w:rsid w:val="00E84DD1"/>
    <w:rsid w:val="00E8608E"/>
    <w:rsid w:val="00E86A67"/>
    <w:rsid w:val="00E87C1B"/>
    <w:rsid w:val="00E915CF"/>
    <w:rsid w:val="00E94178"/>
    <w:rsid w:val="00E94C0C"/>
    <w:rsid w:val="00EA0D2B"/>
    <w:rsid w:val="00EA0F9F"/>
    <w:rsid w:val="00EB0EC7"/>
    <w:rsid w:val="00EB1B4C"/>
    <w:rsid w:val="00EB50F9"/>
    <w:rsid w:val="00EB67C5"/>
    <w:rsid w:val="00EC23AD"/>
    <w:rsid w:val="00EC3351"/>
    <w:rsid w:val="00EC5644"/>
    <w:rsid w:val="00EC5EB3"/>
    <w:rsid w:val="00EC6DDE"/>
    <w:rsid w:val="00EC7D86"/>
    <w:rsid w:val="00ED00BF"/>
    <w:rsid w:val="00ED0C2B"/>
    <w:rsid w:val="00ED2240"/>
    <w:rsid w:val="00ED44E4"/>
    <w:rsid w:val="00ED60D4"/>
    <w:rsid w:val="00ED6F97"/>
    <w:rsid w:val="00EE16EF"/>
    <w:rsid w:val="00EE28B8"/>
    <w:rsid w:val="00EE4765"/>
    <w:rsid w:val="00EE66D1"/>
    <w:rsid w:val="00EF034A"/>
    <w:rsid w:val="00EF34C0"/>
    <w:rsid w:val="00EF3FD9"/>
    <w:rsid w:val="00F0289F"/>
    <w:rsid w:val="00F04727"/>
    <w:rsid w:val="00F10479"/>
    <w:rsid w:val="00F10673"/>
    <w:rsid w:val="00F1097B"/>
    <w:rsid w:val="00F1170F"/>
    <w:rsid w:val="00F118C3"/>
    <w:rsid w:val="00F1335F"/>
    <w:rsid w:val="00F13399"/>
    <w:rsid w:val="00F13AE7"/>
    <w:rsid w:val="00F159AC"/>
    <w:rsid w:val="00F20591"/>
    <w:rsid w:val="00F20CD9"/>
    <w:rsid w:val="00F239F7"/>
    <w:rsid w:val="00F27222"/>
    <w:rsid w:val="00F30CE9"/>
    <w:rsid w:val="00F30D55"/>
    <w:rsid w:val="00F322BE"/>
    <w:rsid w:val="00F32B85"/>
    <w:rsid w:val="00F35A92"/>
    <w:rsid w:val="00F3699C"/>
    <w:rsid w:val="00F3716D"/>
    <w:rsid w:val="00F4087F"/>
    <w:rsid w:val="00F41CCD"/>
    <w:rsid w:val="00F437D4"/>
    <w:rsid w:val="00F45C2E"/>
    <w:rsid w:val="00F5106E"/>
    <w:rsid w:val="00F51BEA"/>
    <w:rsid w:val="00F52CB0"/>
    <w:rsid w:val="00F56F69"/>
    <w:rsid w:val="00F57D23"/>
    <w:rsid w:val="00F61F17"/>
    <w:rsid w:val="00F61F19"/>
    <w:rsid w:val="00F620D7"/>
    <w:rsid w:val="00F63258"/>
    <w:rsid w:val="00F63A23"/>
    <w:rsid w:val="00F64BF9"/>
    <w:rsid w:val="00F7316C"/>
    <w:rsid w:val="00F750A3"/>
    <w:rsid w:val="00F75CC7"/>
    <w:rsid w:val="00F77255"/>
    <w:rsid w:val="00F77854"/>
    <w:rsid w:val="00F77C67"/>
    <w:rsid w:val="00F8315A"/>
    <w:rsid w:val="00F83FC5"/>
    <w:rsid w:val="00F844AC"/>
    <w:rsid w:val="00F86296"/>
    <w:rsid w:val="00F9049C"/>
    <w:rsid w:val="00F927F8"/>
    <w:rsid w:val="00F9334A"/>
    <w:rsid w:val="00F952AF"/>
    <w:rsid w:val="00FA1B4E"/>
    <w:rsid w:val="00FA2351"/>
    <w:rsid w:val="00FA261E"/>
    <w:rsid w:val="00FA2D6B"/>
    <w:rsid w:val="00FA3412"/>
    <w:rsid w:val="00FA578B"/>
    <w:rsid w:val="00FA5E03"/>
    <w:rsid w:val="00FB008D"/>
    <w:rsid w:val="00FB693A"/>
    <w:rsid w:val="00FB6F48"/>
    <w:rsid w:val="00FB71D3"/>
    <w:rsid w:val="00FC199A"/>
    <w:rsid w:val="00FC2075"/>
    <w:rsid w:val="00FC31F1"/>
    <w:rsid w:val="00FC33CC"/>
    <w:rsid w:val="00FC4789"/>
    <w:rsid w:val="00FC7BA4"/>
    <w:rsid w:val="00FD1623"/>
    <w:rsid w:val="00FD1F8B"/>
    <w:rsid w:val="00FD2C42"/>
    <w:rsid w:val="00FD6C86"/>
    <w:rsid w:val="00FD6E21"/>
    <w:rsid w:val="00FD762D"/>
    <w:rsid w:val="00FD79CE"/>
    <w:rsid w:val="00FD7A1E"/>
    <w:rsid w:val="00FD7C8D"/>
    <w:rsid w:val="00FD7C93"/>
    <w:rsid w:val="00FD7FC0"/>
    <w:rsid w:val="00FE10A4"/>
    <w:rsid w:val="00FE11CF"/>
    <w:rsid w:val="00FE231B"/>
    <w:rsid w:val="00FE26B2"/>
    <w:rsid w:val="00FE6283"/>
    <w:rsid w:val="00FE656D"/>
    <w:rsid w:val="00FE6BA3"/>
    <w:rsid w:val="00FE74C4"/>
    <w:rsid w:val="00FF1781"/>
    <w:rsid w:val="00FF2040"/>
    <w:rsid w:val="00FF2CEB"/>
    <w:rsid w:val="00FF4523"/>
    <w:rsid w:val="00FF5858"/>
    <w:rsid w:val="00FF6B1B"/>
    <w:rsid w:val="00FF772C"/>
    <w:rsid w:val="0AB5FED0"/>
    <w:rsid w:val="459A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5D70C"/>
  <w14:defaultImageDpi w14:val="0"/>
  <w15:docId w15:val="{0CDDE478-64E1-4BBE-9DC0-340A2526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07D"/>
    <w:pPr>
      <w:widowControl w:val="0"/>
      <w:autoSpaceDE w:val="0"/>
      <w:autoSpaceDN w:val="0"/>
      <w:adjustRightInd w:val="0"/>
      <w:spacing w:before="20" w:after="4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51B5A"/>
    <w:pPr>
      <w:keepNext/>
      <w:spacing w:before="360" w:after="12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1B5A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SubHeading">
    <w:name w:val="Sub Heading"/>
    <w:uiPriority w:val="99"/>
    <w:qFormat/>
    <w:pPr>
      <w:widowControl w:val="0"/>
      <w:autoSpaceDE w:val="0"/>
      <w:autoSpaceDN w:val="0"/>
      <w:adjustRightInd w:val="0"/>
      <w:spacing w:before="240" w:after="40" w:line="240" w:lineRule="auto"/>
    </w:pPr>
    <w:rPr>
      <w:rFonts w:ascii="Times New Roman" w:hAnsi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pPr>
      <w:spacing w:before="0" w:after="240"/>
      <w:jc w:val="center"/>
    </w:pPr>
    <w:rPr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SubTitle">
    <w:name w:val="Sub Title"/>
    <w:uiPriority w:val="99"/>
    <w:pPr>
      <w:widowControl w:val="0"/>
      <w:autoSpaceDE w:val="0"/>
      <w:autoSpaceDN w:val="0"/>
      <w:adjustRightInd w:val="0"/>
      <w:spacing w:after="24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ubHeading1">
    <w:name w:val="Sub Heading1"/>
    <w:uiPriority w:val="99"/>
    <w:pPr>
      <w:widowControl w:val="0"/>
      <w:autoSpaceDE w:val="0"/>
      <w:autoSpaceDN w:val="0"/>
      <w:adjustRightInd w:val="0"/>
      <w:spacing w:before="8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Headingbalance">
    <w:name w:val="Heading_balance"/>
    <w:uiPriority w:val="99"/>
    <w:qFormat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/>
      <w:b/>
      <w:bCs/>
      <w:sz w:val="20"/>
      <w:szCs w:val="20"/>
    </w:rPr>
  </w:style>
  <w:style w:type="paragraph" w:customStyle="1" w:styleId="SpacedNormal">
    <w:name w:val="Spaced Normal"/>
    <w:uiPriority w:val="99"/>
    <w:pPr>
      <w:widowControl w:val="0"/>
      <w:autoSpaceDE w:val="0"/>
      <w:autoSpaceDN w:val="0"/>
      <w:adjustRightInd w:val="0"/>
      <w:spacing w:before="12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ThinDelim">
    <w:name w:val="Thin Deli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Subst">
    <w:name w:val="Subst"/>
    <w:uiPriority w:val="99"/>
    <w:rPr>
      <w:b/>
      <w:i/>
    </w:rPr>
  </w:style>
  <w:style w:type="paragraph" w:styleId="11">
    <w:name w:val="toc 1"/>
    <w:basedOn w:val="a"/>
    <w:next w:val="a"/>
    <w:autoRedefine/>
    <w:uiPriority w:val="39"/>
    <w:unhideWhenUsed/>
    <w:rsid w:val="007C678C"/>
    <w:pPr>
      <w:tabs>
        <w:tab w:val="right" w:leader="dot" w:pos="9061"/>
      </w:tabs>
      <w:jc w:val="both"/>
    </w:pPr>
  </w:style>
  <w:style w:type="paragraph" w:styleId="21">
    <w:name w:val="toc 2"/>
    <w:basedOn w:val="a"/>
    <w:next w:val="a"/>
    <w:autoRedefine/>
    <w:uiPriority w:val="39"/>
    <w:unhideWhenUsed/>
    <w:rsid w:val="008C4A94"/>
    <w:pPr>
      <w:ind w:left="200"/>
    </w:pPr>
  </w:style>
  <w:style w:type="paragraph" w:customStyle="1" w:styleId="Default">
    <w:name w:val="Default"/>
    <w:rsid w:val="0067732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ConsPlusNormal">
    <w:name w:val="ConsPlusNormal"/>
    <w:link w:val="ConsPlusNormal0"/>
    <w:qFormat/>
    <w:rsid w:val="00B95A5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a5">
    <w:name w:val="List Paragraph"/>
    <w:aliases w:val="Нумерованый список"/>
    <w:basedOn w:val="a"/>
    <w:link w:val="a6"/>
    <w:uiPriority w:val="34"/>
    <w:qFormat/>
    <w:rsid w:val="00B95A5F"/>
    <w:pPr>
      <w:ind w:left="720"/>
      <w:contextualSpacing/>
    </w:pPr>
    <w:rPr>
      <w:lang w:eastAsia="en-US"/>
    </w:rPr>
  </w:style>
  <w:style w:type="paragraph" w:customStyle="1" w:styleId="Basic">
    <w:name w:val="Basic"/>
    <w:basedOn w:val="a"/>
    <w:link w:val="BasicChar"/>
    <w:qFormat/>
    <w:rsid w:val="00B95A5F"/>
    <w:pPr>
      <w:widowControl/>
      <w:autoSpaceDE/>
      <w:autoSpaceDN/>
      <w:adjustRightInd/>
      <w:spacing w:before="0" w:after="0"/>
      <w:ind w:firstLine="540"/>
      <w:jc w:val="both"/>
    </w:pPr>
    <w:rPr>
      <w:sz w:val="22"/>
      <w:lang w:eastAsia="en-US"/>
    </w:rPr>
  </w:style>
  <w:style w:type="character" w:customStyle="1" w:styleId="BasicChar">
    <w:name w:val="Basic Char"/>
    <w:link w:val="Basic"/>
    <w:locked/>
    <w:rsid w:val="00B95A5F"/>
    <w:rPr>
      <w:rFonts w:ascii="Times New Roman" w:hAnsi="Times New Roman"/>
      <w:sz w:val="20"/>
      <w:lang w:val="x-none" w:eastAsia="en-US"/>
    </w:rPr>
  </w:style>
  <w:style w:type="paragraph" w:styleId="a7">
    <w:name w:val="Normal (Web)"/>
    <w:aliases w:val="Обычный (веб) Знак,Обычный (Web) Знак,Char Char Char Char Char Char Char Char Char Char Char Char Char Char Char Char Char Char Char"/>
    <w:basedOn w:val="a"/>
    <w:link w:val="a8"/>
    <w:uiPriority w:val="99"/>
    <w:unhideWhenUsed/>
    <w:qFormat/>
    <w:rsid w:val="00B95A5F"/>
    <w:pPr>
      <w:widowControl/>
      <w:autoSpaceDE/>
      <w:autoSpaceDN/>
      <w:adjustRightInd/>
      <w:spacing w:before="0" w:after="295" w:line="314" w:lineRule="atLeast"/>
    </w:pPr>
    <w:rPr>
      <w:sz w:val="24"/>
      <w:szCs w:val="24"/>
    </w:rPr>
  </w:style>
  <w:style w:type="character" w:customStyle="1" w:styleId="a6">
    <w:name w:val="Абзац списка Знак"/>
    <w:aliases w:val="Нумерованый список Знак"/>
    <w:link w:val="a5"/>
    <w:uiPriority w:val="34"/>
    <w:locked/>
    <w:rsid w:val="00B95A5F"/>
    <w:rPr>
      <w:rFonts w:ascii="Times New Roman" w:hAnsi="Times New Roman"/>
      <w:sz w:val="20"/>
      <w:lang w:val="x-none" w:eastAsia="en-US"/>
    </w:rPr>
  </w:style>
  <w:style w:type="table" w:styleId="a9">
    <w:name w:val="Table Grid"/>
    <w:basedOn w:val="a1"/>
    <w:uiPriority w:val="59"/>
    <w:rsid w:val="00B95A5F"/>
    <w:pPr>
      <w:spacing w:after="0" w:line="240" w:lineRule="auto"/>
    </w:pPr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бычный (Интернет) Знак"/>
    <w:aliases w:val="Обычный (веб) Знак Знак,Обычный (Web) Знак Знак,Char Char Char Char Char Char Char Char Char Char Char Char Char Char Char Char Char Char Char Знак"/>
    <w:link w:val="a7"/>
    <w:uiPriority w:val="99"/>
    <w:locked/>
    <w:rsid w:val="00B95A5F"/>
    <w:rPr>
      <w:rFonts w:ascii="Times New Roman" w:hAnsi="Times New Roman"/>
      <w:sz w:val="24"/>
    </w:rPr>
  </w:style>
  <w:style w:type="character" w:styleId="aa">
    <w:name w:val="Hyperlink"/>
    <w:basedOn w:val="a0"/>
    <w:uiPriority w:val="99"/>
    <w:unhideWhenUsed/>
    <w:rsid w:val="00336EAE"/>
    <w:rPr>
      <w:rFonts w:cs="Times New Roman"/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336E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336EAE"/>
    <w:rPr>
      <w:rFonts w:ascii="Times New Roman" w:hAnsi="Times New Roman" w:cs="Times New Roman"/>
      <w:sz w:val="20"/>
      <w:szCs w:val="20"/>
    </w:rPr>
  </w:style>
  <w:style w:type="paragraph" w:styleId="ad">
    <w:name w:val="footer"/>
    <w:aliases w:val="Íèæíèé êîëîíòèòóë Çíàê,ft,Нижний колонтитóë Çíàê,ft Знак Знак,ft Знак Знак Знак Знак Знак Знак,Нижний колонтитул Знак Знак,Нижний колонтитул Знак1,Нижний колонтитул Знак2 Знак Знак,Нижний колонтитул Знак Знак Знак Знак1"/>
    <w:basedOn w:val="a"/>
    <w:link w:val="ae"/>
    <w:uiPriority w:val="99"/>
    <w:unhideWhenUsed/>
    <w:qFormat/>
    <w:rsid w:val="00336E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aliases w:val="Íèæíèé êîëîíòèòóë Çíàê Знак,ft Знак,Нижний колонтитóë Çíàê Знак,ft Знак Знак Знак,ft Знак Знак Знак Знак Знак Знак Знак,Нижний колонтитул Знак Знак Знак,Нижний колонтитул Знак1 Знак,Нижний колонтитул Знак2 Знак Знак Знак"/>
    <w:basedOn w:val="a0"/>
    <w:link w:val="ad"/>
    <w:uiPriority w:val="99"/>
    <w:locked/>
    <w:rsid w:val="00336EAE"/>
    <w:rPr>
      <w:rFonts w:ascii="Times New Roman" w:hAnsi="Times New Roman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36EA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36EAE"/>
    <w:rPr>
      <w:rFonts w:ascii="Segoe UI" w:hAnsi="Segoe UI" w:cs="Segoe UI"/>
      <w:sz w:val="18"/>
      <w:szCs w:val="18"/>
    </w:rPr>
  </w:style>
  <w:style w:type="character" w:styleId="af1">
    <w:name w:val="Strong"/>
    <w:basedOn w:val="a0"/>
    <w:uiPriority w:val="22"/>
    <w:qFormat/>
    <w:rsid w:val="00336EAE"/>
    <w:rPr>
      <w:rFonts w:cs="Times New Roman"/>
      <w:b/>
    </w:rPr>
  </w:style>
  <w:style w:type="character" w:styleId="af2">
    <w:name w:val="annotation reference"/>
    <w:basedOn w:val="a0"/>
    <w:uiPriority w:val="99"/>
    <w:semiHidden/>
    <w:unhideWhenUsed/>
    <w:rsid w:val="00336EAE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unhideWhenUsed/>
    <w:rsid w:val="00336EAE"/>
    <w:pPr>
      <w:widowControl/>
      <w:autoSpaceDE/>
      <w:autoSpaceDN/>
      <w:adjustRightInd/>
      <w:spacing w:before="0" w:after="0"/>
    </w:pPr>
    <w:rPr>
      <w:rFonts w:ascii="Calibri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336EAE"/>
    <w:rPr>
      <w:rFonts w:ascii="Calibri" w:hAnsi="Calibri" w:cs="Times New Roman"/>
      <w:sz w:val="20"/>
      <w:szCs w:val="20"/>
      <w:lang w:val="x-none" w:eastAsia="en-US"/>
    </w:rPr>
  </w:style>
  <w:style w:type="paragraph" w:styleId="af5">
    <w:name w:val="footnote text"/>
    <w:basedOn w:val="a"/>
    <w:link w:val="af6"/>
    <w:uiPriority w:val="99"/>
    <w:unhideWhenUsed/>
    <w:rsid w:val="00336EAE"/>
    <w:pPr>
      <w:spacing w:before="0" w:after="0"/>
    </w:pPr>
  </w:style>
  <w:style w:type="character" w:customStyle="1" w:styleId="af6">
    <w:name w:val="Текст сноски Знак"/>
    <w:basedOn w:val="a0"/>
    <w:link w:val="af5"/>
    <w:uiPriority w:val="99"/>
    <w:locked/>
    <w:rsid w:val="00336EAE"/>
    <w:rPr>
      <w:rFonts w:ascii="Times New Roman" w:hAnsi="Times New Roman" w:cs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336EAE"/>
    <w:rPr>
      <w:rFonts w:cs="Times New Roman"/>
      <w:vertAlign w:val="superscript"/>
    </w:rPr>
  </w:style>
  <w:style w:type="paragraph" w:styleId="af8">
    <w:name w:val="annotation subject"/>
    <w:basedOn w:val="af3"/>
    <w:next w:val="af3"/>
    <w:link w:val="af9"/>
    <w:uiPriority w:val="99"/>
    <w:semiHidden/>
    <w:unhideWhenUsed/>
    <w:rsid w:val="00336EAE"/>
    <w:pPr>
      <w:widowControl w:val="0"/>
      <w:autoSpaceDE w:val="0"/>
      <w:autoSpaceDN w:val="0"/>
      <w:adjustRightInd w:val="0"/>
      <w:spacing w:before="20" w:after="40"/>
    </w:pPr>
    <w:rPr>
      <w:rFonts w:ascii="Times New Roman" w:hAnsi="Times New Roman"/>
      <w:b/>
      <w:bCs/>
      <w:lang w:eastAsia="ru-RU"/>
    </w:rPr>
  </w:style>
  <w:style w:type="character" w:customStyle="1" w:styleId="af9">
    <w:name w:val="Тема примечания Знак"/>
    <w:basedOn w:val="af4"/>
    <w:link w:val="af8"/>
    <w:uiPriority w:val="99"/>
    <w:semiHidden/>
    <w:locked/>
    <w:rsid w:val="00336EAE"/>
    <w:rPr>
      <w:rFonts w:ascii="Times New Roman" w:hAnsi="Times New Roman" w:cs="Times New Roman"/>
      <w:b/>
      <w:bCs/>
      <w:sz w:val="20"/>
      <w:szCs w:val="20"/>
      <w:lang w:val="x-none" w:eastAsia="en-US"/>
    </w:rPr>
  </w:style>
  <w:style w:type="character" w:styleId="afa">
    <w:name w:val="FollowedHyperlink"/>
    <w:basedOn w:val="a0"/>
    <w:uiPriority w:val="99"/>
    <w:semiHidden/>
    <w:unhideWhenUsed/>
    <w:rsid w:val="00336EAE"/>
    <w:rPr>
      <w:rFonts w:cs="Times New Roman"/>
      <w:color w:val="954F72"/>
      <w:u w:val="single"/>
    </w:rPr>
  </w:style>
  <w:style w:type="paragraph" w:styleId="afb">
    <w:name w:val="endnote text"/>
    <w:basedOn w:val="a"/>
    <w:link w:val="afc"/>
    <w:uiPriority w:val="99"/>
    <w:semiHidden/>
    <w:unhideWhenUsed/>
    <w:rsid w:val="00220BDB"/>
  </w:style>
  <w:style w:type="character" w:customStyle="1" w:styleId="afc">
    <w:name w:val="Текст концевой сноски Знак"/>
    <w:basedOn w:val="a0"/>
    <w:link w:val="afb"/>
    <w:uiPriority w:val="99"/>
    <w:semiHidden/>
    <w:locked/>
    <w:rsid w:val="00220BDB"/>
    <w:rPr>
      <w:rFonts w:ascii="Times New Roman" w:hAnsi="Times New Roman" w:cs="Times New Roman"/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220BDB"/>
    <w:rPr>
      <w:rFonts w:cs="Times New Roman"/>
      <w:vertAlign w:val="superscript"/>
    </w:rPr>
  </w:style>
  <w:style w:type="paragraph" w:customStyle="1" w:styleId="-">
    <w:name w:val="ОЭ - курсив жирный"/>
    <w:basedOn w:val="ConsPlusNormal"/>
    <w:link w:val="-0"/>
    <w:qFormat/>
    <w:rsid w:val="007B2FE1"/>
    <w:pPr>
      <w:spacing w:before="120"/>
      <w:jc w:val="both"/>
    </w:pPr>
    <w:rPr>
      <w:rFonts w:eastAsia="Times New Roman"/>
      <w:b/>
      <w:bCs/>
      <w:i/>
      <w:iCs/>
    </w:rPr>
  </w:style>
  <w:style w:type="character" w:customStyle="1" w:styleId="-0">
    <w:name w:val="ОЭ - курсив жирный Знак"/>
    <w:basedOn w:val="a0"/>
    <w:link w:val="-"/>
    <w:rsid w:val="007B2FE1"/>
    <w:rPr>
      <w:rFonts w:ascii="Times New Roman" w:eastAsia="Times New Roman" w:hAnsi="Times New Roman"/>
      <w:b/>
      <w:bCs/>
      <w:i/>
      <w:iCs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rsid w:val="00B54AB3"/>
    <w:rPr>
      <w:rFonts w:ascii="Times New Roman" w:hAnsi="Times New Roman"/>
      <w:sz w:val="20"/>
      <w:szCs w:val="20"/>
      <w:lang w:eastAsia="en-US"/>
    </w:rPr>
  </w:style>
  <w:style w:type="paragraph" w:styleId="afe">
    <w:name w:val="Revision"/>
    <w:hidden/>
    <w:uiPriority w:val="99"/>
    <w:semiHidden/>
    <w:rsid w:val="0070149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-1">
    <w:name w:val="ОЭ - обычный шрифт"/>
    <w:basedOn w:val="a"/>
    <w:link w:val="-2"/>
    <w:qFormat/>
    <w:rsid w:val="00FC7BA4"/>
    <w:pPr>
      <w:spacing w:before="120"/>
      <w:jc w:val="both"/>
      <w:outlineLvl w:val="4"/>
    </w:pPr>
    <w:rPr>
      <w:rFonts w:eastAsia="Times New Roman"/>
      <w:iCs/>
      <w:lang w:eastAsia="en-US"/>
    </w:rPr>
  </w:style>
  <w:style w:type="character" w:customStyle="1" w:styleId="-2">
    <w:name w:val="ОЭ - обычный шрифт Знак"/>
    <w:basedOn w:val="a0"/>
    <w:link w:val="-1"/>
    <w:rsid w:val="00FC7BA4"/>
    <w:rPr>
      <w:rFonts w:ascii="Times New Roman" w:eastAsia="Times New Roman" w:hAnsi="Times New Roman"/>
      <w:iCs/>
      <w:sz w:val="20"/>
      <w:szCs w:val="20"/>
      <w:lang w:eastAsia="en-US"/>
    </w:rPr>
  </w:style>
  <w:style w:type="paragraph" w:customStyle="1" w:styleId="-3">
    <w:name w:val="ОЭ-3 загол"/>
    <w:basedOn w:val="2"/>
    <w:link w:val="-30"/>
    <w:qFormat/>
    <w:rsid w:val="00084225"/>
    <w:pPr>
      <w:keepNext/>
      <w:jc w:val="both"/>
    </w:pPr>
    <w:rPr>
      <w:rFonts w:eastAsia="Times New Roman"/>
      <w:sz w:val="20"/>
      <w:szCs w:val="20"/>
      <w:lang w:eastAsia="en-US"/>
    </w:rPr>
  </w:style>
  <w:style w:type="character" w:customStyle="1" w:styleId="-30">
    <w:name w:val="ОЭ-3 загол Знак"/>
    <w:basedOn w:val="a0"/>
    <w:link w:val="-3"/>
    <w:rsid w:val="00084225"/>
    <w:rPr>
      <w:rFonts w:ascii="Times New Roman" w:eastAsia="Times New Roman" w:hAnsi="Times New Roman"/>
      <w:b/>
      <w:bCs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F3716D"/>
    <w:pPr>
      <w:spacing w:after="100"/>
      <w:ind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disclosure.skrin.ru/disclosure/1658008723" TargetMode="External"/><Relationship Id="rId18" Type="http://schemas.openxmlformats.org/officeDocument/2006/relationships/hyperlink" Target="https://disclosure.skrin.ru/disclosure/1658008723/?DTI=4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arsentevalr@rt.sibur.ru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disclosure.skrin.ru/disclosure/1658008723/?DTI=8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rrost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disclosure.skrin.ru/disclosure/1658008723/?DTI=9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disclosure.skrin.ru/disclosure/1658008723/?DTI=8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sibur.ru/upload/iblock/80e/t4ayajk22d101vanc8gd3owmjl5xdksf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isclosure.skrin.ru/disclosure/1658008723/?DTI=9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50D843B5F0F34C870124137EBC1F2B" ma:contentTypeVersion="1" ma:contentTypeDescription="Создание документа." ma:contentTypeScope="" ma:versionID="81d5b8d23fa79ff515c1e86003192294">
  <xsd:schema xmlns:xsd="http://www.w3.org/2001/XMLSchema" xmlns:xs="http://www.w3.org/2001/XMLSchema" xmlns:p="http://schemas.microsoft.com/office/2006/metadata/properties" xmlns:ns2="f089171f-9a62-46ba-b25a-510fcfdc944d" xmlns:ns3="e4b1dbff-89ba-4224-af1a-b99704802401" targetNamespace="http://schemas.microsoft.com/office/2006/metadata/properties" ma:root="true" ma:fieldsID="0dfb1fa3b02feb2a526a9a11728a582b" ns2:_="" ns3:_="">
    <xsd:import namespace="f089171f-9a62-46ba-b25a-510fcfdc944d"/>
    <xsd:import namespace="e4b1dbff-89ba-4224-af1a-b997048024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1dbff-89ba-4224-af1a-b99704802401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89171f-9a62-46ba-b25a-510fcfdc944d">LEGDHKNZFHQE-23-195717</_dlc_DocId>
    <_dlc_DocIdUrl xmlns="f089171f-9a62-46ba-b25a-510fcfdc944d">
      <Url>https://sharepoint.sibur.local/Legal/_layouts/15/DocIdRedir.aspx?ID=LEGDHKNZFHQE-23-195717</Url>
      <Description>LEGDHKNZFHQE-23-195717</Description>
    </_dlc_DocIdUrl>
    <_x041a__x043e__x043c__x043c__x0435__x043d__x0442__x0430__x0440__x0438__x0438_ xmlns="e4b1dbff-89ba-4224-af1a-b9970480240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F2A0B-3826-4F14-B2A2-AF936253F9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E05BB-15D9-4774-B481-4E6F1C0E36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F88DC7A-D6E9-4832-BE01-E167A3CE2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e4b1dbff-89ba-4224-af1a-b99704802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A644C-2760-49E4-A5E8-0D53B8C710F3}">
  <ds:schemaRefs>
    <ds:schemaRef ds:uri="http://schemas.microsoft.com/office/2006/metadata/properties"/>
    <ds:schemaRef ds:uri="http://schemas.microsoft.com/office/infopath/2007/PartnerControls"/>
    <ds:schemaRef ds:uri="f089171f-9a62-46ba-b25a-510fcfdc944d"/>
    <ds:schemaRef ds:uri="e4b1dbff-89ba-4224-af1a-b99704802401"/>
  </ds:schemaRefs>
</ds:datastoreItem>
</file>

<file path=customXml/itemProps5.xml><?xml version="1.0" encoding="utf-8"?>
<ds:datastoreItem xmlns:ds="http://schemas.openxmlformats.org/officeDocument/2006/customXml" ds:itemID="{5BA14863-30A8-4818-B433-58E2A061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16836</Words>
  <Characters>95967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Ляйсан Ринатовна</dc:creator>
  <cp:keywords/>
  <dc:description/>
  <cp:lastModifiedBy>Анастасия</cp:lastModifiedBy>
  <cp:revision>2</cp:revision>
  <cp:lastPrinted>2023-09-27T15:17:00Z</cp:lastPrinted>
  <dcterms:created xsi:type="dcterms:W3CDTF">2025-04-03T08:10:00Z</dcterms:created>
  <dcterms:modified xsi:type="dcterms:W3CDTF">2025-04-03T08:10:00Z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d47aba4f-5bef-45fe-9b93-cc26b998fe4e</vt:lpwstr>
  </property>
  <property fmtid="{D5CDD505-2E9C-101B-9397-08002B2CF9AE}" pid="3" name="ContentTypeId">
    <vt:lpwstr>0x0101001F50D843B5F0F34C870124137EBC1F2B</vt:lpwstr>
  </property>
</Properties>
</file>