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AC6E" w14:textId="77777777" w:rsidR="00A57CCF" w:rsidRPr="00C93D2D" w:rsidRDefault="00A57CCF" w:rsidP="00A57CCF">
      <w:pPr>
        <w:rPr>
          <w:sz w:val="22"/>
          <w:szCs w:val="22"/>
        </w:rPr>
      </w:pPr>
      <w:bookmarkStart w:id="0" w:name="_GoBack"/>
      <w:bookmarkEnd w:id="0"/>
      <w:r w:rsidRPr="00C93D2D">
        <w:rPr>
          <w:sz w:val="22"/>
          <w:szCs w:val="22"/>
        </w:rPr>
        <w:t>Утверждение отчета эмитента</w:t>
      </w:r>
    </w:p>
    <w:p w14:paraId="3918D46C" w14:textId="77777777" w:rsidR="00A57CCF" w:rsidRPr="00C93D2D" w:rsidRDefault="00A57CCF" w:rsidP="00A57CCF">
      <w:pPr>
        <w:rPr>
          <w:sz w:val="22"/>
          <w:szCs w:val="22"/>
        </w:rPr>
      </w:pPr>
      <w:r w:rsidRPr="00C93D2D">
        <w:rPr>
          <w:sz w:val="22"/>
          <w:szCs w:val="22"/>
        </w:rPr>
        <w:t xml:space="preserve"> не предусмотрено уставом </w:t>
      </w:r>
    </w:p>
    <w:p w14:paraId="089A129F" w14:textId="77777777" w:rsidR="00A57CCF" w:rsidRPr="00C93D2D" w:rsidRDefault="00A57CCF" w:rsidP="00EC063F">
      <w:pPr>
        <w:rPr>
          <w:b/>
          <w:sz w:val="22"/>
          <w:szCs w:val="22"/>
        </w:rPr>
      </w:pPr>
      <w:r w:rsidRPr="00C93D2D">
        <w:rPr>
          <w:sz w:val="22"/>
          <w:szCs w:val="22"/>
        </w:rPr>
        <w:t>(учредительным документом) эмитента</w:t>
      </w:r>
    </w:p>
    <w:p w14:paraId="19C91A02" w14:textId="77777777" w:rsidR="008E45F7" w:rsidRPr="00C93D2D" w:rsidRDefault="008E45F7" w:rsidP="00EC063F">
      <w:pPr>
        <w:rPr>
          <w:b/>
          <w:sz w:val="22"/>
          <w:szCs w:val="22"/>
        </w:rPr>
      </w:pPr>
    </w:p>
    <w:p w14:paraId="52F773B3" w14:textId="77777777" w:rsidR="00EC063F" w:rsidRPr="00C93D2D" w:rsidRDefault="00EC063F" w:rsidP="00EC063F">
      <w:pPr>
        <w:rPr>
          <w:sz w:val="24"/>
          <w:szCs w:val="24"/>
        </w:rPr>
      </w:pPr>
    </w:p>
    <w:p w14:paraId="7A1E83F9" w14:textId="77777777" w:rsidR="00801FDA" w:rsidRPr="00C93D2D" w:rsidRDefault="00801FDA" w:rsidP="00A57CCF">
      <w:pPr>
        <w:spacing w:after="240"/>
        <w:jc w:val="center"/>
        <w:rPr>
          <w:b/>
          <w:sz w:val="34"/>
          <w:szCs w:val="34"/>
        </w:rPr>
      </w:pPr>
      <w:r w:rsidRPr="00C93D2D">
        <w:rPr>
          <w:b/>
          <w:sz w:val="34"/>
          <w:szCs w:val="34"/>
        </w:rPr>
        <w:t>ОТЧЕТ ЭМИТЕНТА</w:t>
      </w:r>
      <w:r w:rsidR="00CF263B" w:rsidRPr="00C93D2D">
        <w:rPr>
          <w:b/>
          <w:sz w:val="34"/>
          <w:szCs w:val="34"/>
        </w:rPr>
        <w:br/>
      </w:r>
      <w:r w:rsidR="007C04A9" w:rsidRPr="00C93D2D">
        <w:rPr>
          <w:b/>
          <w:sz w:val="34"/>
          <w:szCs w:val="34"/>
        </w:rPr>
        <w:t>ЭМИССИОННЫХ ЦЕН</w:t>
      </w:r>
      <w:r w:rsidRPr="00C93D2D">
        <w:rPr>
          <w:b/>
          <w:sz w:val="34"/>
          <w:szCs w:val="34"/>
        </w:rPr>
        <w:t>НЫХ БУМАГ</w:t>
      </w:r>
    </w:p>
    <w:p w14:paraId="7FB9E183" w14:textId="77777777" w:rsidR="008E45F7" w:rsidRPr="00C93D2D" w:rsidRDefault="008E45F7" w:rsidP="00A57CCF">
      <w:pPr>
        <w:spacing w:after="240"/>
        <w:jc w:val="center"/>
        <w:rPr>
          <w:b/>
          <w:sz w:val="34"/>
          <w:szCs w:val="34"/>
        </w:rPr>
      </w:pPr>
    </w:p>
    <w:p w14:paraId="190D5AC0" w14:textId="77777777" w:rsidR="001973CB" w:rsidRPr="00C93D2D" w:rsidRDefault="001973CB" w:rsidP="001973CB">
      <w:pPr>
        <w:jc w:val="center"/>
        <w:rPr>
          <w:b/>
          <w:sz w:val="32"/>
          <w:szCs w:val="32"/>
        </w:rPr>
      </w:pPr>
      <w:r w:rsidRPr="00C93D2D">
        <w:rPr>
          <w:b/>
          <w:sz w:val="32"/>
          <w:szCs w:val="32"/>
        </w:rPr>
        <w:t>Публичное акционерное общество</w:t>
      </w:r>
    </w:p>
    <w:p w14:paraId="305F2A7A" w14:textId="77777777" w:rsidR="001973CB" w:rsidRPr="00C93D2D" w:rsidRDefault="00212AA9" w:rsidP="001973CB">
      <w:pPr>
        <w:jc w:val="center"/>
        <w:rPr>
          <w:b/>
          <w:sz w:val="32"/>
          <w:szCs w:val="32"/>
        </w:rPr>
      </w:pPr>
      <w:r w:rsidRPr="00C93D2D">
        <w:rPr>
          <w:b/>
          <w:sz w:val="32"/>
          <w:szCs w:val="32"/>
        </w:rPr>
        <w:t>"Владимирский химический завод"</w:t>
      </w:r>
    </w:p>
    <w:p w14:paraId="4DED6309" w14:textId="4D5D72AE" w:rsidR="00801FDA" w:rsidRPr="00C93D2D" w:rsidRDefault="00801FDA" w:rsidP="00CF263B">
      <w:pPr>
        <w:pBdr>
          <w:top w:val="single" w:sz="4" w:space="1" w:color="auto"/>
        </w:pBdr>
        <w:spacing w:after="360"/>
        <w:jc w:val="center"/>
      </w:pPr>
      <w:r w:rsidRPr="00C93D2D">
        <w:t>(полное фирменное наименование (для коммерческой организации), наименование (для некоммерческой</w:t>
      </w:r>
      <w:r w:rsidR="009A3973" w:rsidRPr="00C93D2D">
        <w:t xml:space="preserve"> </w:t>
      </w:r>
      <w:r w:rsidRPr="00C93D2D">
        <w:t>организации) эмитента)</w:t>
      </w: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CF263B" w:rsidRPr="00C93D2D" w14:paraId="50A2F4A3" w14:textId="77777777" w:rsidTr="00F1646D">
        <w:tc>
          <w:tcPr>
            <w:tcW w:w="2325" w:type="dxa"/>
            <w:tcBorders>
              <w:top w:val="nil"/>
              <w:left w:val="nil"/>
              <w:bottom w:val="nil"/>
              <w:right w:val="nil"/>
            </w:tcBorders>
            <w:vAlign w:val="bottom"/>
          </w:tcPr>
          <w:p w14:paraId="26FD2C82" w14:textId="77777777" w:rsidR="008E45F7" w:rsidRPr="00C93D2D" w:rsidRDefault="008E45F7" w:rsidP="00151244">
            <w:pPr>
              <w:rPr>
                <w:b/>
                <w:sz w:val="32"/>
                <w:szCs w:val="32"/>
              </w:rPr>
            </w:pPr>
          </w:p>
          <w:p w14:paraId="59A141B4" w14:textId="77777777" w:rsidR="00CF263B" w:rsidRPr="00C93D2D" w:rsidRDefault="009B48DA" w:rsidP="00151244">
            <w:pPr>
              <w:rPr>
                <w:b/>
                <w:sz w:val="24"/>
                <w:szCs w:val="24"/>
              </w:rPr>
            </w:pPr>
            <w:r w:rsidRPr="00C93D2D">
              <w:rPr>
                <w:b/>
                <w:sz w:val="32"/>
                <w:szCs w:val="32"/>
              </w:rPr>
              <w:t>К</w:t>
            </w:r>
            <w:r w:rsidRPr="00C93D2D">
              <w:rPr>
                <w:b/>
                <w:sz w:val="25"/>
                <w:szCs w:val="25"/>
              </w:rPr>
              <w:t xml:space="preserve">ОД </w:t>
            </w:r>
            <w:r w:rsidR="00CF263B" w:rsidRPr="00C93D2D">
              <w:rPr>
                <w:b/>
                <w:sz w:val="25"/>
                <w:szCs w:val="25"/>
              </w:rPr>
              <w:t>ЭМИТЕНТА:</w:t>
            </w:r>
          </w:p>
        </w:tc>
        <w:tc>
          <w:tcPr>
            <w:tcW w:w="3686" w:type="dxa"/>
            <w:tcBorders>
              <w:top w:val="nil"/>
              <w:left w:val="nil"/>
              <w:bottom w:val="single" w:sz="4" w:space="0" w:color="auto"/>
              <w:right w:val="nil"/>
            </w:tcBorders>
            <w:vAlign w:val="bottom"/>
          </w:tcPr>
          <w:p w14:paraId="1A62855D" w14:textId="77777777" w:rsidR="00CF263B" w:rsidRPr="00C93D2D" w:rsidRDefault="00212AA9" w:rsidP="00151244">
            <w:pPr>
              <w:jc w:val="center"/>
              <w:rPr>
                <w:b/>
                <w:bCs/>
                <w:sz w:val="28"/>
                <w:szCs w:val="28"/>
              </w:rPr>
            </w:pPr>
            <w:r w:rsidRPr="00C93D2D">
              <w:rPr>
                <w:b/>
                <w:bCs/>
                <w:iCs/>
                <w:sz w:val="28"/>
                <w:szCs w:val="28"/>
              </w:rPr>
              <w:t>04847-A</w:t>
            </w:r>
          </w:p>
        </w:tc>
      </w:tr>
      <w:tr w:rsidR="00CF263B" w:rsidRPr="00C93D2D" w14:paraId="3FE6E9EC" w14:textId="77777777" w:rsidTr="00F1646D">
        <w:tc>
          <w:tcPr>
            <w:tcW w:w="2325" w:type="dxa"/>
            <w:tcBorders>
              <w:top w:val="nil"/>
              <w:left w:val="nil"/>
              <w:bottom w:val="nil"/>
              <w:right w:val="nil"/>
            </w:tcBorders>
          </w:tcPr>
          <w:p w14:paraId="168FDF5E" w14:textId="77777777" w:rsidR="00CF263B" w:rsidRPr="00C93D2D" w:rsidRDefault="00CF263B" w:rsidP="00151244"/>
        </w:tc>
        <w:tc>
          <w:tcPr>
            <w:tcW w:w="3686" w:type="dxa"/>
            <w:tcBorders>
              <w:top w:val="single" w:sz="4" w:space="0" w:color="auto"/>
              <w:left w:val="nil"/>
              <w:right w:val="nil"/>
            </w:tcBorders>
          </w:tcPr>
          <w:p w14:paraId="2878DDEF" w14:textId="77777777" w:rsidR="00CF263B" w:rsidRPr="00C93D2D" w:rsidRDefault="00CF263B" w:rsidP="00151244">
            <w:pPr>
              <w:jc w:val="center"/>
            </w:pPr>
            <w:r w:rsidRPr="00C93D2D">
              <w:t>(уникальный код эмитента)</w:t>
            </w:r>
          </w:p>
        </w:tc>
      </w:tr>
    </w:tbl>
    <w:p w14:paraId="18A8E33F" w14:textId="77777777" w:rsidR="00CF263B" w:rsidRPr="00C93D2D" w:rsidRDefault="00CF263B" w:rsidP="009B48DA">
      <w:pPr>
        <w:ind w:left="2520"/>
        <w:rPr>
          <w:sz w:val="24"/>
          <w:szCs w:val="24"/>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9B48DA" w:rsidRPr="00C93D2D" w14:paraId="147D4485" w14:textId="77777777" w:rsidTr="009B48DA">
        <w:tc>
          <w:tcPr>
            <w:tcW w:w="425" w:type="dxa"/>
            <w:tcBorders>
              <w:top w:val="nil"/>
              <w:left w:val="nil"/>
              <w:bottom w:val="nil"/>
              <w:right w:val="nil"/>
            </w:tcBorders>
            <w:vAlign w:val="bottom"/>
          </w:tcPr>
          <w:p w14:paraId="22229991" w14:textId="77777777" w:rsidR="009B48DA" w:rsidRPr="00C93D2D" w:rsidRDefault="009B48DA" w:rsidP="00151244">
            <w:pPr>
              <w:rPr>
                <w:b/>
                <w:sz w:val="25"/>
                <w:szCs w:val="25"/>
              </w:rPr>
            </w:pPr>
            <w:r w:rsidRPr="00C93D2D">
              <w:rPr>
                <w:b/>
                <w:sz w:val="25"/>
                <w:szCs w:val="25"/>
              </w:rPr>
              <w:t>ЗА</w:t>
            </w:r>
          </w:p>
        </w:tc>
        <w:tc>
          <w:tcPr>
            <w:tcW w:w="3686" w:type="dxa"/>
            <w:tcBorders>
              <w:top w:val="nil"/>
              <w:left w:val="nil"/>
              <w:bottom w:val="single" w:sz="4" w:space="0" w:color="auto"/>
              <w:right w:val="nil"/>
            </w:tcBorders>
            <w:vAlign w:val="bottom"/>
          </w:tcPr>
          <w:p w14:paraId="246A1390" w14:textId="45CE6DCB" w:rsidR="009B48DA" w:rsidRPr="00C93D2D" w:rsidRDefault="00C93D2D" w:rsidP="004B5C91">
            <w:pPr>
              <w:jc w:val="center"/>
              <w:rPr>
                <w:b/>
                <w:bCs/>
                <w:sz w:val="25"/>
                <w:szCs w:val="25"/>
              </w:rPr>
            </w:pPr>
            <w:r>
              <w:rPr>
                <w:b/>
                <w:bCs/>
                <w:sz w:val="25"/>
                <w:szCs w:val="25"/>
              </w:rPr>
              <w:t>12</w:t>
            </w:r>
            <w:r w:rsidR="00EC063F" w:rsidRPr="00C93D2D">
              <w:rPr>
                <w:b/>
                <w:bCs/>
                <w:sz w:val="25"/>
                <w:szCs w:val="25"/>
                <w:lang w:val="en-US"/>
              </w:rPr>
              <w:t xml:space="preserve"> </w:t>
            </w:r>
            <w:r w:rsidR="00EC063F" w:rsidRPr="00C93D2D">
              <w:rPr>
                <w:b/>
                <w:bCs/>
                <w:sz w:val="25"/>
                <w:szCs w:val="25"/>
              </w:rPr>
              <w:t>месяцев 202</w:t>
            </w:r>
            <w:r w:rsidR="004B5C91" w:rsidRPr="00C93D2D">
              <w:rPr>
                <w:b/>
                <w:bCs/>
                <w:sz w:val="25"/>
                <w:szCs w:val="25"/>
              </w:rPr>
              <w:t xml:space="preserve">3 </w:t>
            </w:r>
            <w:r w:rsidR="00EC063F" w:rsidRPr="00C93D2D">
              <w:rPr>
                <w:b/>
                <w:bCs/>
                <w:sz w:val="25"/>
                <w:szCs w:val="25"/>
              </w:rPr>
              <w:t>года</w:t>
            </w:r>
          </w:p>
        </w:tc>
      </w:tr>
      <w:tr w:rsidR="009B48DA" w:rsidRPr="00C93D2D" w14:paraId="4E1DD059" w14:textId="77777777" w:rsidTr="009B48DA">
        <w:tc>
          <w:tcPr>
            <w:tcW w:w="425" w:type="dxa"/>
            <w:tcBorders>
              <w:top w:val="nil"/>
              <w:left w:val="nil"/>
              <w:bottom w:val="nil"/>
              <w:right w:val="nil"/>
            </w:tcBorders>
          </w:tcPr>
          <w:p w14:paraId="24BA678D" w14:textId="77777777" w:rsidR="009B48DA" w:rsidRPr="00C93D2D" w:rsidRDefault="009B48DA" w:rsidP="00151244"/>
        </w:tc>
        <w:tc>
          <w:tcPr>
            <w:tcW w:w="3686" w:type="dxa"/>
            <w:tcBorders>
              <w:top w:val="single" w:sz="4" w:space="0" w:color="auto"/>
              <w:left w:val="nil"/>
              <w:right w:val="nil"/>
            </w:tcBorders>
          </w:tcPr>
          <w:p w14:paraId="1E235FC5" w14:textId="77777777" w:rsidR="009B48DA" w:rsidRPr="00C93D2D" w:rsidRDefault="00AE4A36" w:rsidP="00151244">
            <w:pPr>
              <w:jc w:val="center"/>
            </w:pPr>
            <w:r w:rsidRPr="00C93D2D">
              <w:t xml:space="preserve">(отчетный период, за который </w:t>
            </w:r>
            <w:r w:rsidRPr="00C93D2D">
              <w:br/>
              <w:t>составлен отчет эмитента)</w:t>
            </w:r>
          </w:p>
        </w:tc>
      </w:tr>
    </w:tbl>
    <w:p w14:paraId="68CEC09E" w14:textId="77777777" w:rsidR="00801FDA" w:rsidRPr="00C93D2D" w:rsidRDefault="00801FDA" w:rsidP="00AE4A36">
      <w:pPr>
        <w:spacing w:before="360" w:after="360"/>
        <w:jc w:val="center"/>
        <w:rPr>
          <w:sz w:val="22"/>
          <w:szCs w:val="22"/>
        </w:rPr>
      </w:pPr>
      <w:r w:rsidRPr="00C93D2D">
        <w:rPr>
          <w:sz w:val="22"/>
          <w:szCs w:val="22"/>
        </w:rPr>
        <w:t>Информация, содержащаяся в настоящем отчете эмитента,</w:t>
      </w:r>
      <w:r w:rsidR="00AE4A36" w:rsidRPr="00C93D2D">
        <w:rPr>
          <w:sz w:val="22"/>
          <w:szCs w:val="22"/>
        </w:rPr>
        <w:br/>
      </w:r>
      <w:r w:rsidRPr="00C93D2D">
        <w:rPr>
          <w:sz w:val="22"/>
          <w:szCs w:val="22"/>
        </w:rPr>
        <w:t>подлежит раскрытию в соответствии с законодательством Российской</w:t>
      </w:r>
      <w:r w:rsidR="00AE4A36" w:rsidRPr="00C93D2D">
        <w:rPr>
          <w:sz w:val="22"/>
          <w:szCs w:val="22"/>
        </w:rPr>
        <w:br/>
      </w:r>
      <w:r w:rsidRPr="00C93D2D">
        <w:rPr>
          <w:sz w:val="22"/>
          <w:szCs w:val="22"/>
        </w:rPr>
        <w:t>Федерации о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19"/>
      </w:tblGrid>
      <w:tr w:rsidR="00844F34" w:rsidRPr="00C93D2D" w14:paraId="70673DAC" w14:textId="77777777" w:rsidTr="00113A49">
        <w:trPr>
          <w:trHeight w:val="413"/>
        </w:trPr>
        <w:tc>
          <w:tcPr>
            <w:tcW w:w="1951" w:type="dxa"/>
            <w:vMerge w:val="restart"/>
          </w:tcPr>
          <w:p w14:paraId="5EC068E1" w14:textId="77777777" w:rsidR="008E45F7" w:rsidRPr="00C93D2D" w:rsidRDefault="008E45F7" w:rsidP="008E45F7">
            <w:pPr>
              <w:rPr>
                <w:sz w:val="24"/>
                <w:szCs w:val="24"/>
              </w:rPr>
            </w:pPr>
            <w:r w:rsidRPr="00C93D2D">
              <w:rPr>
                <w:sz w:val="24"/>
                <w:szCs w:val="24"/>
              </w:rPr>
              <w:t>Адрес эмитента</w:t>
            </w:r>
          </w:p>
        </w:tc>
        <w:tc>
          <w:tcPr>
            <w:tcW w:w="7619" w:type="dxa"/>
          </w:tcPr>
          <w:p w14:paraId="168466C4" w14:textId="78B54E9C" w:rsidR="008E45F7" w:rsidRPr="00C93D2D" w:rsidRDefault="00212AA9" w:rsidP="00113A49">
            <w:pPr>
              <w:jc w:val="center"/>
              <w:rPr>
                <w:sz w:val="24"/>
                <w:szCs w:val="24"/>
              </w:rPr>
            </w:pPr>
            <w:r w:rsidRPr="00C93D2D">
              <w:rPr>
                <w:sz w:val="24"/>
                <w:szCs w:val="24"/>
              </w:rPr>
              <w:t>6000</w:t>
            </w:r>
            <w:r w:rsidR="00885C02">
              <w:rPr>
                <w:sz w:val="24"/>
                <w:szCs w:val="24"/>
              </w:rPr>
              <w:t>16</w:t>
            </w:r>
            <w:r w:rsidRPr="00C93D2D">
              <w:rPr>
                <w:sz w:val="24"/>
                <w:szCs w:val="24"/>
              </w:rPr>
              <w:t>, область Владимирская, город Владимир, улица Большая Нижегородская, дом 81</w:t>
            </w:r>
          </w:p>
        </w:tc>
      </w:tr>
      <w:tr w:rsidR="00844F34" w:rsidRPr="00C93D2D" w14:paraId="12D7FC73" w14:textId="77777777" w:rsidTr="00113A49">
        <w:trPr>
          <w:trHeight w:val="519"/>
        </w:trPr>
        <w:tc>
          <w:tcPr>
            <w:tcW w:w="1951" w:type="dxa"/>
            <w:vMerge/>
          </w:tcPr>
          <w:p w14:paraId="43B5F2D5" w14:textId="77777777" w:rsidR="008E45F7" w:rsidRPr="00C93D2D" w:rsidRDefault="008E45F7" w:rsidP="008E45F7"/>
        </w:tc>
        <w:tc>
          <w:tcPr>
            <w:tcW w:w="7619" w:type="dxa"/>
          </w:tcPr>
          <w:p w14:paraId="3631BF41" w14:textId="77777777" w:rsidR="008E45F7" w:rsidRPr="00C93D2D" w:rsidRDefault="008E45F7" w:rsidP="00113A49">
            <w:pPr>
              <w:jc w:val="center"/>
            </w:pPr>
            <w:r w:rsidRPr="00C93D2D">
              <w:t>(адрес эмитента, содержащийся в едином государственном реестре юридических лиц)</w:t>
            </w:r>
          </w:p>
          <w:p w14:paraId="2D82ED57" w14:textId="77777777" w:rsidR="008E45F7" w:rsidRPr="00C93D2D" w:rsidRDefault="008E45F7" w:rsidP="008E45F7"/>
        </w:tc>
      </w:tr>
      <w:tr w:rsidR="00844F34" w:rsidRPr="00C93D2D" w14:paraId="5B9439D4" w14:textId="77777777" w:rsidTr="00113A49">
        <w:tc>
          <w:tcPr>
            <w:tcW w:w="1951" w:type="dxa"/>
            <w:vMerge w:val="restart"/>
          </w:tcPr>
          <w:p w14:paraId="02FC7317" w14:textId="77777777" w:rsidR="008E45F7" w:rsidRPr="00C93D2D" w:rsidRDefault="008E45F7" w:rsidP="00113A49">
            <w:pPr>
              <w:jc w:val="center"/>
            </w:pPr>
            <w:r w:rsidRPr="00C93D2D">
              <w:rPr>
                <w:sz w:val="24"/>
                <w:szCs w:val="24"/>
              </w:rPr>
              <w:t xml:space="preserve">Контактное лицо </w:t>
            </w:r>
            <w:r w:rsidRPr="00C93D2D">
              <w:rPr>
                <w:sz w:val="24"/>
                <w:szCs w:val="24"/>
              </w:rPr>
              <w:br/>
              <w:t>эмитента</w:t>
            </w:r>
          </w:p>
        </w:tc>
        <w:tc>
          <w:tcPr>
            <w:tcW w:w="7619" w:type="dxa"/>
          </w:tcPr>
          <w:p w14:paraId="29D7EC62" w14:textId="77777777" w:rsidR="008E45F7" w:rsidRPr="00C93D2D" w:rsidRDefault="00212AA9" w:rsidP="00113A49">
            <w:pPr>
              <w:jc w:val="both"/>
              <w:rPr>
                <w:sz w:val="24"/>
                <w:szCs w:val="24"/>
              </w:rPr>
            </w:pPr>
            <w:r w:rsidRPr="00C93D2D">
              <w:rPr>
                <w:sz w:val="24"/>
                <w:szCs w:val="24"/>
              </w:rPr>
              <w:t>Степанова Светлана Вячеславовна, Директор по экономике и финансам</w:t>
            </w:r>
          </w:p>
        </w:tc>
      </w:tr>
      <w:tr w:rsidR="00220F5D" w:rsidRPr="00C93D2D" w14:paraId="7C133F01" w14:textId="77777777" w:rsidTr="00113A49">
        <w:trPr>
          <w:trHeight w:val="746"/>
        </w:trPr>
        <w:tc>
          <w:tcPr>
            <w:tcW w:w="1951" w:type="dxa"/>
            <w:vMerge/>
          </w:tcPr>
          <w:p w14:paraId="607B5CC5" w14:textId="77777777" w:rsidR="00220F5D" w:rsidRPr="00C93D2D" w:rsidRDefault="00220F5D" w:rsidP="00113A49">
            <w:pPr>
              <w:jc w:val="center"/>
            </w:pPr>
          </w:p>
        </w:tc>
        <w:tc>
          <w:tcPr>
            <w:tcW w:w="7619" w:type="dxa"/>
          </w:tcPr>
          <w:p w14:paraId="77A2DAD6" w14:textId="77777777" w:rsidR="00220F5D" w:rsidRPr="00C93D2D" w:rsidRDefault="00220F5D" w:rsidP="00113A49">
            <w:pPr>
              <w:jc w:val="center"/>
            </w:pPr>
            <w:r w:rsidRPr="00C93D2D">
              <w:t>(должность, фамилия, имя, отчество (последнее при наличии) контактного лица эмитента)</w:t>
            </w:r>
          </w:p>
          <w:p w14:paraId="3DB24BD0" w14:textId="77777777" w:rsidR="00220F5D" w:rsidRPr="00C93D2D" w:rsidRDefault="00212AA9" w:rsidP="00113A49">
            <w:pPr>
              <w:jc w:val="center"/>
            </w:pPr>
            <w:r w:rsidRPr="00C93D2D">
              <w:rPr>
                <w:bCs/>
                <w:sz w:val="24"/>
                <w:szCs w:val="24"/>
              </w:rPr>
              <w:t>(4922) 21-67-37</w:t>
            </w:r>
          </w:p>
        </w:tc>
      </w:tr>
      <w:tr w:rsidR="00220F5D" w:rsidRPr="00C93D2D" w14:paraId="1444D902" w14:textId="77777777" w:rsidTr="00113A49">
        <w:trPr>
          <w:trHeight w:val="563"/>
        </w:trPr>
        <w:tc>
          <w:tcPr>
            <w:tcW w:w="1951" w:type="dxa"/>
            <w:vMerge/>
          </w:tcPr>
          <w:p w14:paraId="0964FE68" w14:textId="77777777" w:rsidR="00220F5D" w:rsidRPr="00C93D2D" w:rsidRDefault="00220F5D" w:rsidP="00113A49">
            <w:pPr>
              <w:spacing w:before="360" w:after="360"/>
              <w:jc w:val="center"/>
              <w:rPr>
                <w:sz w:val="22"/>
                <w:szCs w:val="22"/>
              </w:rPr>
            </w:pPr>
          </w:p>
        </w:tc>
        <w:tc>
          <w:tcPr>
            <w:tcW w:w="7619" w:type="dxa"/>
          </w:tcPr>
          <w:p w14:paraId="028084C5" w14:textId="77777777" w:rsidR="00220F5D" w:rsidRPr="00C93D2D" w:rsidRDefault="00220F5D" w:rsidP="00113A49">
            <w:pPr>
              <w:jc w:val="center"/>
            </w:pPr>
            <w:r w:rsidRPr="00C93D2D">
              <w:t>(номер (номера) телефона контактного лица эмитента)</w:t>
            </w:r>
          </w:p>
          <w:p w14:paraId="17723AC2" w14:textId="3EBB934F" w:rsidR="00220F5D" w:rsidRPr="00C93D2D" w:rsidRDefault="00C93D2D" w:rsidP="00113A49">
            <w:pPr>
              <w:jc w:val="center"/>
              <w:rPr>
                <w:sz w:val="24"/>
                <w:szCs w:val="24"/>
              </w:rPr>
            </w:pPr>
            <w:r w:rsidRPr="00C93D2D">
              <w:rPr>
                <w:bCs/>
                <w:sz w:val="24"/>
                <w:szCs w:val="24"/>
              </w:rPr>
              <w:t>stepanova@vhz31.ru</w:t>
            </w:r>
          </w:p>
        </w:tc>
      </w:tr>
      <w:tr w:rsidR="00844F34" w:rsidRPr="00C93D2D" w14:paraId="5EF572A3" w14:textId="77777777" w:rsidTr="00113A49">
        <w:trPr>
          <w:trHeight w:val="399"/>
        </w:trPr>
        <w:tc>
          <w:tcPr>
            <w:tcW w:w="1951" w:type="dxa"/>
            <w:vMerge/>
          </w:tcPr>
          <w:p w14:paraId="3045D282" w14:textId="77777777" w:rsidR="008E45F7" w:rsidRPr="00C93D2D" w:rsidRDefault="008E45F7" w:rsidP="00113A49">
            <w:pPr>
              <w:jc w:val="center"/>
              <w:rPr>
                <w:sz w:val="24"/>
                <w:szCs w:val="24"/>
              </w:rPr>
            </w:pPr>
          </w:p>
        </w:tc>
        <w:tc>
          <w:tcPr>
            <w:tcW w:w="7619" w:type="dxa"/>
          </w:tcPr>
          <w:p w14:paraId="01A98239" w14:textId="77777777" w:rsidR="008E45F7" w:rsidRPr="00C93D2D" w:rsidRDefault="008E45F7" w:rsidP="00113A49">
            <w:pPr>
              <w:jc w:val="center"/>
              <w:rPr>
                <w:sz w:val="24"/>
                <w:szCs w:val="24"/>
              </w:rPr>
            </w:pPr>
            <w:r w:rsidRPr="00C93D2D">
              <w:t>(адрес электронной почты контактного лица (если имеется)</w:t>
            </w:r>
          </w:p>
        </w:tc>
      </w:tr>
    </w:tbl>
    <w:p w14:paraId="093BBE52" w14:textId="77777777" w:rsidR="008E45F7" w:rsidRPr="00C93D2D" w:rsidRDefault="008E45F7" w:rsidP="008E45F7">
      <w:pPr>
        <w:spacing w:after="360"/>
        <w:jc w:val="center"/>
        <w:rPr>
          <w:sz w:val="22"/>
          <w:szCs w:val="22"/>
          <w:highlight w:val="yellow"/>
        </w:rPr>
      </w:pPr>
    </w:p>
    <w:tbl>
      <w:tblPr>
        <w:tblW w:w="9421" w:type="dxa"/>
        <w:tblLayout w:type="fixed"/>
        <w:tblCellMar>
          <w:left w:w="28" w:type="dxa"/>
          <w:right w:w="28" w:type="dxa"/>
        </w:tblCellMar>
        <w:tblLook w:val="0000" w:firstRow="0" w:lastRow="0" w:firstColumn="0" w:lastColumn="0" w:noHBand="0" w:noVBand="0"/>
      </w:tblPr>
      <w:tblGrid>
        <w:gridCol w:w="2892"/>
        <w:gridCol w:w="227"/>
        <w:gridCol w:w="6067"/>
        <w:gridCol w:w="227"/>
        <w:gridCol w:w="8"/>
      </w:tblGrid>
      <w:tr w:rsidR="001A58CB" w:rsidRPr="00C93D2D" w14:paraId="29FE20F0" w14:textId="77777777" w:rsidTr="001A58CB">
        <w:trPr>
          <w:gridAfter w:val="1"/>
          <w:wAfter w:w="8" w:type="dxa"/>
        </w:trPr>
        <w:tc>
          <w:tcPr>
            <w:tcW w:w="2892" w:type="dxa"/>
            <w:vMerge w:val="restart"/>
            <w:tcBorders>
              <w:top w:val="single" w:sz="4" w:space="0" w:color="auto"/>
              <w:left w:val="single" w:sz="4" w:space="0" w:color="auto"/>
            </w:tcBorders>
          </w:tcPr>
          <w:p w14:paraId="54010C55" w14:textId="77777777" w:rsidR="001A58CB" w:rsidRPr="00C93D2D" w:rsidRDefault="001A58CB" w:rsidP="001A58CB">
            <w:pPr>
              <w:jc w:val="center"/>
              <w:rPr>
                <w:sz w:val="24"/>
                <w:szCs w:val="24"/>
              </w:rPr>
            </w:pPr>
            <w:r w:rsidRPr="00C93D2D">
              <w:rPr>
                <w:sz w:val="24"/>
                <w:szCs w:val="24"/>
              </w:rPr>
              <w:t>Адрес страницы в сети Интернет</w:t>
            </w:r>
          </w:p>
        </w:tc>
        <w:tc>
          <w:tcPr>
            <w:tcW w:w="227" w:type="dxa"/>
            <w:tcBorders>
              <w:top w:val="single" w:sz="4" w:space="0" w:color="auto"/>
              <w:left w:val="nil"/>
              <w:bottom w:val="nil"/>
              <w:right w:val="nil"/>
            </w:tcBorders>
            <w:vAlign w:val="bottom"/>
          </w:tcPr>
          <w:p w14:paraId="4742E9BA" w14:textId="77777777" w:rsidR="001A58CB" w:rsidRPr="00C93D2D" w:rsidRDefault="001A58CB" w:rsidP="000C6C97">
            <w:pPr>
              <w:jc w:val="center"/>
              <w:rPr>
                <w:sz w:val="24"/>
                <w:szCs w:val="24"/>
              </w:rPr>
            </w:pPr>
          </w:p>
        </w:tc>
        <w:tc>
          <w:tcPr>
            <w:tcW w:w="6067" w:type="dxa"/>
            <w:tcBorders>
              <w:top w:val="single" w:sz="4" w:space="0" w:color="auto"/>
              <w:left w:val="nil"/>
              <w:bottom w:val="single" w:sz="4" w:space="0" w:color="auto"/>
              <w:right w:val="nil"/>
            </w:tcBorders>
            <w:vAlign w:val="bottom"/>
          </w:tcPr>
          <w:p w14:paraId="6D0D5E08" w14:textId="77777777" w:rsidR="001A58CB" w:rsidRPr="00C93D2D" w:rsidRDefault="00E87FF2" w:rsidP="00DE6300">
            <w:pPr>
              <w:jc w:val="center"/>
              <w:rPr>
                <w:sz w:val="24"/>
                <w:szCs w:val="24"/>
              </w:rPr>
            </w:pPr>
            <w:r w:rsidRPr="00C93D2D">
              <w:rPr>
                <w:bCs/>
                <w:sz w:val="24"/>
                <w:szCs w:val="24"/>
              </w:rPr>
              <w:t>www.disclosure.ru/issuer/3302000669/index.shtml</w:t>
            </w:r>
          </w:p>
        </w:tc>
        <w:tc>
          <w:tcPr>
            <w:tcW w:w="227" w:type="dxa"/>
            <w:tcBorders>
              <w:top w:val="single" w:sz="4" w:space="0" w:color="auto"/>
              <w:left w:val="nil"/>
              <w:bottom w:val="nil"/>
              <w:right w:val="single" w:sz="4" w:space="0" w:color="auto"/>
            </w:tcBorders>
            <w:vAlign w:val="bottom"/>
          </w:tcPr>
          <w:p w14:paraId="34DD5477" w14:textId="77777777" w:rsidR="001A58CB" w:rsidRPr="00C93D2D" w:rsidRDefault="001A58CB" w:rsidP="00DE6300">
            <w:pPr>
              <w:rPr>
                <w:sz w:val="24"/>
                <w:szCs w:val="24"/>
              </w:rPr>
            </w:pPr>
          </w:p>
        </w:tc>
      </w:tr>
      <w:tr w:rsidR="001A58CB" w:rsidRPr="00C93D2D" w14:paraId="11BC79E3" w14:textId="77777777" w:rsidTr="00AF2503">
        <w:tc>
          <w:tcPr>
            <w:tcW w:w="2892" w:type="dxa"/>
            <w:vMerge/>
            <w:tcBorders>
              <w:left w:val="single" w:sz="4" w:space="0" w:color="auto"/>
              <w:bottom w:val="single" w:sz="4" w:space="0" w:color="auto"/>
            </w:tcBorders>
          </w:tcPr>
          <w:p w14:paraId="15426A83" w14:textId="77777777" w:rsidR="001A58CB" w:rsidRPr="00C93D2D" w:rsidRDefault="001A58CB" w:rsidP="0074533A">
            <w:pPr>
              <w:jc w:val="center"/>
              <w:rPr>
                <w:sz w:val="24"/>
                <w:szCs w:val="24"/>
              </w:rPr>
            </w:pPr>
          </w:p>
        </w:tc>
        <w:tc>
          <w:tcPr>
            <w:tcW w:w="6529" w:type="dxa"/>
            <w:gridSpan w:val="4"/>
            <w:tcBorders>
              <w:top w:val="nil"/>
              <w:left w:val="nil"/>
              <w:bottom w:val="single" w:sz="4" w:space="0" w:color="auto"/>
              <w:right w:val="single" w:sz="4" w:space="0" w:color="auto"/>
            </w:tcBorders>
          </w:tcPr>
          <w:p w14:paraId="2FFCD678" w14:textId="77777777" w:rsidR="001A58CB" w:rsidRPr="00C93D2D" w:rsidRDefault="001A58CB" w:rsidP="0074533A">
            <w:pPr>
              <w:spacing w:after="240"/>
              <w:jc w:val="center"/>
            </w:pPr>
            <w:r w:rsidRPr="00C93D2D">
              <w:t>(адрес страницы в сети «Интернет», на которой раскрывается информация, содержащаяся в настоящем отчете эмитента)</w:t>
            </w:r>
          </w:p>
        </w:tc>
      </w:tr>
    </w:tbl>
    <w:p w14:paraId="069CA71A" w14:textId="77777777" w:rsidR="00151244" w:rsidRPr="00C93D2D" w:rsidRDefault="00151244" w:rsidP="00922F84">
      <w:pPr>
        <w:rPr>
          <w:sz w:val="24"/>
          <w:szCs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
        <w:gridCol w:w="154"/>
        <w:gridCol w:w="491"/>
        <w:gridCol w:w="245"/>
        <w:gridCol w:w="1841"/>
        <w:gridCol w:w="368"/>
        <w:gridCol w:w="368"/>
        <w:gridCol w:w="2212"/>
        <w:gridCol w:w="307"/>
        <w:gridCol w:w="1227"/>
        <w:gridCol w:w="184"/>
        <w:gridCol w:w="1719"/>
        <w:gridCol w:w="130"/>
      </w:tblGrid>
      <w:tr w:rsidR="000C6C97" w:rsidRPr="00C93D2D" w14:paraId="2AF9DBC4" w14:textId="77777777" w:rsidTr="007D7CAC">
        <w:trPr>
          <w:cantSplit/>
          <w:trHeight w:val="404"/>
        </w:trPr>
        <w:tc>
          <w:tcPr>
            <w:tcW w:w="182" w:type="dxa"/>
            <w:tcBorders>
              <w:bottom w:val="nil"/>
              <w:right w:val="nil"/>
            </w:tcBorders>
            <w:vAlign w:val="bottom"/>
          </w:tcPr>
          <w:p w14:paraId="42C3354F" w14:textId="77777777" w:rsidR="000C6C97" w:rsidRPr="00C93D2D" w:rsidRDefault="000C6C97" w:rsidP="00DE6300">
            <w:pPr>
              <w:ind w:left="57"/>
              <w:rPr>
                <w:sz w:val="24"/>
                <w:szCs w:val="24"/>
              </w:rPr>
            </w:pPr>
          </w:p>
        </w:tc>
        <w:tc>
          <w:tcPr>
            <w:tcW w:w="5679" w:type="dxa"/>
            <w:gridSpan w:val="7"/>
            <w:tcBorders>
              <w:left w:val="nil"/>
              <w:right w:val="nil"/>
            </w:tcBorders>
            <w:vAlign w:val="bottom"/>
          </w:tcPr>
          <w:p w14:paraId="55E0FFA0" w14:textId="77777777" w:rsidR="000C6C97" w:rsidRPr="00C93D2D" w:rsidRDefault="00EC063F" w:rsidP="007D7CAC">
            <w:pPr>
              <w:rPr>
                <w:sz w:val="24"/>
                <w:szCs w:val="24"/>
              </w:rPr>
            </w:pPr>
            <w:r w:rsidRPr="00C93D2D">
              <w:rPr>
                <w:sz w:val="24"/>
                <w:szCs w:val="24"/>
              </w:rPr>
              <w:t>Генеральный директор</w:t>
            </w:r>
          </w:p>
        </w:tc>
        <w:tc>
          <w:tcPr>
            <w:tcW w:w="307" w:type="dxa"/>
            <w:tcBorders>
              <w:left w:val="nil"/>
              <w:bottom w:val="nil"/>
              <w:right w:val="nil"/>
            </w:tcBorders>
            <w:vAlign w:val="bottom"/>
          </w:tcPr>
          <w:p w14:paraId="33BB747E" w14:textId="77777777" w:rsidR="000C6C97" w:rsidRPr="00C93D2D" w:rsidRDefault="000C6C97" w:rsidP="007D7CAC">
            <w:pPr>
              <w:ind w:left="-733" w:firstLine="733"/>
              <w:rPr>
                <w:sz w:val="24"/>
                <w:szCs w:val="24"/>
              </w:rPr>
            </w:pPr>
          </w:p>
        </w:tc>
        <w:tc>
          <w:tcPr>
            <w:tcW w:w="1227" w:type="dxa"/>
            <w:tcBorders>
              <w:left w:val="nil"/>
              <w:right w:val="nil"/>
            </w:tcBorders>
            <w:vAlign w:val="bottom"/>
          </w:tcPr>
          <w:p w14:paraId="3970D7AC" w14:textId="77777777" w:rsidR="000C6C97" w:rsidRPr="00C93D2D" w:rsidRDefault="000C6C97" w:rsidP="00DE6300">
            <w:pPr>
              <w:jc w:val="center"/>
              <w:rPr>
                <w:sz w:val="24"/>
                <w:szCs w:val="24"/>
              </w:rPr>
            </w:pPr>
          </w:p>
        </w:tc>
        <w:tc>
          <w:tcPr>
            <w:tcW w:w="184" w:type="dxa"/>
            <w:tcBorders>
              <w:left w:val="nil"/>
              <w:bottom w:val="nil"/>
              <w:right w:val="nil"/>
            </w:tcBorders>
            <w:vAlign w:val="bottom"/>
          </w:tcPr>
          <w:p w14:paraId="390EA96B" w14:textId="77777777" w:rsidR="000C6C97" w:rsidRPr="00C93D2D" w:rsidRDefault="000C6C97" w:rsidP="00DE6300">
            <w:pPr>
              <w:rPr>
                <w:sz w:val="24"/>
                <w:szCs w:val="24"/>
              </w:rPr>
            </w:pPr>
          </w:p>
        </w:tc>
        <w:tc>
          <w:tcPr>
            <w:tcW w:w="1719" w:type="dxa"/>
            <w:tcBorders>
              <w:left w:val="nil"/>
              <w:right w:val="nil"/>
            </w:tcBorders>
            <w:vAlign w:val="bottom"/>
          </w:tcPr>
          <w:p w14:paraId="02862FBD" w14:textId="77777777" w:rsidR="000C6C97" w:rsidRPr="00C93D2D" w:rsidRDefault="0053052D" w:rsidP="00DE6300">
            <w:pPr>
              <w:jc w:val="center"/>
              <w:rPr>
                <w:sz w:val="22"/>
                <w:szCs w:val="22"/>
              </w:rPr>
            </w:pPr>
            <w:r w:rsidRPr="00C93D2D">
              <w:rPr>
                <w:sz w:val="24"/>
                <w:szCs w:val="24"/>
              </w:rPr>
              <w:t>П.В. Маркелов</w:t>
            </w:r>
          </w:p>
        </w:tc>
        <w:tc>
          <w:tcPr>
            <w:tcW w:w="127" w:type="dxa"/>
            <w:tcBorders>
              <w:left w:val="nil"/>
              <w:bottom w:val="nil"/>
            </w:tcBorders>
            <w:vAlign w:val="bottom"/>
          </w:tcPr>
          <w:p w14:paraId="70E20C2C" w14:textId="77777777" w:rsidR="000C6C97" w:rsidRPr="00C93D2D" w:rsidRDefault="000C6C97" w:rsidP="00DE6300">
            <w:pPr>
              <w:rPr>
                <w:sz w:val="24"/>
                <w:szCs w:val="24"/>
              </w:rPr>
            </w:pPr>
          </w:p>
        </w:tc>
      </w:tr>
      <w:tr w:rsidR="000C6C97" w:rsidRPr="00C93D2D" w14:paraId="4BE69058" w14:textId="77777777" w:rsidTr="007D7CAC">
        <w:trPr>
          <w:cantSplit/>
          <w:trHeight w:val="210"/>
        </w:trPr>
        <w:tc>
          <w:tcPr>
            <w:tcW w:w="182" w:type="dxa"/>
            <w:tcBorders>
              <w:top w:val="nil"/>
              <w:bottom w:val="nil"/>
              <w:right w:val="nil"/>
            </w:tcBorders>
          </w:tcPr>
          <w:p w14:paraId="4E70A846" w14:textId="77777777" w:rsidR="000C6C97" w:rsidRPr="00C93D2D" w:rsidRDefault="000C6C97" w:rsidP="00DE6300">
            <w:pPr>
              <w:ind w:left="57"/>
              <w:rPr>
                <w:spacing w:val="-4"/>
              </w:rPr>
            </w:pPr>
          </w:p>
        </w:tc>
        <w:tc>
          <w:tcPr>
            <w:tcW w:w="5679" w:type="dxa"/>
            <w:gridSpan w:val="7"/>
            <w:tcBorders>
              <w:top w:val="nil"/>
              <w:left w:val="nil"/>
              <w:bottom w:val="nil"/>
              <w:right w:val="nil"/>
            </w:tcBorders>
          </w:tcPr>
          <w:p w14:paraId="52F45680" w14:textId="77777777" w:rsidR="000C6C97" w:rsidRPr="00C93D2D" w:rsidRDefault="000C6C97" w:rsidP="00DE6300">
            <w:pPr>
              <w:jc w:val="center"/>
              <w:rPr>
                <w:spacing w:val="-4"/>
              </w:rPr>
            </w:pPr>
          </w:p>
        </w:tc>
        <w:tc>
          <w:tcPr>
            <w:tcW w:w="307" w:type="dxa"/>
            <w:tcBorders>
              <w:top w:val="nil"/>
              <w:left w:val="nil"/>
              <w:bottom w:val="nil"/>
              <w:right w:val="nil"/>
            </w:tcBorders>
          </w:tcPr>
          <w:p w14:paraId="02A75AE0" w14:textId="77777777" w:rsidR="000C6C97" w:rsidRPr="00C93D2D" w:rsidRDefault="000C6C97" w:rsidP="00DE6300">
            <w:pPr>
              <w:rPr>
                <w:spacing w:val="-4"/>
              </w:rPr>
            </w:pPr>
          </w:p>
        </w:tc>
        <w:tc>
          <w:tcPr>
            <w:tcW w:w="1227" w:type="dxa"/>
            <w:tcBorders>
              <w:top w:val="nil"/>
              <w:left w:val="nil"/>
              <w:bottom w:val="nil"/>
              <w:right w:val="nil"/>
            </w:tcBorders>
          </w:tcPr>
          <w:p w14:paraId="6955E5D7" w14:textId="77777777" w:rsidR="000C6C97" w:rsidRPr="00C93D2D" w:rsidRDefault="000C6C97" w:rsidP="00DE6300">
            <w:pPr>
              <w:jc w:val="center"/>
              <w:rPr>
                <w:spacing w:val="-4"/>
              </w:rPr>
            </w:pPr>
            <w:r w:rsidRPr="00C93D2D">
              <w:rPr>
                <w:spacing w:val="-4"/>
              </w:rPr>
              <w:t>(подпись)</w:t>
            </w:r>
          </w:p>
        </w:tc>
        <w:tc>
          <w:tcPr>
            <w:tcW w:w="184" w:type="dxa"/>
            <w:tcBorders>
              <w:top w:val="nil"/>
              <w:left w:val="nil"/>
              <w:bottom w:val="nil"/>
              <w:right w:val="nil"/>
            </w:tcBorders>
          </w:tcPr>
          <w:p w14:paraId="1F5F583B" w14:textId="77777777" w:rsidR="000C6C97" w:rsidRPr="00C93D2D" w:rsidRDefault="000C6C97" w:rsidP="00DE6300">
            <w:pPr>
              <w:rPr>
                <w:spacing w:val="-4"/>
              </w:rPr>
            </w:pPr>
          </w:p>
        </w:tc>
        <w:tc>
          <w:tcPr>
            <w:tcW w:w="1719" w:type="dxa"/>
            <w:tcBorders>
              <w:top w:val="nil"/>
              <w:left w:val="nil"/>
              <w:bottom w:val="nil"/>
              <w:right w:val="nil"/>
            </w:tcBorders>
          </w:tcPr>
          <w:p w14:paraId="27C881DD" w14:textId="77777777" w:rsidR="000C6C97" w:rsidRPr="00C93D2D" w:rsidRDefault="000C6C97" w:rsidP="00DE6300">
            <w:pPr>
              <w:jc w:val="center"/>
              <w:rPr>
                <w:spacing w:val="-4"/>
              </w:rPr>
            </w:pPr>
            <w:r w:rsidRPr="00C93D2D">
              <w:rPr>
                <w:spacing w:val="-4"/>
              </w:rPr>
              <w:t>(И.О. Фамилия)</w:t>
            </w:r>
          </w:p>
        </w:tc>
        <w:tc>
          <w:tcPr>
            <w:tcW w:w="127" w:type="dxa"/>
            <w:tcBorders>
              <w:top w:val="nil"/>
              <w:left w:val="nil"/>
              <w:bottom w:val="nil"/>
            </w:tcBorders>
          </w:tcPr>
          <w:p w14:paraId="522AB820" w14:textId="77777777" w:rsidR="000C6C97" w:rsidRPr="00C93D2D" w:rsidRDefault="000C6C97" w:rsidP="00DE6300">
            <w:pPr>
              <w:rPr>
                <w:spacing w:val="-4"/>
              </w:rPr>
            </w:pPr>
          </w:p>
        </w:tc>
      </w:tr>
      <w:tr w:rsidR="000C6C97" w:rsidRPr="00C93D2D" w14:paraId="033A1D1A" w14:textId="77777777" w:rsidTr="007D7CAC">
        <w:trPr>
          <w:cantSplit/>
          <w:trHeight w:val="210"/>
        </w:trPr>
        <w:tc>
          <w:tcPr>
            <w:tcW w:w="336" w:type="dxa"/>
            <w:gridSpan w:val="2"/>
            <w:tcBorders>
              <w:top w:val="nil"/>
              <w:bottom w:val="nil"/>
              <w:right w:val="nil"/>
            </w:tcBorders>
            <w:vAlign w:val="bottom"/>
          </w:tcPr>
          <w:p w14:paraId="673C6F4F" w14:textId="77777777" w:rsidR="000C6C97" w:rsidRPr="00C93D2D" w:rsidRDefault="000C6C97" w:rsidP="00DE6300">
            <w:pPr>
              <w:ind w:left="57"/>
              <w:jc w:val="right"/>
            </w:pPr>
            <w:r w:rsidRPr="00C93D2D">
              <w:t>«</w:t>
            </w:r>
          </w:p>
        </w:tc>
        <w:tc>
          <w:tcPr>
            <w:tcW w:w="491" w:type="dxa"/>
            <w:tcBorders>
              <w:top w:val="nil"/>
              <w:left w:val="nil"/>
              <w:right w:val="nil"/>
            </w:tcBorders>
            <w:vAlign w:val="bottom"/>
          </w:tcPr>
          <w:p w14:paraId="148726C2" w14:textId="4FB84750" w:rsidR="000C6C97" w:rsidRPr="00C93D2D" w:rsidRDefault="00C93D2D" w:rsidP="00C878A6">
            <w:pPr>
              <w:jc w:val="center"/>
            </w:pPr>
            <w:r>
              <w:t>2</w:t>
            </w:r>
            <w:r w:rsidR="00BD7633">
              <w:t>2</w:t>
            </w:r>
          </w:p>
        </w:tc>
        <w:tc>
          <w:tcPr>
            <w:tcW w:w="245" w:type="dxa"/>
            <w:tcBorders>
              <w:top w:val="nil"/>
              <w:left w:val="nil"/>
              <w:bottom w:val="nil"/>
              <w:right w:val="nil"/>
            </w:tcBorders>
            <w:vAlign w:val="bottom"/>
          </w:tcPr>
          <w:p w14:paraId="1FE69A06" w14:textId="77777777" w:rsidR="000C6C97" w:rsidRPr="00C93D2D" w:rsidRDefault="000C6C97" w:rsidP="00DE6300">
            <w:r w:rsidRPr="00C93D2D">
              <w:t>»</w:t>
            </w:r>
          </w:p>
        </w:tc>
        <w:tc>
          <w:tcPr>
            <w:tcW w:w="1841" w:type="dxa"/>
            <w:tcBorders>
              <w:top w:val="nil"/>
              <w:left w:val="nil"/>
              <w:right w:val="nil"/>
            </w:tcBorders>
            <w:vAlign w:val="bottom"/>
          </w:tcPr>
          <w:p w14:paraId="6CAF9ED6" w14:textId="040B7126" w:rsidR="000C6C97" w:rsidRPr="00C93D2D" w:rsidRDefault="00C93D2D" w:rsidP="00DE6300">
            <w:pPr>
              <w:jc w:val="center"/>
            </w:pPr>
            <w:r>
              <w:t>ма</w:t>
            </w:r>
            <w:r w:rsidR="001078F1" w:rsidRPr="00C93D2D">
              <w:t>я</w:t>
            </w:r>
          </w:p>
        </w:tc>
        <w:tc>
          <w:tcPr>
            <w:tcW w:w="368" w:type="dxa"/>
            <w:tcBorders>
              <w:top w:val="nil"/>
              <w:left w:val="nil"/>
              <w:bottom w:val="nil"/>
              <w:right w:val="nil"/>
            </w:tcBorders>
            <w:vAlign w:val="bottom"/>
          </w:tcPr>
          <w:p w14:paraId="286D5C99" w14:textId="77777777" w:rsidR="000C6C97" w:rsidRPr="00C93D2D" w:rsidRDefault="000C6C97" w:rsidP="00DE6300">
            <w:pPr>
              <w:jc w:val="right"/>
            </w:pPr>
            <w:r w:rsidRPr="00C93D2D">
              <w:t>20</w:t>
            </w:r>
          </w:p>
        </w:tc>
        <w:tc>
          <w:tcPr>
            <w:tcW w:w="368" w:type="dxa"/>
            <w:tcBorders>
              <w:top w:val="nil"/>
              <w:left w:val="nil"/>
              <w:right w:val="nil"/>
            </w:tcBorders>
            <w:vAlign w:val="bottom"/>
          </w:tcPr>
          <w:p w14:paraId="06861FF2" w14:textId="178F4F76" w:rsidR="000C6C97" w:rsidRPr="00C93D2D" w:rsidRDefault="00EC063F" w:rsidP="00DE6300">
            <w:r w:rsidRPr="00C93D2D">
              <w:t>2</w:t>
            </w:r>
            <w:r w:rsidR="00C93D2D">
              <w:t>4</w:t>
            </w:r>
          </w:p>
        </w:tc>
        <w:tc>
          <w:tcPr>
            <w:tcW w:w="5776" w:type="dxa"/>
            <w:gridSpan w:val="6"/>
            <w:tcBorders>
              <w:top w:val="nil"/>
              <w:left w:val="nil"/>
              <w:bottom w:val="nil"/>
            </w:tcBorders>
            <w:vAlign w:val="bottom"/>
          </w:tcPr>
          <w:p w14:paraId="62842987" w14:textId="77777777" w:rsidR="000C6C97" w:rsidRPr="00C93D2D" w:rsidRDefault="000C6C97" w:rsidP="00DE6300">
            <w:pPr>
              <w:ind w:left="57"/>
            </w:pPr>
            <w:r w:rsidRPr="00C93D2D">
              <w:t>г.</w:t>
            </w:r>
          </w:p>
        </w:tc>
      </w:tr>
      <w:tr w:rsidR="000C6C97" w:rsidRPr="00C93D2D" w14:paraId="7ABA01EE" w14:textId="77777777" w:rsidTr="007D7CAC">
        <w:tblPrEx>
          <w:tblBorders>
            <w:top w:val="none" w:sz="0" w:space="0" w:color="auto"/>
            <w:insideH w:val="none" w:sz="0" w:space="0" w:color="auto"/>
            <w:insideV w:val="none" w:sz="0" w:space="0" w:color="auto"/>
          </w:tblBorders>
        </w:tblPrEx>
        <w:trPr>
          <w:cantSplit/>
          <w:trHeight w:val="210"/>
        </w:trPr>
        <w:tc>
          <w:tcPr>
            <w:tcW w:w="9428" w:type="dxa"/>
            <w:gridSpan w:val="13"/>
            <w:tcBorders>
              <w:top w:val="nil"/>
              <w:bottom w:val="single" w:sz="4" w:space="0" w:color="auto"/>
            </w:tcBorders>
            <w:vAlign w:val="bottom"/>
          </w:tcPr>
          <w:p w14:paraId="677B27FD" w14:textId="77777777" w:rsidR="000C6C97" w:rsidRPr="00C93D2D" w:rsidRDefault="000C6C97" w:rsidP="00DE6300"/>
        </w:tc>
      </w:tr>
    </w:tbl>
    <w:p w14:paraId="4CE90351" w14:textId="77777777" w:rsidR="00151244" w:rsidRPr="00C93D2D" w:rsidRDefault="00151244" w:rsidP="00922F84">
      <w:pPr>
        <w:rPr>
          <w:sz w:val="24"/>
          <w:szCs w:val="24"/>
          <w:highlight w:val="yellow"/>
        </w:rPr>
      </w:pPr>
    </w:p>
    <w:p w14:paraId="22311E02" w14:textId="77777777" w:rsidR="003E249B" w:rsidRPr="00C93D2D" w:rsidRDefault="00A57CCF" w:rsidP="007A6120">
      <w:pPr>
        <w:pStyle w:val="1"/>
        <w:spacing w:before="0" w:after="0"/>
        <w:jc w:val="both"/>
        <w:rPr>
          <w:rFonts w:ascii="Times New Roman" w:hAnsi="Times New Roman"/>
          <w:sz w:val="28"/>
          <w:szCs w:val="28"/>
        </w:rPr>
      </w:pPr>
      <w:r w:rsidRPr="00C93D2D">
        <w:rPr>
          <w:rFonts w:ascii="Times New Roman" w:hAnsi="Times New Roman"/>
          <w:highlight w:val="yellow"/>
        </w:rPr>
        <w:br w:type="page"/>
      </w:r>
      <w:bookmarkStart w:id="1" w:name="_Toc167197114"/>
      <w:r w:rsidR="003E249B" w:rsidRPr="00C93D2D">
        <w:rPr>
          <w:rFonts w:ascii="Times New Roman" w:hAnsi="Times New Roman"/>
          <w:sz w:val="28"/>
          <w:szCs w:val="28"/>
        </w:rPr>
        <w:lastRenderedPageBreak/>
        <w:t>Оглавление</w:t>
      </w:r>
      <w:bookmarkEnd w:id="1"/>
    </w:p>
    <w:p w14:paraId="1B6D959D" w14:textId="34DCA3BF" w:rsidR="008622FB" w:rsidRPr="008622FB" w:rsidRDefault="00701C86">
      <w:pPr>
        <w:pStyle w:val="11"/>
        <w:rPr>
          <w:rFonts w:asciiTheme="minorHAnsi" w:eastAsiaTheme="minorEastAsia" w:hAnsiTheme="minorHAnsi" w:cstheme="minorBidi"/>
          <w:noProof/>
          <w:sz w:val="22"/>
          <w:szCs w:val="22"/>
        </w:rPr>
      </w:pPr>
      <w:r w:rsidRPr="008622FB">
        <w:fldChar w:fldCharType="begin"/>
      </w:r>
      <w:r w:rsidR="007A6120" w:rsidRPr="008622FB">
        <w:instrText xml:space="preserve"> TOC \o "1-3" \h \z \u </w:instrText>
      </w:r>
      <w:r w:rsidRPr="008622FB">
        <w:fldChar w:fldCharType="separate"/>
      </w:r>
      <w:hyperlink w:anchor="_Toc167197114" w:history="1">
        <w:r w:rsidR="008622FB" w:rsidRPr="008622FB">
          <w:rPr>
            <w:rStyle w:val="af"/>
            <w:noProof/>
          </w:rPr>
          <w:t>Оглавление</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_Toc167197114 \h </w:instrText>
        </w:r>
        <w:r w:rsidR="008622FB" w:rsidRPr="008622FB">
          <w:rPr>
            <w:noProof/>
            <w:webHidden/>
          </w:rPr>
        </w:r>
        <w:r w:rsidR="008622FB" w:rsidRPr="008622FB">
          <w:rPr>
            <w:noProof/>
            <w:webHidden/>
          </w:rPr>
          <w:fldChar w:fldCharType="separate"/>
        </w:r>
        <w:r w:rsidR="00885C02">
          <w:rPr>
            <w:noProof/>
            <w:webHidden/>
          </w:rPr>
          <w:t>2</w:t>
        </w:r>
        <w:r w:rsidR="008622FB" w:rsidRPr="008622FB">
          <w:rPr>
            <w:noProof/>
            <w:webHidden/>
          </w:rPr>
          <w:fldChar w:fldCharType="end"/>
        </w:r>
      </w:hyperlink>
    </w:p>
    <w:p w14:paraId="56117B0E" w14:textId="6B72C236" w:rsidR="008622FB" w:rsidRPr="008622FB" w:rsidRDefault="008D3385">
      <w:pPr>
        <w:pStyle w:val="11"/>
        <w:rPr>
          <w:rFonts w:asciiTheme="minorHAnsi" w:eastAsiaTheme="minorEastAsia" w:hAnsiTheme="minorHAnsi" w:cstheme="minorBidi"/>
          <w:noProof/>
          <w:sz w:val="22"/>
          <w:szCs w:val="22"/>
        </w:rPr>
      </w:pPr>
      <w:hyperlink w:anchor="_Toc167197115" w:history="1">
        <w:r w:rsidR="008622FB" w:rsidRPr="008622FB">
          <w:rPr>
            <w:rStyle w:val="af"/>
            <w:noProof/>
          </w:rPr>
          <w:t>Введение</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_Toc167197115 \h </w:instrText>
        </w:r>
        <w:r w:rsidR="008622FB" w:rsidRPr="008622FB">
          <w:rPr>
            <w:noProof/>
            <w:webHidden/>
          </w:rPr>
        </w:r>
        <w:r w:rsidR="008622FB" w:rsidRPr="008622FB">
          <w:rPr>
            <w:noProof/>
            <w:webHidden/>
          </w:rPr>
          <w:fldChar w:fldCharType="separate"/>
        </w:r>
        <w:r w:rsidR="00885C02">
          <w:rPr>
            <w:noProof/>
            <w:webHidden/>
          </w:rPr>
          <w:t>4</w:t>
        </w:r>
        <w:r w:rsidR="008622FB" w:rsidRPr="008622FB">
          <w:rPr>
            <w:noProof/>
            <w:webHidden/>
          </w:rPr>
          <w:fldChar w:fldCharType="end"/>
        </w:r>
      </w:hyperlink>
    </w:p>
    <w:p w14:paraId="77AAABD0" w14:textId="6A282C8D" w:rsidR="008622FB" w:rsidRPr="008622FB" w:rsidRDefault="008D3385">
      <w:pPr>
        <w:pStyle w:val="11"/>
        <w:rPr>
          <w:rFonts w:asciiTheme="minorHAnsi" w:eastAsiaTheme="minorEastAsia" w:hAnsiTheme="minorHAnsi" w:cstheme="minorBidi"/>
          <w:noProof/>
          <w:sz w:val="22"/>
          <w:szCs w:val="22"/>
        </w:rPr>
      </w:pPr>
      <w:hyperlink w:anchor="_Toc167197116" w:history="1">
        <w:r w:rsidR="008622FB" w:rsidRPr="008622FB">
          <w:rPr>
            <w:rStyle w:val="af"/>
            <w:noProof/>
          </w:rPr>
          <w:t>Раздел 1. Управленческий отчет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_Toc167197116 \h </w:instrText>
        </w:r>
        <w:r w:rsidR="008622FB" w:rsidRPr="008622FB">
          <w:rPr>
            <w:noProof/>
            <w:webHidden/>
          </w:rPr>
        </w:r>
        <w:r w:rsidR="008622FB" w:rsidRPr="008622FB">
          <w:rPr>
            <w:noProof/>
            <w:webHidden/>
          </w:rPr>
          <w:fldChar w:fldCharType="separate"/>
        </w:r>
        <w:r w:rsidR="00885C02">
          <w:rPr>
            <w:noProof/>
            <w:webHidden/>
          </w:rPr>
          <w:t>4</w:t>
        </w:r>
        <w:r w:rsidR="008622FB" w:rsidRPr="008622FB">
          <w:rPr>
            <w:noProof/>
            <w:webHidden/>
          </w:rPr>
          <w:fldChar w:fldCharType="end"/>
        </w:r>
      </w:hyperlink>
    </w:p>
    <w:p w14:paraId="698E41B2" w14:textId="67EEB31B" w:rsidR="008622FB" w:rsidRPr="008622FB" w:rsidRDefault="008D3385">
      <w:pPr>
        <w:pStyle w:val="11"/>
        <w:rPr>
          <w:rFonts w:asciiTheme="minorHAnsi" w:eastAsiaTheme="minorEastAsia" w:hAnsiTheme="minorHAnsi" w:cstheme="minorBidi"/>
          <w:noProof/>
          <w:sz w:val="22"/>
          <w:szCs w:val="22"/>
        </w:rPr>
      </w:pPr>
      <w:hyperlink w:anchor="_Toc167197117" w:history="1">
        <w:r w:rsidR="008622FB" w:rsidRPr="008622FB">
          <w:rPr>
            <w:rStyle w:val="af"/>
            <w:noProof/>
          </w:rPr>
          <w:t>1.1. Общие сведения об эмитенте и его деятельности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_Toc167197117 \h </w:instrText>
        </w:r>
        <w:r w:rsidR="008622FB" w:rsidRPr="008622FB">
          <w:rPr>
            <w:noProof/>
            <w:webHidden/>
          </w:rPr>
        </w:r>
        <w:r w:rsidR="008622FB" w:rsidRPr="008622FB">
          <w:rPr>
            <w:noProof/>
            <w:webHidden/>
          </w:rPr>
          <w:fldChar w:fldCharType="separate"/>
        </w:r>
        <w:r w:rsidR="00885C02">
          <w:rPr>
            <w:noProof/>
            <w:webHidden/>
          </w:rPr>
          <w:t>4</w:t>
        </w:r>
        <w:r w:rsidR="008622FB" w:rsidRPr="008622FB">
          <w:rPr>
            <w:noProof/>
            <w:webHidden/>
          </w:rPr>
          <w:fldChar w:fldCharType="end"/>
        </w:r>
      </w:hyperlink>
    </w:p>
    <w:p w14:paraId="117B42AD" w14:textId="69BC3973" w:rsidR="008622FB" w:rsidRPr="008622FB" w:rsidRDefault="008D3385">
      <w:pPr>
        <w:pStyle w:val="11"/>
        <w:rPr>
          <w:rFonts w:asciiTheme="minorHAnsi" w:eastAsiaTheme="minorEastAsia" w:hAnsiTheme="minorHAnsi" w:cstheme="minorBidi"/>
          <w:noProof/>
          <w:sz w:val="22"/>
          <w:szCs w:val="22"/>
        </w:rPr>
      </w:pPr>
      <w:hyperlink w:anchor="_Toc167197118" w:history="1">
        <w:r w:rsidR="008622FB" w:rsidRPr="008622FB">
          <w:rPr>
            <w:rStyle w:val="af"/>
            <w:noProof/>
          </w:rPr>
          <w:t>1.2. Сведения о положении эмитента в отрасли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_Toc167197118 \h </w:instrText>
        </w:r>
        <w:r w:rsidR="008622FB" w:rsidRPr="008622FB">
          <w:rPr>
            <w:noProof/>
            <w:webHidden/>
          </w:rPr>
        </w:r>
        <w:r w:rsidR="008622FB" w:rsidRPr="008622FB">
          <w:rPr>
            <w:noProof/>
            <w:webHidden/>
          </w:rPr>
          <w:fldChar w:fldCharType="separate"/>
        </w:r>
        <w:r w:rsidR="00885C02">
          <w:rPr>
            <w:noProof/>
            <w:webHidden/>
          </w:rPr>
          <w:t>6</w:t>
        </w:r>
        <w:r w:rsidR="008622FB" w:rsidRPr="008622FB">
          <w:rPr>
            <w:noProof/>
            <w:webHidden/>
          </w:rPr>
          <w:fldChar w:fldCharType="end"/>
        </w:r>
      </w:hyperlink>
    </w:p>
    <w:p w14:paraId="40B9A7BC" w14:textId="6FB7F537" w:rsidR="008622FB" w:rsidRPr="008622FB" w:rsidRDefault="008D3385">
      <w:pPr>
        <w:pStyle w:val="11"/>
        <w:rPr>
          <w:rFonts w:asciiTheme="minorHAnsi" w:eastAsiaTheme="minorEastAsia" w:hAnsiTheme="minorHAnsi" w:cstheme="minorBidi"/>
          <w:noProof/>
          <w:sz w:val="22"/>
          <w:szCs w:val="22"/>
        </w:rPr>
      </w:pPr>
      <w:hyperlink w:anchor="_Toc167197119" w:history="1">
        <w:r w:rsidR="008622FB" w:rsidRPr="008622FB">
          <w:rPr>
            <w:rStyle w:val="af"/>
            <w:noProof/>
          </w:rPr>
          <w:t>1.3. Основные операционные показатели, характеризующие деятельность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_Toc167197119 \h </w:instrText>
        </w:r>
        <w:r w:rsidR="008622FB" w:rsidRPr="008622FB">
          <w:rPr>
            <w:noProof/>
            <w:webHidden/>
          </w:rPr>
        </w:r>
        <w:r w:rsidR="008622FB" w:rsidRPr="008622FB">
          <w:rPr>
            <w:noProof/>
            <w:webHidden/>
          </w:rPr>
          <w:fldChar w:fldCharType="separate"/>
        </w:r>
        <w:r w:rsidR="00885C02">
          <w:rPr>
            <w:noProof/>
            <w:webHidden/>
          </w:rPr>
          <w:t>9</w:t>
        </w:r>
        <w:r w:rsidR="008622FB" w:rsidRPr="008622FB">
          <w:rPr>
            <w:noProof/>
            <w:webHidden/>
          </w:rPr>
          <w:fldChar w:fldCharType="end"/>
        </w:r>
      </w:hyperlink>
    </w:p>
    <w:p w14:paraId="2D64BCAD" w14:textId="761334D4" w:rsidR="008622FB" w:rsidRPr="008622FB" w:rsidRDefault="008D3385">
      <w:pPr>
        <w:pStyle w:val="11"/>
        <w:rPr>
          <w:rFonts w:asciiTheme="minorHAnsi" w:eastAsiaTheme="minorEastAsia" w:hAnsiTheme="minorHAnsi" w:cstheme="minorBidi"/>
          <w:noProof/>
          <w:sz w:val="22"/>
          <w:szCs w:val="22"/>
        </w:rPr>
      </w:pPr>
      <w:hyperlink w:anchor="_Toc167197120" w:history="1">
        <w:r w:rsidR="008622FB" w:rsidRPr="008622FB">
          <w:rPr>
            <w:rStyle w:val="af"/>
            <w:noProof/>
          </w:rPr>
          <w:t>1.4. Основные финансовые показатели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_Toc167197120 \h </w:instrText>
        </w:r>
        <w:r w:rsidR="008622FB" w:rsidRPr="008622FB">
          <w:rPr>
            <w:noProof/>
            <w:webHidden/>
          </w:rPr>
        </w:r>
        <w:r w:rsidR="008622FB" w:rsidRPr="008622FB">
          <w:rPr>
            <w:noProof/>
            <w:webHidden/>
          </w:rPr>
          <w:fldChar w:fldCharType="separate"/>
        </w:r>
        <w:r w:rsidR="00885C02">
          <w:rPr>
            <w:noProof/>
            <w:webHidden/>
          </w:rPr>
          <w:t>10</w:t>
        </w:r>
        <w:r w:rsidR="008622FB" w:rsidRPr="008622FB">
          <w:rPr>
            <w:noProof/>
            <w:webHidden/>
          </w:rPr>
          <w:fldChar w:fldCharType="end"/>
        </w:r>
      </w:hyperlink>
    </w:p>
    <w:p w14:paraId="0CA70979" w14:textId="196A9A03" w:rsidR="008622FB" w:rsidRPr="008622FB" w:rsidRDefault="008D3385">
      <w:pPr>
        <w:pStyle w:val="11"/>
        <w:rPr>
          <w:rFonts w:asciiTheme="minorHAnsi" w:eastAsiaTheme="minorEastAsia" w:hAnsiTheme="minorHAnsi" w:cstheme="minorBidi"/>
          <w:noProof/>
          <w:sz w:val="22"/>
          <w:szCs w:val="22"/>
        </w:rPr>
      </w:pPr>
      <w:hyperlink w:anchor="_Toc167197121" w:history="1">
        <w:r w:rsidR="008622FB" w:rsidRPr="008622FB">
          <w:rPr>
            <w:rStyle w:val="af"/>
            <w:noProof/>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_Toc167197121 \h </w:instrText>
        </w:r>
        <w:r w:rsidR="008622FB" w:rsidRPr="008622FB">
          <w:rPr>
            <w:noProof/>
            <w:webHidden/>
          </w:rPr>
        </w:r>
        <w:r w:rsidR="008622FB" w:rsidRPr="008622FB">
          <w:rPr>
            <w:noProof/>
            <w:webHidden/>
          </w:rPr>
          <w:fldChar w:fldCharType="separate"/>
        </w:r>
        <w:r w:rsidR="00885C02">
          <w:rPr>
            <w:noProof/>
            <w:webHidden/>
          </w:rPr>
          <w:t>10</w:t>
        </w:r>
        <w:r w:rsidR="008622FB" w:rsidRPr="008622FB">
          <w:rPr>
            <w:noProof/>
            <w:webHidden/>
          </w:rPr>
          <w:fldChar w:fldCharType="end"/>
        </w:r>
      </w:hyperlink>
    </w:p>
    <w:p w14:paraId="7F232B83" w14:textId="4A74C0D1" w:rsidR="008622FB" w:rsidRPr="008622FB" w:rsidRDefault="008D3385">
      <w:pPr>
        <w:pStyle w:val="11"/>
        <w:rPr>
          <w:rFonts w:asciiTheme="minorHAnsi" w:eastAsiaTheme="minorEastAsia" w:hAnsiTheme="minorHAnsi" w:cstheme="minorBidi"/>
          <w:noProof/>
          <w:sz w:val="22"/>
          <w:szCs w:val="22"/>
        </w:rPr>
      </w:pPr>
      <w:hyperlink w:anchor="_Toc167197122" w:history="1">
        <w:r w:rsidR="008622FB" w:rsidRPr="008622FB">
          <w:rPr>
            <w:rStyle w:val="af"/>
            <w:noProof/>
          </w:rPr>
          <w:t>1.4.2. Эмитент составляет и раскрывает консолидированную финансовую отчетность, в связи с чем не указывает информацию в настоящем подпункте.</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_Toc167197122 \h </w:instrText>
        </w:r>
        <w:r w:rsidR="008622FB" w:rsidRPr="008622FB">
          <w:rPr>
            <w:noProof/>
            <w:webHidden/>
          </w:rPr>
        </w:r>
        <w:r w:rsidR="008622FB" w:rsidRPr="008622FB">
          <w:rPr>
            <w:noProof/>
            <w:webHidden/>
          </w:rPr>
          <w:fldChar w:fldCharType="separate"/>
        </w:r>
        <w:r w:rsidR="00885C02">
          <w:rPr>
            <w:noProof/>
            <w:webHidden/>
          </w:rPr>
          <w:t>11</w:t>
        </w:r>
        <w:r w:rsidR="008622FB" w:rsidRPr="008622FB">
          <w:rPr>
            <w:noProof/>
            <w:webHidden/>
          </w:rPr>
          <w:fldChar w:fldCharType="end"/>
        </w:r>
      </w:hyperlink>
    </w:p>
    <w:p w14:paraId="03494884" w14:textId="4D39FC38" w:rsidR="008622FB" w:rsidRPr="008622FB" w:rsidRDefault="008D3385">
      <w:pPr>
        <w:pStyle w:val="11"/>
        <w:rPr>
          <w:rFonts w:asciiTheme="minorHAnsi" w:eastAsiaTheme="minorEastAsia" w:hAnsiTheme="minorHAnsi" w:cstheme="minorBidi"/>
          <w:noProof/>
          <w:sz w:val="22"/>
          <w:szCs w:val="22"/>
        </w:rPr>
      </w:pPr>
      <w:hyperlink w:anchor="_Toc167197123" w:history="1">
        <w:r w:rsidR="008622FB" w:rsidRPr="008622FB">
          <w:rPr>
            <w:rStyle w:val="af"/>
            <w:noProof/>
          </w:rPr>
          <w:t>1.4.3. Эмитент не является кредитной организацией.</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_Toc167197123 \h </w:instrText>
        </w:r>
        <w:r w:rsidR="008622FB" w:rsidRPr="008622FB">
          <w:rPr>
            <w:noProof/>
            <w:webHidden/>
          </w:rPr>
        </w:r>
        <w:r w:rsidR="008622FB" w:rsidRPr="008622FB">
          <w:rPr>
            <w:noProof/>
            <w:webHidden/>
          </w:rPr>
          <w:fldChar w:fldCharType="separate"/>
        </w:r>
        <w:r w:rsidR="00885C02">
          <w:rPr>
            <w:noProof/>
            <w:webHidden/>
          </w:rPr>
          <w:t>11</w:t>
        </w:r>
        <w:r w:rsidR="008622FB" w:rsidRPr="008622FB">
          <w:rPr>
            <w:noProof/>
            <w:webHidden/>
          </w:rPr>
          <w:fldChar w:fldCharType="end"/>
        </w:r>
      </w:hyperlink>
    </w:p>
    <w:p w14:paraId="2D6F9040" w14:textId="1D64E2D8" w:rsidR="008622FB" w:rsidRPr="008622FB" w:rsidRDefault="008D3385">
      <w:pPr>
        <w:pStyle w:val="11"/>
        <w:rPr>
          <w:rFonts w:asciiTheme="minorHAnsi" w:eastAsiaTheme="minorEastAsia" w:hAnsiTheme="minorHAnsi" w:cstheme="minorBidi"/>
          <w:noProof/>
          <w:sz w:val="22"/>
          <w:szCs w:val="22"/>
        </w:rPr>
      </w:pPr>
      <w:hyperlink w:anchor="_Toc167197124" w:history="1">
        <w:r w:rsidR="008622FB" w:rsidRPr="008622FB">
          <w:rPr>
            <w:rStyle w:val="af"/>
            <w:noProof/>
          </w:rPr>
          <w:t>1.4.4. Эмитент не приводит иные финансовые показатели, в том числе характеризующие финансовые результаты деятельности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группы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_Toc167197124 \h </w:instrText>
        </w:r>
        <w:r w:rsidR="008622FB" w:rsidRPr="008622FB">
          <w:rPr>
            <w:noProof/>
            <w:webHidden/>
          </w:rPr>
        </w:r>
        <w:r w:rsidR="008622FB" w:rsidRPr="008622FB">
          <w:rPr>
            <w:noProof/>
            <w:webHidden/>
          </w:rPr>
          <w:fldChar w:fldCharType="separate"/>
        </w:r>
        <w:r w:rsidR="00885C02">
          <w:rPr>
            <w:noProof/>
            <w:webHidden/>
          </w:rPr>
          <w:t>11</w:t>
        </w:r>
        <w:r w:rsidR="008622FB" w:rsidRPr="008622FB">
          <w:rPr>
            <w:noProof/>
            <w:webHidden/>
          </w:rPr>
          <w:fldChar w:fldCharType="end"/>
        </w:r>
      </w:hyperlink>
    </w:p>
    <w:p w14:paraId="2BFDA5BE" w14:textId="7E6E0F25" w:rsidR="008622FB" w:rsidRPr="008622FB" w:rsidRDefault="008D3385">
      <w:pPr>
        <w:pStyle w:val="11"/>
        <w:rPr>
          <w:rFonts w:asciiTheme="minorHAnsi" w:eastAsiaTheme="minorEastAsia" w:hAnsiTheme="minorHAnsi" w:cstheme="minorBidi"/>
          <w:noProof/>
          <w:sz w:val="22"/>
          <w:szCs w:val="22"/>
        </w:rPr>
      </w:pPr>
      <w:hyperlink w:anchor="_Toc167197125" w:history="1">
        <w:r w:rsidR="008622FB" w:rsidRPr="008622FB">
          <w:rPr>
            <w:rStyle w:val="af"/>
            <w:noProof/>
          </w:rPr>
          <w:t>1.4.5. Анализ динамики изменения финансовых показателей, приведенных в подпунктах 1.4.1 - 1.4.4 настоящего пункта.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_Toc167197125 \h </w:instrText>
        </w:r>
        <w:r w:rsidR="008622FB" w:rsidRPr="008622FB">
          <w:rPr>
            <w:noProof/>
            <w:webHidden/>
          </w:rPr>
        </w:r>
        <w:r w:rsidR="008622FB" w:rsidRPr="008622FB">
          <w:rPr>
            <w:noProof/>
            <w:webHidden/>
          </w:rPr>
          <w:fldChar w:fldCharType="separate"/>
        </w:r>
        <w:r w:rsidR="00885C02">
          <w:rPr>
            <w:noProof/>
            <w:webHidden/>
          </w:rPr>
          <w:t>11</w:t>
        </w:r>
        <w:r w:rsidR="008622FB" w:rsidRPr="008622FB">
          <w:rPr>
            <w:noProof/>
            <w:webHidden/>
          </w:rPr>
          <w:fldChar w:fldCharType="end"/>
        </w:r>
      </w:hyperlink>
    </w:p>
    <w:p w14:paraId="3CCC473C" w14:textId="1638C494" w:rsidR="008622FB" w:rsidRPr="008622FB" w:rsidRDefault="008D3385">
      <w:pPr>
        <w:pStyle w:val="11"/>
        <w:rPr>
          <w:rFonts w:asciiTheme="minorHAnsi" w:eastAsiaTheme="minorEastAsia" w:hAnsiTheme="minorHAnsi" w:cstheme="minorBidi"/>
          <w:noProof/>
          <w:sz w:val="22"/>
          <w:szCs w:val="22"/>
        </w:rPr>
      </w:pPr>
      <w:hyperlink w:anchor="_Toc167197126" w:history="1">
        <w:r w:rsidR="008622FB" w:rsidRPr="008622FB">
          <w:rPr>
            <w:rStyle w:val="af"/>
            <w:noProof/>
          </w:rPr>
          <w:t>1.5. Сведения об основных поставщиках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_Toc167197126 \h </w:instrText>
        </w:r>
        <w:r w:rsidR="008622FB" w:rsidRPr="008622FB">
          <w:rPr>
            <w:noProof/>
            <w:webHidden/>
          </w:rPr>
        </w:r>
        <w:r w:rsidR="008622FB" w:rsidRPr="008622FB">
          <w:rPr>
            <w:noProof/>
            <w:webHidden/>
          </w:rPr>
          <w:fldChar w:fldCharType="separate"/>
        </w:r>
        <w:r w:rsidR="00885C02">
          <w:rPr>
            <w:noProof/>
            <w:webHidden/>
          </w:rPr>
          <w:t>12</w:t>
        </w:r>
        <w:r w:rsidR="008622FB" w:rsidRPr="008622FB">
          <w:rPr>
            <w:noProof/>
            <w:webHidden/>
          </w:rPr>
          <w:fldChar w:fldCharType="end"/>
        </w:r>
      </w:hyperlink>
    </w:p>
    <w:p w14:paraId="03D5A124" w14:textId="75CEDFEE" w:rsidR="008622FB" w:rsidRPr="008622FB" w:rsidRDefault="008D3385">
      <w:pPr>
        <w:pStyle w:val="11"/>
        <w:rPr>
          <w:rFonts w:asciiTheme="minorHAnsi" w:eastAsiaTheme="minorEastAsia" w:hAnsiTheme="minorHAnsi" w:cstheme="minorBidi"/>
          <w:noProof/>
          <w:sz w:val="22"/>
          <w:szCs w:val="22"/>
        </w:rPr>
      </w:pPr>
      <w:hyperlink w:anchor="_Toc167197127" w:history="1">
        <w:r w:rsidR="008622FB" w:rsidRPr="008622FB">
          <w:rPr>
            <w:rStyle w:val="af"/>
            <w:noProof/>
          </w:rPr>
          <w:t>1.6. Сведения об основных дебиторах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_Toc167197127 \h </w:instrText>
        </w:r>
        <w:r w:rsidR="008622FB" w:rsidRPr="008622FB">
          <w:rPr>
            <w:noProof/>
            <w:webHidden/>
          </w:rPr>
        </w:r>
        <w:r w:rsidR="008622FB" w:rsidRPr="008622FB">
          <w:rPr>
            <w:noProof/>
            <w:webHidden/>
          </w:rPr>
          <w:fldChar w:fldCharType="separate"/>
        </w:r>
        <w:r w:rsidR="00885C02">
          <w:rPr>
            <w:noProof/>
            <w:webHidden/>
          </w:rPr>
          <w:t>13</w:t>
        </w:r>
        <w:r w:rsidR="008622FB" w:rsidRPr="008622FB">
          <w:rPr>
            <w:noProof/>
            <w:webHidden/>
          </w:rPr>
          <w:fldChar w:fldCharType="end"/>
        </w:r>
      </w:hyperlink>
    </w:p>
    <w:p w14:paraId="35939B79" w14:textId="0BB6E130" w:rsidR="008622FB" w:rsidRPr="008622FB" w:rsidRDefault="008D3385">
      <w:pPr>
        <w:pStyle w:val="11"/>
        <w:rPr>
          <w:rFonts w:asciiTheme="minorHAnsi" w:eastAsiaTheme="minorEastAsia" w:hAnsiTheme="minorHAnsi" w:cstheme="minorBidi"/>
          <w:noProof/>
          <w:sz w:val="22"/>
          <w:szCs w:val="22"/>
        </w:rPr>
      </w:pPr>
      <w:hyperlink w:anchor="_Toc167197128" w:history="1">
        <w:r w:rsidR="008622FB" w:rsidRPr="008622FB">
          <w:rPr>
            <w:rStyle w:val="af"/>
            <w:noProof/>
          </w:rPr>
          <w:t>1.7. Сведения об обязательствах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_Toc167197128 \h </w:instrText>
        </w:r>
        <w:r w:rsidR="008622FB" w:rsidRPr="008622FB">
          <w:rPr>
            <w:noProof/>
            <w:webHidden/>
          </w:rPr>
        </w:r>
        <w:r w:rsidR="008622FB" w:rsidRPr="008622FB">
          <w:rPr>
            <w:noProof/>
            <w:webHidden/>
          </w:rPr>
          <w:fldChar w:fldCharType="separate"/>
        </w:r>
        <w:r w:rsidR="00885C02">
          <w:rPr>
            <w:noProof/>
            <w:webHidden/>
          </w:rPr>
          <w:t>14</w:t>
        </w:r>
        <w:r w:rsidR="008622FB" w:rsidRPr="008622FB">
          <w:rPr>
            <w:noProof/>
            <w:webHidden/>
          </w:rPr>
          <w:fldChar w:fldCharType="end"/>
        </w:r>
      </w:hyperlink>
    </w:p>
    <w:p w14:paraId="7AC0500A" w14:textId="2ED4E1B1" w:rsidR="008622FB" w:rsidRPr="008622FB" w:rsidRDefault="008D3385">
      <w:pPr>
        <w:pStyle w:val="11"/>
        <w:rPr>
          <w:rFonts w:asciiTheme="minorHAnsi" w:eastAsiaTheme="minorEastAsia" w:hAnsiTheme="minorHAnsi" w:cstheme="minorBidi"/>
          <w:noProof/>
          <w:sz w:val="22"/>
          <w:szCs w:val="22"/>
        </w:rPr>
      </w:pPr>
      <w:hyperlink w:anchor="_Toc167197129" w:history="1">
        <w:r w:rsidR="008622FB" w:rsidRPr="008622FB">
          <w:rPr>
            <w:rStyle w:val="af"/>
            <w:noProof/>
          </w:rPr>
          <w:t>1.7.1. Сведения об основных кредиторах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_Toc167197129 \h </w:instrText>
        </w:r>
        <w:r w:rsidR="008622FB" w:rsidRPr="008622FB">
          <w:rPr>
            <w:noProof/>
            <w:webHidden/>
          </w:rPr>
        </w:r>
        <w:r w:rsidR="008622FB" w:rsidRPr="008622FB">
          <w:rPr>
            <w:noProof/>
            <w:webHidden/>
          </w:rPr>
          <w:fldChar w:fldCharType="separate"/>
        </w:r>
        <w:r w:rsidR="00885C02">
          <w:rPr>
            <w:noProof/>
            <w:webHidden/>
          </w:rPr>
          <w:t>14</w:t>
        </w:r>
        <w:r w:rsidR="008622FB" w:rsidRPr="008622FB">
          <w:rPr>
            <w:noProof/>
            <w:webHidden/>
          </w:rPr>
          <w:fldChar w:fldCharType="end"/>
        </w:r>
      </w:hyperlink>
    </w:p>
    <w:p w14:paraId="3ECB7CBB" w14:textId="4A5AE3F8" w:rsidR="008622FB" w:rsidRPr="008622FB" w:rsidRDefault="008D3385">
      <w:pPr>
        <w:pStyle w:val="11"/>
        <w:rPr>
          <w:rFonts w:asciiTheme="minorHAnsi" w:eastAsiaTheme="minorEastAsia" w:hAnsiTheme="minorHAnsi" w:cstheme="minorBidi"/>
          <w:noProof/>
          <w:sz w:val="22"/>
          <w:szCs w:val="22"/>
        </w:rPr>
      </w:pPr>
      <w:hyperlink w:anchor="_Toc167197130" w:history="1">
        <w:r w:rsidR="008622FB" w:rsidRPr="008622FB">
          <w:rPr>
            <w:rStyle w:val="af"/>
            <w:noProof/>
          </w:rPr>
          <w:t>1.7.2. Сведения об обязательствах эмитента из предоставленного обеспечения</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_Toc167197130 \h </w:instrText>
        </w:r>
        <w:r w:rsidR="008622FB" w:rsidRPr="008622FB">
          <w:rPr>
            <w:noProof/>
            <w:webHidden/>
          </w:rPr>
        </w:r>
        <w:r w:rsidR="008622FB" w:rsidRPr="008622FB">
          <w:rPr>
            <w:noProof/>
            <w:webHidden/>
          </w:rPr>
          <w:fldChar w:fldCharType="separate"/>
        </w:r>
        <w:r w:rsidR="00885C02">
          <w:rPr>
            <w:noProof/>
            <w:webHidden/>
          </w:rPr>
          <w:t>15</w:t>
        </w:r>
        <w:r w:rsidR="008622FB" w:rsidRPr="008622FB">
          <w:rPr>
            <w:noProof/>
            <w:webHidden/>
          </w:rPr>
          <w:fldChar w:fldCharType="end"/>
        </w:r>
      </w:hyperlink>
    </w:p>
    <w:p w14:paraId="1F7CD765" w14:textId="7C45F1B3" w:rsidR="008622FB" w:rsidRPr="008622FB" w:rsidRDefault="008D3385">
      <w:pPr>
        <w:pStyle w:val="11"/>
        <w:rPr>
          <w:rFonts w:asciiTheme="minorHAnsi" w:eastAsiaTheme="minorEastAsia" w:hAnsiTheme="minorHAnsi" w:cstheme="minorBidi"/>
          <w:noProof/>
          <w:sz w:val="22"/>
          <w:szCs w:val="22"/>
        </w:rPr>
      </w:pPr>
      <w:hyperlink w:anchor="_Toc167197131" w:history="1">
        <w:r w:rsidR="008622FB" w:rsidRPr="008622FB">
          <w:rPr>
            <w:rStyle w:val="af"/>
            <w:noProof/>
          </w:rPr>
          <w:t>1.7.3. Сведения о прочих существенных обязательствах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_Toc167197131 \h </w:instrText>
        </w:r>
        <w:r w:rsidR="008622FB" w:rsidRPr="008622FB">
          <w:rPr>
            <w:noProof/>
            <w:webHidden/>
          </w:rPr>
        </w:r>
        <w:r w:rsidR="008622FB" w:rsidRPr="008622FB">
          <w:rPr>
            <w:noProof/>
            <w:webHidden/>
          </w:rPr>
          <w:fldChar w:fldCharType="separate"/>
        </w:r>
        <w:r w:rsidR="00885C02">
          <w:rPr>
            <w:noProof/>
            <w:webHidden/>
          </w:rPr>
          <w:t>16</w:t>
        </w:r>
        <w:r w:rsidR="008622FB" w:rsidRPr="008622FB">
          <w:rPr>
            <w:noProof/>
            <w:webHidden/>
          </w:rPr>
          <w:fldChar w:fldCharType="end"/>
        </w:r>
      </w:hyperlink>
    </w:p>
    <w:p w14:paraId="135FFFC8" w14:textId="446EC1E3" w:rsidR="008622FB" w:rsidRPr="008622FB" w:rsidRDefault="008D3385">
      <w:pPr>
        <w:pStyle w:val="11"/>
        <w:rPr>
          <w:rFonts w:asciiTheme="minorHAnsi" w:eastAsiaTheme="minorEastAsia" w:hAnsiTheme="minorHAnsi" w:cstheme="minorBidi"/>
          <w:noProof/>
          <w:sz w:val="22"/>
          <w:szCs w:val="22"/>
        </w:rPr>
      </w:pPr>
      <w:hyperlink w:anchor="_Toc167197132" w:history="1">
        <w:r w:rsidR="008622FB" w:rsidRPr="008622FB">
          <w:rPr>
            <w:rStyle w:val="af"/>
            <w:noProof/>
          </w:rPr>
          <w:t>1.8. Сведения о перспективах развития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_Toc167197132 \h </w:instrText>
        </w:r>
        <w:r w:rsidR="008622FB" w:rsidRPr="008622FB">
          <w:rPr>
            <w:noProof/>
            <w:webHidden/>
          </w:rPr>
        </w:r>
        <w:r w:rsidR="008622FB" w:rsidRPr="008622FB">
          <w:rPr>
            <w:noProof/>
            <w:webHidden/>
          </w:rPr>
          <w:fldChar w:fldCharType="separate"/>
        </w:r>
        <w:r w:rsidR="00885C02">
          <w:rPr>
            <w:noProof/>
            <w:webHidden/>
          </w:rPr>
          <w:t>17</w:t>
        </w:r>
        <w:r w:rsidR="008622FB" w:rsidRPr="008622FB">
          <w:rPr>
            <w:noProof/>
            <w:webHidden/>
          </w:rPr>
          <w:fldChar w:fldCharType="end"/>
        </w:r>
      </w:hyperlink>
    </w:p>
    <w:p w14:paraId="64E45713" w14:textId="5AD7E526" w:rsidR="008622FB" w:rsidRPr="008622FB" w:rsidRDefault="008D3385">
      <w:pPr>
        <w:pStyle w:val="11"/>
        <w:rPr>
          <w:rFonts w:asciiTheme="minorHAnsi" w:eastAsiaTheme="minorEastAsia" w:hAnsiTheme="minorHAnsi" w:cstheme="minorBidi"/>
          <w:noProof/>
          <w:sz w:val="22"/>
          <w:szCs w:val="22"/>
        </w:rPr>
      </w:pPr>
      <w:hyperlink w:anchor="_Toc167197133" w:history="1">
        <w:r w:rsidR="008622FB" w:rsidRPr="008622FB">
          <w:rPr>
            <w:rStyle w:val="af"/>
            <w:noProof/>
          </w:rPr>
          <w:t>1.9. Сведения о рисках, связанных с деятельностью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_Toc167197133 \h </w:instrText>
        </w:r>
        <w:r w:rsidR="008622FB" w:rsidRPr="008622FB">
          <w:rPr>
            <w:noProof/>
            <w:webHidden/>
          </w:rPr>
        </w:r>
        <w:r w:rsidR="008622FB" w:rsidRPr="008622FB">
          <w:rPr>
            <w:noProof/>
            <w:webHidden/>
          </w:rPr>
          <w:fldChar w:fldCharType="separate"/>
        </w:r>
        <w:r w:rsidR="00885C02">
          <w:rPr>
            <w:noProof/>
            <w:webHidden/>
          </w:rPr>
          <w:t>18</w:t>
        </w:r>
        <w:r w:rsidR="008622FB" w:rsidRPr="008622FB">
          <w:rPr>
            <w:noProof/>
            <w:webHidden/>
          </w:rPr>
          <w:fldChar w:fldCharType="end"/>
        </w:r>
      </w:hyperlink>
    </w:p>
    <w:p w14:paraId="26ED4F51" w14:textId="501D026C" w:rsidR="008622FB" w:rsidRPr="008622FB" w:rsidRDefault="008D3385">
      <w:pPr>
        <w:pStyle w:val="11"/>
        <w:rPr>
          <w:rFonts w:asciiTheme="minorHAnsi" w:eastAsiaTheme="minorEastAsia" w:hAnsiTheme="minorHAnsi" w:cstheme="minorBidi"/>
          <w:noProof/>
          <w:sz w:val="22"/>
          <w:szCs w:val="22"/>
        </w:rPr>
      </w:pPr>
      <w:hyperlink w:anchor="_Toc167197134" w:history="1">
        <w:r w:rsidR="008622FB" w:rsidRPr="008622FB">
          <w:rPr>
            <w:rStyle w:val="af"/>
            <w:noProof/>
          </w:rPr>
          <w:t>1.9.1. Отраслевые риски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_Toc167197134 \h </w:instrText>
        </w:r>
        <w:r w:rsidR="008622FB" w:rsidRPr="008622FB">
          <w:rPr>
            <w:noProof/>
            <w:webHidden/>
          </w:rPr>
        </w:r>
        <w:r w:rsidR="008622FB" w:rsidRPr="008622FB">
          <w:rPr>
            <w:noProof/>
            <w:webHidden/>
          </w:rPr>
          <w:fldChar w:fldCharType="separate"/>
        </w:r>
        <w:r w:rsidR="00885C02">
          <w:rPr>
            <w:noProof/>
            <w:webHidden/>
          </w:rPr>
          <w:t>18</w:t>
        </w:r>
        <w:r w:rsidR="008622FB" w:rsidRPr="008622FB">
          <w:rPr>
            <w:noProof/>
            <w:webHidden/>
          </w:rPr>
          <w:fldChar w:fldCharType="end"/>
        </w:r>
      </w:hyperlink>
    </w:p>
    <w:p w14:paraId="7908A0FA" w14:textId="03CF0BC0" w:rsidR="008622FB" w:rsidRPr="008622FB" w:rsidRDefault="008D3385">
      <w:pPr>
        <w:pStyle w:val="11"/>
        <w:rPr>
          <w:rFonts w:asciiTheme="minorHAnsi" w:eastAsiaTheme="minorEastAsia" w:hAnsiTheme="minorHAnsi" w:cstheme="minorBidi"/>
          <w:noProof/>
          <w:sz w:val="22"/>
          <w:szCs w:val="22"/>
        </w:rPr>
      </w:pPr>
      <w:hyperlink w:anchor="_Toc167197135" w:history="1">
        <w:r w:rsidR="008622FB" w:rsidRPr="008622FB">
          <w:rPr>
            <w:rStyle w:val="af"/>
            <w:noProof/>
          </w:rPr>
          <w:t>1.9.2. Страновые и региональные риски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_Toc167197135 \h </w:instrText>
        </w:r>
        <w:r w:rsidR="008622FB" w:rsidRPr="008622FB">
          <w:rPr>
            <w:noProof/>
            <w:webHidden/>
          </w:rPr>
        </w:r>
        <w:r w:rsidR="008622FB" w:rsidRPr="008622FB">
          <w:rPr>
            <w:noProof/>
            <w:webHidden/>
          </w:rPr>
          <w:fldChar w:fldCharType="separate"/>
        </w:r>
        <w:r w:rsidR="00885C02">
          <w:rPr>
            <w:noProof/>
            <w:webHidden/>
          </w:rPr>
          <w:t>20</w:t>
        </w:r>
        <w:r w:rsidR="008622FB" w:rsidRPr="008622FB">
          <w:rPr>
            <w:noProof/>
            <w:webHidden/>
          </w:rPr>
          <w:fldChar w:fldCharType="end"/>
        </w:r>
      </w:hyperlink>
    </w:p>
    <w:p w14:paraId="5B148CC2" w14:textId="2D0E2D22" w:rsidR="008622FB" w:rsidRPr="008622FB" w:rsidRDefault="008D3385">
      <w:pPr>
        <w:pStyle w:val="11"/>
        <w:rPr>
          <w:rFonts w:asciiTheme="minorHAnsi" w:eastAsiaTheme="minorEastAsia" w:hAnsiTheme="minorHAnsi" w:cstheme="minorBidi"/>
          <w:noProof/>
          <w:sz w:val="22"/>
          <w:szCs w:val="22"/>
        </w:rPr>
      </w:pPr>
      <w:hyperlink w:anchor="_Toc167197136" w:history="1">
        <w:r w:rsidR="008622FB" w:rsidRPr="008622FB">
          <w:rPr>
            <w:rStyle w:val="af"/>
            <w:noProof/>
          </w:rPr>
          <w:t>1.9.3. Финансовые риски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_Toc167197136 \h </w:instrText>
        </w:r>
        <w:r w:rsidR="008622FB" w:rsidRPr="008622FB">
          <w:rPr>
            <w:noProof/>
            <w:webHidden/>
          </w:rPr>
        </w:r>
        <w:r w:rsidR="008622FB" w:rsidRPr="008622FB">
          <w:rPr>
            <w:noProof/>
            <w:webHidden/>
          </w:rPr>
          <w:fldChar w:fldCharType="separate"/>
        </w:r>
        <w:r w:rsidR="00885C02">
          <w:rPr>
            <w:noProof/>
            <w:webHidden/>
          </w:rPr>
          <w:t>21</w:t>
        </w:r>
        <w:r w:rsidR="008622FB" w:rsidRPr="008622FB">
          <w:rPr>
            <w:noProof/>
            <w:webHidden/>
          </w:rPr>
          <w:fldChar w:fldCharType="end"/>
        </w:r>
      </w:hyperlink>
    </w:p>
    <w:p w14:paraId="3E68C4B8" w14:textId="6257B1E4" w:rsidR="008622FB" w:rsidRPr="008622FB" w:rsidRDefault="008D3385">
      <w:pPr>
        <w:pStyle w:val="11"/>
        <w:rPr>
          <w:rFonts w:asciiTheme="minorHAnsi" w:eastAsiaTheme="minorEastAsia" w:hAnsiTheme="minorHAnsi" w:cstheme="minorBidi"/>
          <w:noProof/>
          <w:sz w:val="22"/>
          <w:szCs w:val="22"/>
        </w:rPr>
      </w:pPr>
      <w:hyperlink w:anchor="_Toc167197137" w:history="1">
        <w:r w:rsidR="008622FB" w:rsidRPr="008622FB">
          <w:rPr>
            <w:rStyle w:val="af"/>
            <w:noProof/>
          </w:rPr>
          <w:t>1.9.4. Правовые риски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_Toc167197137 \h </w:instrText>
        </w:r>
        <w:r w:rsidR="008622FB" w:rsidRPr="008622FB">
          <w:rPr>
            <w:noProof/>
            <w:webHidden/>
          </w:rPr>
        </w:r>
        <w:r w:rsidR="008622FB" w:rsidRPr="008622FB">
          <w:rPr>
            <w:noProof/>
            <w:webHidden/>
          </w:rPr>
          <w:fldChar w:fldCharType="separate"/>
        </w:r>
        <w:r w:rsidR="00885C02">
          <w:rPr>
            <w:noProof/>
            <w:webHidden/>
          </w:rPr>
          <w:t>22</w:t>
        </w:r>
        <w:r w:rsidR="008622FB" w:rsidRPr="008622FB">
          <w:rPr>
            <w:noProof/>
            <w:webHidden/>
          </w:rPr>
          <w:fldChar w:fldCharType="end"/>
        </w:r>
      </w:hyperlink>
    </w:p>
    <w:p w14:paraId="544FA34E" w14:textId="0B163ED7" w:rsidR="008622FB" w:rsidRPr="008622FB" w:rsidRDefault="008D3385">
      <w:pPr>
        <w:pStyle w:val="11"/>
        <w:rPr>
          <w:rFonts w:asciiTheme="minorHAnsi" w:eastAsiaTheme="minorEastAsia" w:hAnsiTheme="minorHAnsi" w:cstheme="minorBidi"/>
          <w:noProof/>
          <w:sz w:val="22"/>
          <w:szCs w:val="22"/>
        </w:rPr>
      </w:pPr>
      <w:hyperlink w:anchor="_Toc167197138" w:history="1">
        <w:r w:rsidR="008622FB" w:rsidRPr="008622FB">
          <w:rPr>
            <w:rStyle w:val="af"/>
            <w:noProof/>
          </w:rPr>
          <w:t>1.9.5. Риск потери деловой репутации (репутационный риск)</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_Toc167197138 \h </w:instrText>
        </w:r>
        <w:r w:rsidR="008622FB" w:rsidRPr="008622FB">
          <w:rPr>
            <w:noProof/>
            <w:webHidden/>
          </w:rPr>
        </w:r>
        <w:r w:rsidR="008622FB" w:rsidRPr="008622FB">
          <w:rPr>
            <w:noProof/>
            <w:webHidden/>
          </w:rPr>
          <w:fldChar w:fldCharType="separate"/>
        </w:r>
        <w:r w:rsidR="00885C02">
          <w:rPr>
            <w:noProof/>
            <w:webHidden/>
          </w:rPr>
          <w:t>24</w:t>
        </w:r>
        <w:r w:rsidR="008622FB" w:rsidRPr="008622FB">
          <w:rPr>
            <w:noProof/>
            <w:webHidden/>
          </w:rPr>
          <w:fldChar w:fldCharType="end"/>
        </w:r>
      </w:hyperlink>
    </w:p>
    <w:p w14:paraId="0E38C6B9" w14:textId="48D05324" w:rsidR="008622FB" w:rsidRPr="008622FB" w:rsidRDefault="008D3385">
      <w:pPr>
        <w:pStyle w:val="11"/>
        <w:rPr>
          <w:rFonts w:asciiTheme="minorHAnsi" w:eastAsiaTheme="minorEastAsia" w:hAnsiTheme="minorHAnsi" w:cstheme="minorBidi"/>
          <w:noProof/>
          <w:sz w:val="22"/>
          <w:szCs w:val="22"/>
        </w:rPr>
      </w:pPr>
      <w:hyperlink w:anchor="_Toc167197139" w:history="1">
        <w:r w:rsidR="008622FB" w:rsidRPr="008622FB">
          <w:rPr>
            <w:rStyle w:val="af"/>
            <w:noProof/>
          </w:rPr>
          <w:t>1.9.6. Стратегический риск</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_Toc167197139 \h </w:instrText>
        </w:r>
        <w:r w:rsidR="008622FB" w:rsidRPr="008622FB">
          <w:rPr>
            <w:noProof/>
            <w:webHidden/>
          </w:rPr>
        </w:r>
        <w:r w:rsidR="008622FB" w:rsidRPr="008622FB">
          <w:rPr>
            <w:noProof/>
            <w:webHidden/>
          </w:rPr>
          <w:fldChar w:fldCharType="separate"/>
        </w:r>
        <w:r w:rsidR="00885C02">
          <w:rPr>
            <w:noProof/>
            <w:webHidden/>
          </w:rPr>
          <w:t>24</w:t>
        </w:r>
        <w:r w:rsidR="008622FB" w:rsidRPr="008622FB">
          <w:rPr>
            <w:noProof/>
            <w:webHidden/>
          </w:rPr>
          <w:fldChar w:fldCharType="end"/>
        </w:r>
      </w:hyperlink>
    </w:p>
    <w:p w14:paraId="332C6373" w14:textId="58C9B0D4" w:rsidR="008622FB" w:rsidRPr="008622FB" w:rsidRDefault="008D3385">
      <w:pPr>
        <w:pStyle w:val="11"/>
        <w:rPr>
          <w:rFonts w:asciiTheme="minorHAnsi" w:eastAsiaTheme="minorEastAsia" w:hAnsiTheme="minorHAnsi" w:cstheme="minorBidi"/>
          <w:noProof/>
          <w:sz w:val="22"/>
          <w:szCs w:val="22"/>
        </w:rPr>
      </w:pPr>
      <w:hyperlink w:anchor="_Toc167197140" w:history="1">
        <w:r w:rsidR="008622FB" w:rsidRPr="008622FB">
          <w:rPr>
            <w:rStyle w:val="af"/>
            <w:noProof/>
          </w:rPr>
          <w:t>1.9.7. Риски, связанные с деятельностью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_Toc167197140 \h </w:instrText>
        </w:r>
        <w:r w:rsidR="008622FB" w:rsidRPr="008622FB">
          <w:rPr>
            <w:noProof/>
            <w:webHidden/>
          </w:rPr>
        </w:r>
        <w:r w:rsidR="008622FB" w:rsidRPr="008622FB">
          <w:rPr>
            <w:noProof/>
            <w:webHidden/>
          </w:rPr>
          <w:fldChar w:fldCharType="separate"/>
        </w:r>
        <w:r w:rsidR="00885C02">
          <w:rPr>
            <w:noProof/>
            <w:webHidden/>
          </w:rPr>
          <w:t>24</w:t>
        </w:r>
        <w:r w:rsidR="008622FB" w:rsidRPr="008622FB">
          <w:rPr>
            <w:noProof/>
            <w:webHidden/>
          </w:rPr>
          <w:fldChar w:fldCharType="end"/>
        </w:r>
      </w:hyperlink>
    </w:p>
    <w:p w14:paraId="48F00E1D" w14:textId="4EF34D66" w:rsidR="008622FB" w:rsidRPr="008622FB" w:rsidRDefault="008D3385">
      <w:pPr>
        <w:pStyle w:val="11"/>
        <w:rPr>
          <w:rFonts w:asciiTheme="minorHAnsi" w:eastAsiaTheme="minorEastAsia" w:hAnsiTheme="minorHAnsi" w:cstheme="minorBidi"/>
          <w:noProof/>
          <w:sz w:val="22"/>
          <w:szCs w:val="22"/>
        </w:rPr>
      </w:pPr>
      <w:hyperlink w:anchor="_Toc167197141" w:history="1">
        <w:r w:rsidR="008622FB" w:rsidRPr="008622FB">
          <w:rPr>
            <w:rStyle w:val="af"/>
            <w:noProof/>
          </w:rPr>
          <w:t>1.9.8. Риск информационной безопасности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_Toc167197141 \h </w:instrText>
        </w:r>
        <w:r w:rsidR="008622FB" w:rsidRPr="008622FB">
          <w:rPr>
            <w:noProof/>
            <w:webHidden/>
          </w:rPr>
        </w:r>
        <w:r w:rsidR="008622FB" w:rsidRPr="008622FB">
          <w:rPr>
            <w:noProof/>
            <w:webHidden/>
          </w:rPr>
          <w:fldChar w:fldCharType="separate"/>
        </w:r>
        <w:r w:rsidR="00885C02">
          <w:rPr>
            <w:noProof/>
            <w:webHidden/>
          </w:rPr>
          <w:t>25</w:t>
        </w:r>
        <w:r w:rsidR="008622FB" w:rsidRPr="008622FB">
          <w:rPr>
            <w:noProof/>
            <w:webHidden/>
          </w:rPr>
          <w:fldChar w:fldCharType="end"/>
        </w:r>
      </w:hyperlink>
    </w:p>
    <w:p w14:paraId="3C5A587C" w14:textId="6C80B585" w:rsidR="008622FB" w:rsidRPr="008622FB" w:rsidRDefault="008D3385">
      <w:pPr>
        <w:pStyle w:val="11"/>
        <w:rPr>
          <w:rFonts w:asciiTheme="minorHAnsi" w:eastAsiaTheme="minorEastAsia" w:hAnsiTheme="minorHAnsi" w:cstheme="minorBidi"/>
          <w:noProof/>
          <w:sz w:val="22"/>
          <w:szCs w:val="22"/>
        </w:rPr>
      </w:pPr>
      <w:hyperlink w:anchor="_Toc167197142" w:history="1">
        <w:r w:rsidR="008622FB" w:rsidRPr="008622FB">
          <w:rPr>
            <w:rStyle w:val="af"/>
            <w:noProof/>
          </w:rPr>
          <w:t>1.9.9. Экологический риск</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_Toc167197142 \h </w:instrText>
        </w:r>
        <w:r w:rsidR="008622FB" w:rsidRPr="008622FB">
          <w:rPr>
            <w:noProof/>
            <w:webHidden/>
          </w:rPr>
        </w:r>
        <w:r w:rsidR="008622FB" w:rsidRPr="008622FB">
          <w:rPr>
            <w:noProof/>
            <w:webHidden/>
          </w:rPr>
          <w:fldChar w:fldCharType="separate"/>
        </w:r>
        <w:r w:rsidR="00885C02">
          <w:rPr>
            <w:noProof/>
            <w:webHidden/>
          </w:rPr>
          <w:t>25</w:t>
        </w:r>
        <w:r w:rsidR="008622FB" w:rsidRPr="008622FB">
          <w:rPr>
            <w:noProof/>
            <w:webHidden/>
          </w:rPr>
          <w:fldChar w:fldCharType="end"/>
        </w:r>
      </w:hyperlink>
    </w:p>
    <w:p w14:paraId="710160BD" w14:textId="3AC55C35" w:rsidR="008622FB" w:rsidRPr="008622FB" w:rsidRDefault="008D3385">
      <w:pPr>
        <w:pStyle w:val="11"/>
        <w:rPr>
          <w:rFonts w:asciiTheme="minorHAnsi" w:eastAsiaTheme="minorEastAsia" w:hAnsiTheme="minorHAnsi" w:cstheme="minorBidi"/>
          <w:noProof/>
          <w:sz w:val="22"/>
          <w:szCs w:val="22"/>
        </w:rPr>
      </w:pPr>
      <w:hyperlink w:anchor="_Toc167197143" w:history="1">
        <w:r w:rsidR="008622FB" w:rsidRPr="008622FB">
          <w:rPr>
            <w:rStyle w:val="af"/>
            <w:noProof/>
          </w:rPr>
          <w:t>1.9.10. Природно-климатический риск</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_Toc167197143 \h </w:instrText>
        </w:r>
        <w:r w:rsidR="008622FB" w:rsidRPr="008622FB">
          <w:rPr>
            <w:noProof/>
            <w:webHidden/>
          </w:rPr>
        </w:r>
        <w:r w:rsidR="008622FB" w:rsidRPr="008622FB">
          <w:rPr>
            <w:noProof/>
            <w:webHidden/>
          </w:rPr>
          <w:fldChar w:fldCharType="separate"/>
        </w:r>
        <w:r w:rsidR="00885C02">
          <w:rPr>
            <w:noProof/>
            <w:webHidden/>
          </w:rPr>
          <w:t>25</w:t>
        </w:r>
        <w:r w:rsidR="008622FB" w:rsidRPr="008622FB">
          <w:rPr>
            <w:noProof/>
            <w:webHidden/>
          </w:rPr>
          <w:fldChar w:fldCharType="end"/>
        </w:r>
      </w:hyperlink>
    </w:p>
    <w:p w14:paraId="5CE92EBD" w14:textId="6894C58F" w:rsidR="008622FB" w:rsidRPr="008622FB" w:rsidRDefault="008D3385">
      <w:pPr>
        <w:pStyle w:val="11"/>
        <w:rPr>
          <w:rFonts w:asciiTheme="minorHAnsi" w:eastAsiaTheme="minorEastAsia" w:hAnsiTheme="minorHAnsi" w:cstheme="minorBidi"/>
          <w:noProof/>
          <w:sz w:val="22"/>
          <w:szCs w:val="22"/>
        </w:rPr>
      </w:pPr>
      <w:hyperlink w:anchor="_Toc167197144" w:history="1">
        <w:r w:rsidR="008622FB" w:rsidRPr="008622FB">
          <w:rPr>
            <w:rStyle w:val="af"/>
            <w:noProof/>
          </w:rPr>
          <w:t>1.9.11. Риски кредитных организаций</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_Toc167197144 \h </w:instrText>
        </w:r>
        <w:r w:rsidR="008622FB" w:rsidRPr="008622FB">
          <w:rPr>
            <w:noProof/>
            <w:webHidden/>
          </w:rPr>
        </w:r>
        <w:r w:rsidR="008622FB" w:rsidRPr="008622FB">
          <w:rPr>
            <w:noProof/>
            <w:webHidden/>
          </w:rPr>
          <w:fldChar w:fldCharType="separate"/>
        </w:r>
        <w:r w:rsidR="00885C02">
          <w:rPr>
            <w:noProof/>
            <w:webHidden/>
          </w:rPr>
          <w:t>26</w:t>
        </w:r>
        <w:r w:rsidR="008622FB" w:rsidRPr="008622FB">
          <w:rPr>
            <w:noProof/>
            <w:webHidden/>
          </w:rPr>
          <w:fldChar w:fldCharType="end"/>
        </w:r>
      </w:hyperlink>
    </w:p>
    <w:p w14:paraId="78B30111" w14:textId="60B4CAA7" w:rsidR="008622FB" w:rsidRPr="008622FB" w:rsidRDefault="008D3385">
      <w:pPr>
        <w:pStyle w:val="11"/>
        <w:rPr>
          <w:rFonts w:asciiTheme="minorHAnsi" w:eastAsiaTheme="minorEastAsia" w:hAnsiTheme="minorHAnsi" w:cstheme="minorBidi"/>
          <w:noProof/>
          <w:sz w:val="22"/>
          <w:szCs w:val="22"/>
        </w:rPr>
      </w:pPr>
      <w:hyperlink w:anchor="_Toc167197145" w:history="1">
        <w:r w:rsidR="008622FB" w:rsidRPr="008622FB">
          <w:rPr>
            <w:rStyle w:val="af"/>
            <w:noProof/>
          </w:rPr>
          <w:t>1.9.12. Иные риски, которые являются существенными для эмитента (группы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_Toc167197145 \h </w:instrText>
        </w:r>
        <w:r w:rsidR="008622FB" w:rsidRPr="008622FB">
          <w:rPr>
            <w:noProof/>
            <w:webHidden/>
          </w:rPr>
        </w:r>
        <w:r w:rsidR="008622FB" w:rsidRPr="008622FB">
          <w:rPr>
            <w:noProof/>
            <w:webHidden/>
          </w:rPr>
          <w:fldChar w:fldCharType="separate"/>
        </w:r>
        <w:r w:rsidR="00885C02">
          <w:rPr>
            <w:noProof/>
            <w:webHidden/>
          </w:rPr>
          <w:t>26</w:t>
        </w:r>
        <w:r w:rsidR="008622FB" w:rsidRPr="008622FB">
          <w:rPr>
            <w:noProof/>
            <w:webHidden/>
          </w:rPr>
          <w:fldChar w:fldCharType="end"/>
        </w:r>
      </w:hyperlink>
    </w:p>
    <w:p w14:paraId="063CE569" w14:textId="606153C6" w:rsidR="008622FB" w:rsidRPr="008622FB" w:rsidRDefault="008D3385">
      <w:pPr>
        <w:pStyle w:val="11"/>
        <w:rPr>
          <w:rFonts w:asciiTheme="minorHAnsi" w:eastAsiaTheme="minorEastAsia" w:hAnsiTheme="minorHAnsi" w:cstheme="minorBidi"/>
          <w:noProof/>
          <w:sz w:val="22"/>
          <w:szCs w:val="22"/>
        </w:rPr>
      </w:pPr>
      <w:hyperlink w:anchor="_Toc167197146" w:history="1">
        <w:r w:rsidR="008622FB" w:rsidRPr="008622FB">
          <w:rPr>
            <w:rStyle w:val="af"/>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_Toc167197146 \h </w:instrText>
        </w:r>
        <w:r w:rsidR="008622FB" w:rsidRPr="008622FB">
          <w:rPr>
            <w:noProof/>
            <w:webHidden/>
          </w:rPr>
        </w:r>
        <w:r w:rsidR="008622FB" w:rsidRPr="008622FB">
          <w:rPr>
            <w:noProof/>
            <w:webHidden/>
          </w:rPr>
          <w:fldChar w:fldCharType="separate"/>
        </w:r>
        <w:r w:rsidR="00885C02">
          <w:rPr>
            <w:noProof/>
            <w:webHidden/>
          </w:rPr>
          <w:t>26</w:t>
        </w:r>
        <w:r w:rsidR="008622FB" w:rsidRPr="008622FB">
          <w:rPr>
            <w:noProof/>
            <w:webHidden/>
          </w:rPr>
          <w:fldChar w:fldCharType="end"/>
        </w:r>
      </w:hyperlink>
    </w:p>
    <w:p w14:paraId="6939A6E9" w14:textId="0D624F93" w:rsidR="008622FB" w:rsidRPr="008622FB" w:rsidRDefault="008D3385">
      <w:pPr>
        <w:pStyle w:val="11"/>
        <w:rPr>
          <w:rFonts w:asciiTheme="minorHAnsi" w:eastAsiaTheme="minorEastAsia" w:hAnsiTheme="minorHAnsi" w:cstheme="minorBidi"/>
          <w:noProof/>
          <w:sz w:val="22"/>
          <w:szCs w:val="22"/>
        </w:rPr>
      </w:pPr>
      <w:hyperlink w:anchor="_Toc167197147" w:history="1">
        <w:r w:rsidR="008622FB" w:rsidRPr="008622FB">
          <w:rPr>
            <w:rStyle w:val="af"/>
            <w:noProof/>
          </w:rPr>
          <w:t>2.1. Информация о лицах, входящих в состав органов управления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_Toc167197147 \h </w:instrText>
        </w:r>
        <w:r w:rsidR="008622FB" w:rsidRPr="008622FB">
          <w:rPr>
            <w:noProof/>
            <w:webHidden/>
          </w:rPr>
        </w:r>
        <w:r w:rsidR="008622FB" w:rsidRPr="008622FB">
          <w:rPr>
            <w:noProof/>
            <w:webHidden/>
          </w:rPr>
          <w:fldChar w:fldCharType="separate"/>
        </w:r>
        <w:r w:rsidR="00885C02">
          <w:rPr>
            <w:noProof/>
            <w:webHidden/>
          </w:rPr>
          <w:t>26</w:t>
        </w:r>
        <w:r w:rsidR="008622FB" w:rsidRPr="008622FB">
          <w:rPr>
            <w:noProof/>
            <w:webHidden/>
          </w:rPr>
          <w:fldChar w:fldCharType="end"/>
        </w:r>
      </w:hyperlink>
    </w:p>
    <w:p w14:paraId="63C53A91" w14:textId="09876192" w:rsidR="008622FB" w:rsidRPr="008622FB" w:rsidRDefault="008D3385">
      <w:pPr>
        <w:pStyle w:val="11"/>
        <w:rPr>
          <w:rFonts w:asciiTheme="minorHAnsi" w:eastAsiaTheme="minorEastAsia" w:hAnsiTheme="minorHAnsi" w:cstheme="minorBidi"/>
          <w:noProof/>
          <w:sz w:val="22"/>
          <w:szCs w:val="22"/>
        </w:rPr>
      </w:pPr>
      <w:hyperlink w:anchor="_Toc167197148" w:history="1">
        <w:r w:rsidR="008622FB" w:rsidRPr="008622FB">
          <w:rPr>
            <w:rStyle w:val="af"/>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_Toc167197148 \h </w:instrText>
        </w:r>
        <w:r w:rsidR="008622FB" w:rsidRPr="008622FB">
          <w:rPr>
            <w:noProof/>
            <w:webHidden/>
          </w:rPr>
        </w:r>
        <w:r w:rsidR="008622FB" w:rsidRPr="008622FB">
          <w:rPr>
            <w:noProof/>
            <w:webHidden/>
          </w:rPr>
          <w:fldChar w:fldCharType="separate"/>
        </w:r>
        <w:r w:rsidR="00885C02">
          <w:rPr>
            <w:noProof/>
            <w:webHidden/>
          </w:rPr>
          <w:t>35</w:t>
        </w:r>
        <w:r w:rsidR="008622FB" w:rsidRPr="008622FB">
          <w:rPr>
            <w:noProof/>
            <w:webHidden/>
          </w:rPr>
          <w:fldChar w:fldCharType="end"/>
        </w:r>
      </w:hyperlink>
    </w:p>
    <w:p w14:paraId="2064CB88" w14:textId="74A89E9E" w:rsidR="008622FB" w:rsidRPr="008622FB" w:rsidRDefault="008D3385">
      <w:pPr>
        <w:pStyle w:val="11"/>
        <w:rPr>
          <w:rFonts w:asciiTheme="minorHAnsi" w:eastAsiaTheme="minorEastAsia" w:hAnsiTheme="minorHAnsi" w:cstheme="minorBidi"/>
          <w:noProof/>
          <w:sz w:val="22"/>
          <w:szCs w:val="22"/>
        </w:rPr>
      </w:pPr>
      <w:hyperlink w:anchor="_Toc167197149" w:history="1">
        <w:r w:rsidR="008622FB" w:rsidRPr="008622FB">
          <w:rPr>
            <w:rStyle w:val="af"/>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_Toc167197149 \h </w:instrText>
        </w:r>
        <w:r w:rsidR="008622FB" w:rsidRPr="008622FB">
          <w:rPr>
            <w:noProof/>
            <w:webHidden/>
          </w:rPr>
        </w:r>
        <w:r w:rsidR="008622FB" w:rsidRPr="008622FB">
          <w:rPr>
            <w:noProof/>
            <w:webHidden/>
          </w:rPr>
          <w:fldChar w:fldCharType="separate"/>
        </w:r>
        <w:r w:rsidR="00885C02">
          <w:rPr>
            <w:noProof/>
            <w:webHidden/>
          </w:rPr>
          <w:t>36</w:t>
        </w:r>
        <w:r w:rsidR="008622FB" w:rsidRPr="008622FB">
          <w:rPr>
            <w:noProof/>
            <w:webHidden/>
          </w:rPr>
          <w:fldChar w:fldCharType="end"/>
        </w:r>
      </w:hyperlink>
    </w:p>
    <w:p w14:paraId="69F08EC3" w14:textId="473CBF29" w:rsidR="008622FB" w:rsidRPr="008622FB" w:rsidRDefault="008D3385">
      <w:pPr>
        <w:pStyle w:val="11"/>
        <w:rPr>
          <w:rFonts w:asciiTheme="minorHAnsi" w:eastAsiaTheme="minorEastAsia" w:hAnsiTheme="minorHAnsi" w:cstheme="minorBidi"/>
          <w:noProof/>
          <w:sz w:val="22"/>
          <w:szCs w:val="22"/>
        </w:rPr>
      </w:pPr>
      <w:hyperlink w:anchor="_Toc167197270" w:history="1">
        <w:r w:rsidR="008622FB" w:rsidRPr="008622FB">
          <w:rPr>
            <w:rStyle w:val="af"/>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_Toc167197270 \h </w:instrText>
        </w:r>
        <w:r w:rsidR="008622FB" w:rsidRPr="008622FB">
          <w:rPr>
            <w:noProof/>
            <w:webHidden/>
          </w:rPr>
        </w:r>
        <w:r w:rsidR="008622FB" w:rsidRPr="008622FB">
          <w:rPr>
            <w:noProof/>
            <w:webHidden/>
          </w:rPr>
          <w:fldChar w:fldCharType="separate"/>
        </w:r>
        <w:r w:rsidR="00885C02">
          <w:rPr>
            <w:noProof/>
            <w:webHidden/>
          </w:rPr>
          <w:t>45</w:t>
        </w:r>
        <w:r w:rsidR="008622FB" w:rsidRPr="008622FB">
          <w:rPr>
            <w:noProof/>
            <w:webHidden/>
          </w:rPr>
          <w:fldChar w:fldCharType="end"/>
        </w:r>
      </w:hyperlink>
    </w:p>
    <w:p w14:paraId="4CA1C620" w14:textId="14BA66F4" w:rsidR="008622FB" w:rsidRPr="008622FB" w:rsidRDefault="008D3385">
      <w:pPr>
        <w:pStyle w:val="11"/>
        <w:rPr>
          <w:rFonts w:asciiTheme="minorHAnsi" w:eastAsiaTheme="minorEastAsia" w:hAnsiTheme="minorHAnsi" w:cstheme="minorBidi"/>
          <w:noProof/>
          <w:sz w:val="22"/>
          <w:szCs w:val="22"/>
        </w:rPr>
      </w:pPr>
      <w:hyperlink w:anchor="_Toc167197271" w:history="1">
        <w:r w:rsidR="008622FB" w:rsidRPr="008622FB">
          <w:rPr>
            <w:rStyle w:val="af"/>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_Toc167197271 \h </w:instrText>
        </w:r>
        <w:r w:rsidR="008622FB" w:rsidRPr="008622FB">
          <w:rPr>
            <w:noProof/>
            <w:webHidden/>
          </w:rPr>
        </w:r>
        <w:r w:rsidR="008622FB" w:rsidRPr="008622FB">
          <w:rPr>
            <w:noProof/>
            <w:webHidden/>
          </w:rPr>
          <w:fldChar w:fldCharType="separate"/>
        </w:r>
        <w:r w:rsidR="00885C02">
          <w:rPr>
            <w:noProof/>
            <w:webHidden/>
          </w:rPr>
          <w:t>46</w:t>
        </w:r>
        <w:r w:rsidR="008622FB" w:rsidRPr="008622FB">
          <w:rPr>
            <w:noProof/>
            <w:webHidden/>
          </w:rPr>
          <w:fldChar w:fldCharType="end"/>
        </w:r>
      </w:hyperlink>
    </w:p>
    <w:p w14:paraId="753A9A0E" w14:textId="4729ECFC" w:rsidR="008622FB" w:rsidRPr="008622FB" w:rsidRDefault="008D3385">
      <w:pPr>
        <w:pStyle w:val="11"/>
        <w:rPr>
          <w:rFonts w:asciiTheme="minorHAnsi" w:eastAsiaTheme="minorEastAsia" w:hAnsiTheme="minorHAnsi" w:cstheme="minorBidi"/>
          <w:noProof/>
          <w:sz w:val="22"/>
          <w:szCs w:val="22"/>
        </w:rPr>
      </w:pPr>
      <w:hyperlink w:anchor="_Toc167197272" w:history="1">
        <w:r w:rsidR="008622FB" w:rsidRPr="008622FB">
          <w:rPr>
            <w:rStyle w:val="af"/>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_Toc167197272 \h </w:instrText>
        </w:r>
        <w:r w:rsidR="008622FB" w:rsidRPr="008622FB">
          <w:rPr>
            <w:noProof/>
            <w:webHidden/>
          </w:rPr>
        </w:r>
        <w:r w:rsidR="008622FB" w:rsidRPr="008622FB">
          <w:rPr>
            <w:noProof/>
            <w:webHidden/>
          </w:rPr>
          <w:fldChar w:fldCharType="separate"/>
        </w:r>
        <w:r w:rsidR="00885C02">
          <w:rPr>
            <w:noProof/>
            <w:webHidden/>
          </w:rPr>
          <w:t>47</w:t>
        </w:r>
        <w:r w:rsidR="008622FB" w:rsidRPr="008622FB">
          <w:rPr>
            <w:noProof/>
            <w:webHidden/>
          </w:rPr>
          <w:fldChar w:fldCharType="end"/>
        </w:r>
      </w:hyperlink>
    </w:p>
    <w:p w14:paraId="64350285" w14:textId="072B4003" w:rsidR="008622FB" w:rsidRPr="008622FB" w:rsidRDefault="008D3385">
      <w:pPr>
        <w:pStyle w:val="11"/>
        <w:rPr>
          <w:rFonts w:asciiTheme="minorHAnsi" w:eastAsiaTheme="minorEastAsia" w:hAnsiTheme="minorHAnsi" w:cstheme="minorBidi"/>
          <w:noProof/>
          <w:sz w:val="22"/>
          <w:szCs w:val="22"/>
        </w:rPr>
      </w:pPr>
      <w:hyperlink w:anchor="_Toc167197273" w:history="1">
        <w:r w:rsidR="008622FB" w:rsidRPr="008622FB">
          <w:rPr>
            <w:rStyle w:val="af"/>
            <w:noProof/>
          </w:rPr>
          <w:t>3.1. Сведения об общем количестве акционеров (участников, членов)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_Toc167197273 \h </w:instrText>
        </w:r>
        <w:r w:rsidR="008622FB" w:rsidRPr="008622FB">
          <w:rPr>
            <w:noProof/>
            <w:webHidden/>
          </w:rPr>
        </w:r>
        <w:r w:rsidR="008622FB" w:rsidRPr="008622FB">
          <w:rPr>
            <w:noProof/>
            <w:webHidden/>
          </w:rPr>
          <w:fldChar w:fldCharType="separate"/>
        </w:r>
        <w:r w:rsidR="00885C02">
          <w:rPr>
            <w:noProof/>
            <w:webHidden/>
          </w:rPr>
          <w:t>47</w:t>
        </w:r>
        <w:r w:rsidR="008622FB" w:rsidRPr="008622FB">
          <w:rPr>
            <w:noProof/>
            <w:webHidden/>
          </w:rPr>
          <w:fldChar w:fldCharType="end"/>
        </w:r>
      </w:hyperlink>
    </w:p>
    <w:p w14:paraId="60AE96D5" w14:textId="1F93EFB5" w:rsidR="008622FB" w:rsidRPr="008622FB" w:rsidRDefault="008D3385">
      <w:pPr>
        <w:pStyle w:val="11"/>
        <w:rPr>
          <w:rFonts w:asciiTheme="minorHAnsi" w:eastAsiaTheme="minorEastAsia" w:hAnsiTheme="minorHAnsi" w:cstheme="minorBidi"/>
          <w:noProof/>
          <w:sz w:val="22"/>
          <w:szCs w:val="22"/>
        </w:rPr>
      </w:pPr>
      <w:hyperlink w:anchor="_Toc167197274" w:history="1">
        <w:r w:rsidR="008622FB" w:rsidRPr="008622FB">
          <w:rPr>
            <w:rStyle w:val="af"/>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_Toc167197274 \h </w:instrText>
        </w:r>
        <w:r w:rsidR="008622FB" w:rsidRPr="008622FB">
          <w:rPr>
            <w:noProof/>
            <w:webHidden/>
          </w:rPr>
        </w:r>
        <w:r w:rsidR="008622FB" w:rsidRPr="008622FB">
          <w:rPr>
            <w:noProof/>
            <w:webHidden/>
          </w:rPr>
          <w:fldChar w:fldCharType="separate"/>
        </w:r>
        <w:r w:rsidR="00885C02">
          <w:rPr>
            <w:noProof/>
            <w:webHidden/>
          </w:rPr>
          <w:t>47</w:t>
        </w:r>
        <w:r w:rsidR="008622FB" w:rsidRPr="008622FB">
          <w:rPr>
            <w:noProof/>
            <w:webHidden/>
          </w:rPr>
          <w:fldChar w:fldCharType="end"/>
        </w:r>
      </w:hyperlink>
    </w:p>
    <w:p w14:paraId="24DD6683" w14:textId="0A795114" w:rsidR="008622FB" w:rsidRPr="008622FB" w:rsidRDefault="008D3385">
      <w:pPr>
        <w:pStyle w:val="11"/>
        <w:rPr>
          <w:rFonts w:asciiTheme="minorHAnsi" w:eastAsiaTheme="minorEastAsia" w:hAnsiTheme="minorHAnsi" w:cstheme="minorBidi"/>
          <w:noProof/>
          <w:sz w:val="22"/>
          <w:szCs w:val="22"/>
        </w:rPr>
      </w:pPr>
      <w:hyperlink w:anchor="_Toc167197275" w:history="1">
        <w:r w:rsidR="008622FB" w:rsidRPr="008622FB">
          <w:rPr>
            <w:rStyle w:val="af"/>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_Toc167197275 \h </w:instrText>
        </w:r>
        <w:r w:rsidR="008622FB" w:rsidRPr="008622FB">
          <w:rPr>
            <w:noProof/>
            <w:webHidden/>
          </w:rPr>
        </w:r>
        <w:r w:rsidR="008622FB" w:rsidRPr="008622FB">
          <w:rPr>
            <w:noProof/>
            <w:webHidden/>
          </w:rPr>
          <w:fldChar w:fldCharType="separate"/>
        </w:r>
        <w:r w:rsidR="00885C02">
          <w:rPr>
            <w:noProof/>
            <w:webHidden/>
          </w:rPr>
          <w:t>48</w:t>
        </w:r>
        <w:r w:rsidR="008622FB" w:rsidRPr="008622FB">
          <w:rPr>
            <w:noProof/>
            <w:webHidden/>
          </w:rPr>
          <w:fldChar w:fldCharType="end"/>
        </w:r>
      </w:hyperlink>
    </w:p>
    <w:p w14:paraId="5CB2701A" w14:textId="7CE41672" w:rsidR="008622FB" w:rsidRPr="008622FB" w:rsidRDefault="008D3385">
      <w:pPr>
        <w:pStyle w:val="11"/>
        <w:rPr>
          <w:rFonts w:asciiTheme="minorHAnsi" w:eastAsiaTheme="minorEastAsia" w:hAnsiTheme="minorHAnsi" w:cstheme="minorBidi"/>
          <w:noProof/>
          <w:sz w:val="22"/>
          <w:szCs w:val="22"/>
        </w:rPr>
      </w:pPr>
      <w:hyperlink w:anchor="_Toc167197276" w:history="1">
        <w:r w:rsidR="008622FB" w:rsidRPr="008622FB">
          <w:rPr>
            <w:rStyle w:val="af"/>
            <w:noProof/>
          </w:rPr>
          <w:t>3.4. Сделки эмитента, в совершении которых имелась заинтересованность</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_Toc167197276 \h </w:instrText>
        </w:r>
        <w:r w:rsidR="008622FB" w:rsidRPr="008622FB">
          <w:rPr>
            <w:noProof/>
            <w:webHidden/>
          </w:rPr>
        </w:r>
        <w:r w:rsidR="008622FB" w:rsidRPr="008622FB">
          <w:rPr>
            <w:noProof/>
            <w:webHidden/>
          </w:rPr>
          <w:fldChar w:fldCharType="separate"/>
        </w:r>
        <w:r w:rsidR="00885C02">
          <w:rPr>
            <w:noProof/>
            <w:webHidden/>
          </w:rPr>
          <w:t>49</w:t>
        </w:r>
        <w:r w:rsidR="008622FB" w:rsidRPr="008622FB">
          <w:rPr>
            <w:noProof/>
            <w:webHidden/>
          </w:rPr>
          <w:fldChar w:fldCharType="end"/>
        </w:r>
      </w:hyperlink>
    </w:p>
    <w:p w14:paraId="44837E58" w14:textId="25A5831D" w:rsidR="008622FB" w:rsidRPr="008622FB" w:rsidRDefault="008D3385">
      <w:pPr>
        <w:pStyle w:val="11"/>
        <w:rPr>
          <w:rFonts w:asciiTheme="minorHAnsi" w:eastAsiaTheme="minorEastAsia" w:hAnsiTheme="minorHAnsi" w:cstheme="minorBidi"/>
          <w:noProof/>
          <w:sz w:val="22"/>
          <w:szCs w:val="22"/>
        </w:rPr>
      </w:pPr>
      <w:hyperlink w:anchor="_Toc167197277" w:history="1">
        <w:r w:rsidR="008622FB" w:rsidRPr="008622FB">
          <w:rPr>
            <w:rStyle w:val="af"/>
            <w:noProof/>
          </w:rPr>
          <w:t>3.5. Крупные сделки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_Toc167197277 \h </w:instrText>
        </w:r>
        <w:r w:rsidR="008622FB" w:rsidRPr="008622FB">
          <w:rPr>
            <w:noProof/>
            <w:webHidden/>
          </w:rPr>
        </w:r>
        <w:r w:rsidR="008622FB" w:rsidRPr="008622FB">
          <w:rPr>
            <w:noProof/>
            <w:webHidden/>
          </w:rPr>
          <w:fldChar w:fldCharType="separate"/>
        </w:r>
        <w:r w:rsidR="00885C02">
          <w:rPr>
            <w:noProof/>
            <w:webHidden/>
          </w:rPr>
          <w:t>49</w:t>
        </w:r>
        <w:r w:rsidR="008622FB" w:rsidRPr="008622FB">
          <w:rPr>
            <w:noProof/>
            <w:webHidden/>
          </w:rPr>
          <w:fldChar w:fldCharType="end"/>
        </w:r>
      </w:hyperlink>
    </w:p>
    <w:p w14:paraId="0392DB33" w14:textId="7375DAC4" w:rsidR="008622FB" w:rsidRPr="008622FB" w:rsidRDefault="008D3385">
      <w:pPr>
        <w:pStyle w:val="11"/>
        <w:rPr>
          <w:rFonts w:asciiTheme="minorHAnsi" w:eastAsiaTheme="minorEastAsia" w:hAnsiTheme="minorHAnsi" w:cstheme="minorBidi"/>
          <w:noProof/>
          <w:sz w:val="22"/>
          <w:szCs w:val="22"/>
        </w:rPr>
      </w:pPr>
      <w:hyperlink w:anchor="_Toc167197278" w:history="1">
        <w:r w:rsidR="008622FB" w:rsidRPr="008622FB">
          <w:rPr>
            <w:rStyle w:val="af"/>
            <w:noProof/>
          </w:rPr>
          <w:t>Раздел 4. Дополнительные сведения об эмитенте и о размещенных им ценных бумагах</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_Toc167197278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33EFF637" w14:textId="738E9BE6" w:rsidR="008622FB" w:rsidRPr="008622FB" w:rsidRDefault="008D3385">
      <w:pPr>
        <w:pStyle w:val="11"/>
        <w:rPr>
          <w:rFonts w:asciiTheme="minorHAnsi" w:eastAsiaTheme="minorEastAsia" w:hAnsiTheme="minorHAnsi" w:cstheme="minorBidi"/>
          <w:noProof/>
          <w:sz w:val="22"/>
          <w:szCs w:val="22"/>
        </w:rPr>
      </w:pPr>
      <w:hyperlink w:anchor="_Toc167197279" w:history="1">
        <w:r w:rsidR="008622FB" w:rsidRPr="008622FB">
          <w:rPr>
            <w:rStyle w:val="af"/>
            <w:noProof/>
          </w:rPr>
          <w:t>4.1. Подконтрольные эмитенту организации, имеющие для него существенное значение</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_Toc167197279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17C568C9" w14:textId="3F650688" w:rsidR="008622FB" w:rsidRPr="008622FB" w:rsidRDefault="008D3385">
      <w:pPr>
        <w:pStyle w:val="11"/>
        <w:rPr>
          <w:rFonts w:asciiTheme="minorHAnsi" w:eastAsiaTheme="minorEastAsia" w:hAnsiTheme="minorHAnsi" w:cstheme="minorBidi"/>
          <w:noProof/>
          <w:sz w:val="22"/>
          <w:szCs w:val="22"/>
        </w:rPr>
      </w:pPr>
      <w:hyperlink w:anchor="_Toc167197280" w:history="1">
        <w:r w:rsidR="008622FB" w:rsidRPr="008622FB">
          <w:rPr>
            <w:rStyle w:val="af"/>
            <w:noProof/>
          </w:rPr>
          <w:t>4.2.Дополнительные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_Toc167197280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0B51A178" w14:textId="1CA134A8" w:rsidR="008622FB" w:rsidRPr="008622FB" w:rsidRDefault="008D3385">
      <w:pPr>
        <w:pStyle w:val="11"/>
        <w:rPr>
          <w:rFonts w:asciiTheme="minorHAnsi" w:eastAsiaTheme="minorEastAsia" w:hAnsiTheme="minorHAnsi" w:cstheme="minorBidi"/>
          <w:noProof/>
          <w:sz w:val="22"/>
          <w:szCs w:val="22"/>
        </w:rPr>
      </w:pPr>
      <w:hyperlink w:anchor="_Toc167197281" w:history="1">
        <w:r w:rsidR="008622FB" w:rsidRPr="008622FB">
          <w:rPr>
            <w:rStyle w:val="af"/>
            <w:noProof/>
          </w:rPr>
          <w:t>4.2(1). Дополнительные сведения, раскрываемые эмитентами инфраструктурных облигаций</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_Toc167197281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55AC1FC8" w14:textId="3EF73F8A" w:rsidR="008622FB" w:rsidRPr="008622FB" w:rsidRDefault="008D3385">
      <w:pPr>
        <w:pStyle w:val="11"/>
        <w:rPr>
          <w:rFonts w:asciiTheme="minorHAnsi" w:eastAsiaTheme="minorEastAsia" w:hAnsiTheme="minorHAnsi" w:cstheme="minorBidi"/>
          <w:noProof/>
          <w:sz w:val="22"/>
          <w:szCs w:val="22"/>
        </w:rPr>
      </w:pPr>
      <w:hyperlink w:anchor="_Toc167197282" w:history="1">
        <w:r w:rsidR="008622FB" w:rsidRPr="008622FB">
          <w:rPr>
            <w:rStyle w:val="af"/>
            <w:noProof/>
          </w:rPr>
          <w:t>4.2(2). Дополнительные сведения, раскрываемые эмитентами облигаций, связанных с целями устойчивого развития</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_Toc167197282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474C156C" w14:textId="69E41ABC" w:rsidR="008622FB" w:rsidRPr="008622FB" w:rsidRDefault="008D3385">
      <w:pPr>
        <w:pStyle w:val="11"/>
        <w:rPr>
          <w:rFonts w:asciiTheme="minorHAnsi" w:eastAsiaTheme="minorEastAsia" w:hAnsiTheme="minorHAnsi" w:cstheme="minorBidi"/>
          <w:noProof/>
          <w:sz w:val="22"/>
          <w:szCs w:val="22"/>
        </w:rPr>
      </w:pPr>
      <w:hyperlink w:anchor="_Toc167197283" w:history="1">
        <w:r w:rsidR="008622FB" w:rsidRPr="008622FB">
          <w:rPr>
            <w:rStyle w:val="af"/>
            <w:noProof/>
          </w:rPr>
          <w:t>4.2(3). Дополнительные сведения, раскрываемые эмитентами облигаций климатического перехода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_Toc167197283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4CDE9AF0" w14:textId="28420B43" w:rsidR="008622FB" w:rsidRPr="008622FB" w:rsidRDefault="008D3385">
      <w:pPr>
        <w:pStyle w:val="11"/>
        <w:rPr>
          <w:rFonts w:asciiTheme="minorHAnsi" w:eastAsiaTheme="minorEastAsia" w:hAnsiTheme="minorHAnsi" w:cstheme="minorBidi"/>
          <w:noProof/>
          <w:sz w:val="22"/>
          <w:szCs w:val="22"/>
        </w:rPr>
      </w:pPr>
      <w:hyperlink w:anchor="_Toc167197284" w:history="1">
        <w:r w:rsidR="008622FB" w:rsidRPr="008622FB">
          <w:rPr>
            <w:rStyle w:val="af"/>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_Toc167197284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12EAC6B3" w14:textId="16D13FA2" w:rsidR="008622FB" w:rsidRPr="008622FB" w:rsidRDefault="008D3385">
      <w:pPr>
        <w:pStyle w:val="11"/>
        <w:rPr>
          <w:rFonts w:asciiTheme="minorHAnsi" w:eastAsiaTheme="minorEastAsia" w:hAnsiTheme="minorHAnsi" w:cstheme="minorBidi"/>
          <w:noProof/>
          <w:sz w:val="22"/>
          <w:szCs w:val="22"/>
        </w:rPr>
      </w:pPr>
      <w:hyperlink w:anchor="_Toc167197285" w:history="1">
        <w:r w:rsidR="008622FB" w:rsidRPr="008622FB">
          <w:rPr>
            <w:rStyle w:val="af"/>
            <w:noProof/>
          </w:rPr>
          <w:t>4.3.1. Дополнительные сведения об ипотечном покрытии по облигациям эмитента с ипотечным покрытием</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_Toc167197285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53D58EE1" w14:textId="52B12A75" w:rsidR="008622FB" w:rsidRPr="008622FB" w:rsidRDefault="008D3385">
      <w:pPr>
        <w:pStyle w:val="11"/>
        <w:rPr>
          <w:rFonts w:asciiTheme="minorHAnsi" w:eastAsiaTheme="minorEastAsia" w:hAnsiTheme="minorHAnsi" w:cstheme="minorBidi"/>
          <w:noProof/>
          <w:sz w:val="22"/>
          <w:szCs w:val="22"/>
        </w:rPr>
      </w:pPr>
      <w:hyperlink w:anchor="_Toc167197286" w:history="1">
        <w:r w:rsidR="008622FB" w:rsidRPr="008622FB">
          <w:rPr>
            <w:rStyle w:val="af"/>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_Toc167197286 \h </w:instrText>
        </w:r>
        <w:r w:rsidR="008622FB" w:rsidRPr="008622FB">
          <w:rPr>
            <w:noProof/>
            <w:webHidden/>
          </w:rPr>
        </w:r>
        <w:r w:rsidR="008622FB" w:rsidRPr="008622FB">
          <w:rPr>
            <w:noProof/>
            <w:webHidden/>
          </w:rPr>
          <w:fldChar w:fldCharType="separate"/>
        </w:r>
        <w:r w:rsidR="00885C02">
          <w:rPr>
            <w:noProof/>
            <w:webHidden/>
          </w:rPr>
          <w:t>51</w:t>
        </w:r>
        <w:r w:rsidR="008622FB" w:rsidRPr="008622FB">
          <w:rPr>
            <w:noProof/>
            <w:webHidden/>
          </w:rPr>
          <w:fldChar w:fldCharType="end"/>
        </w:r>
      </w:hyperlink>
    </w:p>
    <w:p w14:paraId="42D71D03" w14:textId="17B47591" w:rsidR="008622FB" w:rsidRPr="008622FB" w:rsidRDefault="008D3385">
      <w:pPr>
        <w:pStyle w:val="11"/>
        <w:rPr>
          <w:rFonts w:asciiTheme="minorHAnsi" w:eastAsiaTheme="minorEastAsia" w:hAnsiTheme="minorHAnsi" w:cstheme="minorBidi"/>
          <w:noProof/>
          <w:sz w:val="22"/>
          <w:szCs w:val="22"/>
        </w:rPr>
      </w:pPr>
      <w:hyperlink w:anchor="_Toc167197287" w:history="1">
        <w:r w:rsidR="008622FB" w:rsidRPr="008622FB">
          <w:rPr>
            <w:rStyle w:val="af"/>
            <w:noProof/>
          </w:rPr>
          <w:t>4.4. Сведения об объявленных и выплаченных дивидендах по акциям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_Toc167197287 \h </w:instrText>
        </w:r>
        <w:r w:rsidR="008622FB" w:rsidRPr="008622FB">
          <w:rPr>
            <w:noProof/>
            <w:webHidden/>
          </w:rPr>
        </w:r>
        <w:r w:rsidR="008622FB" w:rsidRPr="008622FB">
          <w:rPr>
            <w:noProof/>
            <w:webHidden/>
          </w:rPr>
          <w:fldChar w:fldCharType="separate"/>
        </w:r>
        <w:r w:rsidR="00885C02">
          <w:rPr>
            <w:noProof/>
            <w:webHidden/>
          </w:rPr>
          <w:t>52</w:t>
        </w:r>
        <w:r w:rsidR="008622FB" w:rsidRPr="008622FB">
          <w:rPr>
            <w:noProof/>
            <w:webHidden/>
          </w:rPr>
          <w:fldChar w:fldCharType="end"/>
        </w:r>
      </w:hyperlink>
    </w:p>
    <w:p w14:paraId="5180DCAC" w14:textId="1EC135DE" w:rsidR="008622FB" w:rsidRPr="008622FB" w:rsidRDefault="008D3385">
      <w:pPr>
        <w:pStyle w:val="11"/>
        <w:rPr>
          <w:rFonts w:asciiTheme="minorHAnsi" w:eastAsiaTheme="minorEastAsia" w:hAnsiTheme="minorHAnsi" w:cstheme="minorBidi"/>
          <w:noProof/>
          <w:sz w:val="22"/>
          <w:szCs w:val="22"/>
        </w:rPr>
      </w:pPr>
      <w:hyperlink w:anchor="_Toc167197288" w:history="1">
        <w:r w:rsidR="008622FB" w:rsidRPr="008622FB">
          <w:rPr>
            <w:rStyle w:val="af"/>
            <w:noProof/>
          </w:rPr>
          <w:t>4.5. Сведения об организациях, осуществляющих учет прав на эмиссионные ценные бумаги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_Toc167197288 \h </w:instrText>
        </w:r>
        <w:r w:rsidR="008622FB" w:rsidRPr="008622FB">
          <w:rPr>
            <w:noProof/>
            <w:webHidden/>
          </w:rPr>
        </w:r>
        <w:r w:rsidR="008622FB" w:rsidRPr="008622FB">
          <w:rPr>
            <w:noProof/>
            <w:webHidden/>
          </w:rPr>
          <w:fldChar w:fldCharType="separate"/>
        </w:r>
        <w:r w:rsidR="00885C02">
          <w:rPr>
            <w:noProof/>
            <w:webHidden/>
          </w:rPr>
          <w:t>52</w:t>
        </w:r>
        <w:r w:rsidR="008622FB" w:rsidRPr="008622FB">
          <w:rPr>
            <w:noProof/>
            <w:webHidden/>
          </w:rPr>
          <w:fldChar w:fldCharType="end"/>
        </w:r>
      </w:hyperlink>
    </w:p>
    <w:p w14:paraId="579E917E" w14:textId="4FA81D1A" w:rsidR="008622FB" w:rsidRPr="008622FB" w:rsidRDefault="008D3385">
      <w:pPr>
        <w:pStyle w:val="11"/>
        <w:rPr>
          <w:rFonts w:asciiTheme="minorHAnsi" w:eastAsiaTheme="minorEastAsia" w:hAnsiTheme="minorHAnsi" w:cstheme="minorBidi"/>
          <w:noProof/>
          <w:sz w:val="22"/>
          <w:szCs w:val="22"/>
        </w:rPr>
      </w:pPr>
      <w:hyperlink w:anchor="_Toc167197289" w:history="1">
        <w:r w:rsidR="008622FB" w:rsidRPr="008622FB">
          <w:rPr>
            <w:rStyle w:val="af"/>
            <w:noProof/>
          </w:rPr>
          <w:t>4.5.1 Сведения о регистраторе, осуществляющем ведение реестра владельцев ценных бумаг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_Toc167197289 \h </w:instrText>
        </w:r>
        <w:r w:rsidR="008622FB" w:rsidRPr="008622FB">
          <w:rPr>
            <w:noProof/>
            <w:webHidden/>
          </w:rPr>
        </w:r>
        <w:r w:rsidR="008622FB" w:rsidRPr="008622FB">
          <w:rPr>
            <w:noProof/>
            <w:webHidden/>
          </w:rPr>
          <w:fldChar w:fldCharType="separate"/>
        </w:r>
        <w:r w:rsidR="00885C02">
          <w:rPr>
            <w:noProof/>
            <w:webHidden/>
          </w:rPr>
          <w:t>52</w:t>
        </w:r>
        <w:r w:rsidR="008622FB" w:rsidRPr="008622FB">
          <w:rPr>
            <w:noProof/>
            <w:webHidden/>
          </w:rPr>
          <w:fldChar w:fldCharType="end"/>
        </w:r>
      </w:hyperlink>
    </w:p>
    <w:p w14:paraId="794074E6" w14:textId="2288A421" w:rsidR="008622FB" w:rsidRPr="008622FB" w:rsidRDefault="008D3385">
      <w:pPr>
        <w:pStyle w:val="11"/>
        <w:rPr>
          <w:rFonts w:asciiTheme="minorHAnsi" w:eastAsiaTheme="minorEastAsia" w:hAnsiTheme="minorHAnsi" w:cstheme="minorBidi"/>
          <w:noProof/>
          <w:sz w:val="22"/>
          <w:szCs w:val="22"/>
        </w:rPr>
      </w:pPr>
      <w:hyperlink w:anchor="_Toc167197290" w:history="1">
        <w:r w:rsidR="008622FB" w:rsidRPr="008622FB">
          <w:rPr>
            <w:rStyle w:val="af"/>
            <w:noProof/>
          </w:rPr>
          <w:t>4.5.2. Сведения о депозитарии, осуществляющем централизованный учет прав на ценные бумаги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_Toc167197290 \h </w:instrText>
        </w:r>
        <w:r w:rsidR="008622FB" w:rsidRPr="008622FB">
          <w:rPr>
            <w:noProof/>
            <w:webHidden/>
          </w:rPr>
        </w:r>
        <w:r w:rsidR="008622FB" w:rsidRPr="008622FB">
          <w:rPr>
            <w:noProof/>
            <w:webHidden/>
          </w:rPr>
          <w:fldChar w:fldCharType="separate"/>
        </w:r>
        <w:r w:rsidR="00885C02">
          <w:rPr>
            <w:noProof/>
            <w:webHidden/>
          </w:rPr>
          <w:t>52</w:t>
        </w:r>
        <w:r w:rsidR="008622FB" w:rsidRPr="008622FB">
          <w:rPr>
            <w:noProof/>
            <w:webHidden/>
          </w:rPr>
          <w:fldChar w:fldCharType="end"/>
        </w:r>
      </w:hyperlink>
    </w:p>
    <w:p w14:paraId="38D18B80" w14:textId="03021579" w:rsidR="008622FB" w:rsidRPr="008622FB" w:rsidRDefault="008D3385">
      <w:pPr>
        <w:pStyle w:val="11"/>
        <w:rPr>
          <w:rFonts w:asciiTheme="minorHAnsi" w:eastAsiaTheme="minorEastAsia" w:hAnsiTheme="minorHAnsi" w:cstheme="minorBidi"/>
          <w:noProof/>
          <w:sz w:val="22"/>
          <w:szCs w:val="22"/>
        </w:rPr>
      </w:pPr>
      <w:hyperlink w:anchor="_Toc167197291" w:history="1">
        <w:r w:rsidR="008622FB" w:rsidRPr="008622FB">
          <w:rPr>
            <w:rStyle w:val="af"/>
            <w:noProof/>
          </w:rPr>
          <w:t>4.6. Информация об аудиторе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_Toc167197291 \h </w:instrText>
        </w:r>
        <w:r w:rsidR="008622FB" w:rsidRPr="008622FB">
          <w:rPr>
            <w:noProof/>
            <w:webHidden/>
          </w:rPr>
        </w:r>
        <w:r w:rsidR="008622FB" w:rsidRPr="008622FB">
          <w:rPr>
            <w:noProof/>
            <w:webHidden/>
          </w:rPr>
          <w:fldChar w:fldCharType="separate"/>
        </w:r>
        <w:r w:rsidR="00885C02">
          <w:rPr>
            <w:noProof/>
            <w:webHidden/>
          </w:rPr>
          <w:t>52</w:t>
        </w:r>
        <w:r w:rsidR="008622FB" w:rsidRPr="008622FB">
          <w:rPr>
            <w:noProof/>
            <w:webHidden/>
          </w:rPr>
          <w:fldChar w:fldCharType="end"/>
        </w:r>
      </w:hyperlink>
    </w:p>
    <w:p w14:paraId="59E16F5C" w14:textId="075D9415" w:rsidR="008622FB" w:rsidRPr="008622FB" w:rsidRDefault="008D3385">
      <w:pPr>
        <w:pStyle w:val="11"/>
        <w:rPr>
          <w:rFonts w:asciiTheme="minorHAnsi" w:eastAsiaTheme="minorEastAsia" w:hAnsiTheme="minorHAnsi" w:cstheme="minorBidi"/>
          <w:noProof/>
          <w:sz w:val="22"/>
          <w:szCs w:val="22"/>
        </w:rPr>
      </w:pPr>
      <w:hyperlink w:anchor="_Toc167197292" w:history="1">
        <w:r w:rsidR="008622FB" w:rsidRPr="008622FB">
          <w:rPr>
            <w:rStyle w:val="af"/>
            <w:noProof/>
          </w:rPr>
          <w:t>Раздел 5. Консолидированная финансовая отчетность (финансовая отчетность), бухгалтерская (финансовая) отчетность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_Toc167197292 \h </w:instrText>
        </w:r>
        <w:r w:rsidR="008622FB" w:rsidRPr="008622FB">
          <w:rPr>
            <w:noProof/>
            <w:webHidden/>
          </w:rPr>
        </w:r>
        <w:r w:rsidR="008622FB" w:rsidRPr="008622FB">
          <w:rPr>
            <w:noProof/>
            <w:webHidden/>
          </w:rPr>
          <w:fldChar w:fldCharType="separate"/>
        </w:r>
        <w:r w:rsidR="00885C02">
          <w:rPr>
            <w:noProof/>
            <w:webHidden/>
          </w:rPr>
          <w:t>55</w:t>
        </w:r>
        <w:r w:rsidR="008622FB" w:rsidRPr="008622FB">
          <w:rPr>
            <w:noProof/>
            <w:webHidden/>
          </w:rPr>
          <w:fldChar w:fldCharType="end"/>
        </w:r>
      </w:hyperlink>
    </w:p>
    <w:p w14:paraId="387A0FAA" w14:textId="1EAD6E30" w:rsidR="008622FB" w:rsidRPr="008622FB" w:rsidRDefault="008D3385">
      <w:pPr>
        <w:pStyle w:val="11"/>
        <w:rPr>
          <w:rFonts w:asciiTheme="minorHAnsi" w:eastAsiaTheme="minorEastAsia" w:hAnsiTheme="minorHAnsi" w:cstheme="minorBidi"/>
          <w:noProof/>
          <w:sz w:val="22"/>
          <w:szCs w:val="22"/>
        </w:rPr>
      </w:pPr>
      <w:hyperlink w:anchor="_Toc167197293" w:history="1">
        <w:r w:rsidR="008622FB" w:rsidRPr="008622FB">
          <w:rPr>
            <w:rStyle w:val="af"/>
            <w:noProof/>
          </w:rPr>
          <w:t>5.1. Консолидированная финансовая отчетность (финансовая отчетность) эмитента</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_Toc167197293 \h </w:instrText>
        </w:r>
        <w:r w:rsidR="008622FB" w:rsidRPr="008622FB">
          <w:rPr>
            <w:noProof/>
            <w:webHidden/>
          </w:rPr>
        </w:r>
        <w:r w:rsidR="008622FB" w:rsidRPr="008622FB">
          <w:rPr>
            <w:noProof/>
            <w:webHidden/>
          </w:rPr>
          <w:fldChar w:fldCharType="separate"/>
        </w:r>
        <w:r w:rsidR="00885C02">
          <w:rPr>
            <w:noProof/>
            <w:webHidden/>
          </w:rPr>
          <w:t>55</w:t>
        </w:r>
        <w:r w:rsidR="008622FB" w:rsidRPr="008622FB">
          <w:rPr>
            <w:noProof/>
            <w:webHidden/>
          </w:rPr>
          <w:fldChar w:fldCharType="end"/>
        </w:r>
      </w:hyperlink>
    </w:p>
    <w:p w14:paraId="3DB7AE2C" w14:textId="36A6E053" w:rsidR="008622FB" w:rsidRPr="008622FB" w:rsidRDefault="008D3385">
      <w:pPr>
        <w:pStyle w:val="11"/>
        <w:rPr>
          <w:rFonts w:asciiTheme="minorHAnsi" w:eastAsiaTheme="minorEastAsia" w:hAnsiTheme="minorHAnsi" w:cstheme="minorBidi"/>
          <w:noProof/>
          <w:sz w:val="22"/>
          <w:szCs w:val="22"/>
        </w:rPr>
      </w:pPr>
      <w:hyperlink w:anchor="_Toc167197294" w:history="1">
        <w:r w:rsidR="008622FB" w:rsidRPr="008622FB">
          <w:rPr>
            <w:rStyle w:val="af"/>
            <w:noProof/>
          </w:rPr>
          <w:t>5.2. Бухгалтерская (финансовая) отчетность</w:t>
        </w:r>
        <w:r w:rsidR="008622FB" w:rsidRPr="008622FB">
          <w:rPr>
            <w:noProof/>
            <w:webHidden/>
          </w:rPr>
          <w:tab/>
        </w:r>
        <w:r w:rsidR="008622FB" w:rsidRPr="008622FB">
          <w:rPr>
            <w:noProof/>
            <w:webHidden/>
          </w:rPr>
          <w:fldChar w:fldCharType="begin"/>
        </w:r>
        <w:r w:rsidR="008622FB" w:rsidRPr="008622FB">
          <w:rPr>
            <w:noProof/>
            <w:webHidden/>
          </w:rPr>
          <w:instrText xml:space="preserve"> PAGEREF _Toc167197294 \h </w:instrText>
        </w:r>
        <w:r w:rsidR="008622FB" w:rsidRPr="008622FB">
          <w:rPr>
            <w:noProof/>
            <w:webHidden/>
          </w:rPr>
        </w:r>
        <w:r w:rsidR="008622FB" w:rsidRPr="008622FB">
          <w:rPr>
            <w:noProof/>
            <w:webHidden/>
          </w:rPr>
          <w:fldChar w:fldCharType="separate"/>
        </w:r>
        <w:r w:rsidR="00885C02">
          <w:rPr>
            <w:noProof/>
            <w:webHidden/>
          </w:rPr>
          <w:t>55</w:t>
        </w:r>
        <w:r w:rsidR="008622FB" w:rsidRPr="008622FB">
          <w:rPr>
            <w:noProof/>
            <w:webHidden/>
          </w:rPr>
          <w:fldChar w:fldCharType="end"/>
        </w:r>
      </w:hyperlink>
    </w:p>
    <w:p w14:paraId="26A49973" w14:textId="11E43906" w:rsidR="00FE0A39" w:rsidRPr="008622FB" w:rsidRDefault="00701C86" w:rsidP="00FE0A39">
      <w:pPr>
        <w:jc w:val="both"/>
      </w:pPr>
      <w:r w:rsidRPr="008622FB">
        <w:fldChar w:fldCharType="end"/>
      </w:r>
      <w:r w:rsidR="00FE0A39" w:rsidRPr="008622FB">
        <w:rPr>
          <w:noProof/>
        </w:rPr>
        <w:t>Приложение № 1 - Консолидированная  финансовая отчетность за 2023 год и аудиторское заключение к ней………….........................................................................................................................</w:t>
      </w:r>
      <w:r w:rsidR="008622FB" w:rsidRPr="008622FB">
        <w:rPr>
          <w:noProof/>
        </w:rPr>
        <w:t>........................</w:t>
      </w:r>
      <w:r w:rsidR="00FE0A39" w:rsidRPr="008622FB">
        <w:rPr>
          <w:noProof/>
        </w:rPr>
        <w:t>...............</w:t>
      </w:r>
      <w:r w:rsidR="008622FB" w:rsidRPr="008622FB">
        <w:rPr>
          <w:noProof/>
        </w:rPr>
        <w:t>56</w:t>
      </w:r>
    </w:p>
    <w:p w14:paraId="3D77E11D" w14:textId="081364EE" w:rsidR="00F122E0" w:rsidRPr="008622FB" w:rsidRDefault="0016604D" w:rsidP="00FE0A39">
      <w:pPr>
        <w:jc w:val="both"/>
        <w:rPr>
          <w:noProof/>
        </w:rPr>
      </w:pPr>
      <w:r w:rsidRPr="008622FB">
        <w:rPr>
          <w:noProof/>
        </w:rPr>
        <w:t xml:space="preserve">Приложение </w:t>
      </w:r>
      <w:r w:rsidR="00FE0A39" w:rsidRPr="008622FB">
        <w:rPr>
          <w:noProof/>
        </w:rPr>
        <w:t xml:space="preserve">№ 2 </w:t>
      </w:r>
      <w:r w:rsidRPr="008622FB">
        <w:rPr>
          <w:noProof/>
        </w:rPr>
        <w:t xml:space="preserve">- </w:t>
      </w:r>
      <w:r w:rsidR="00C93D2D" w:rsidRPr="008622FB">
        <w:rPr>
          <w:noProof/>
        </w:rPr>
        <w:t>Годовая</w:t>
      </w:r>
      <w:r w:rsidRPr="008622FB">
        <w:rPr>
          <w:noProof/>
        </w:rPr>
        <w:t xml:space="preserve"> бухгалтерская  (финансовая) отчетность за 2023 год</w:t>
      </w:r>
      <w:r w:rsidR="00C93D2D" w:rsidRPr="008622FB">
        <w:rPr>
          <w:noProof/>
        </w:rPr>
        <w:t xml:space="preserve">  и аудиторское заключение к ней</w:t>
      </w:r>
      <w:r w:rsidRPr="008622FB">
        <w:rPr>
          <w:noProof/>
        </w:rPr>
        <w:t>…………....</w:t>
      </w:r>
      <w:r w:rsidR="00704214" w:rsidRPr="008622FB">
        <w:rPr>
          <w:noProof/>
        </w:rPr>
        <w:t>...........................................................................................................................................................</w:t>
      </w:r>
      <w:r w:rsidR="008622FB" w:rsidRPr="008622FB">
        <w:rPr>
          <w:noProof/>
        </w:rPr>
        <w:t xml:space="preserve"> 7</w:t>
      </w:r>
      <w:r w:rsidR="00C41CFB" w:rsidRPr="008622FB">
        <w:rPr>
          <w:noProof/>
        </w:rPr>
        <w:t>5</w:t>
      </w:r>
    </w:p>
    <w:p w14:paraId="35F44EB6" w14:textId="77777777" w:rsidR="00FE0A39" w:rsidRPr="008622FB" w:rsidRDefault="00FE0A39" w:rsidP="0016604D"/>
    <w:p w14:paraId="3B03F093" w14:textId="77777777" w:rsidR="007A6120" w:rsidRPr="008622FB" w:rsidRDefault="007A6120"/>
    <w:p w14:paraId="2131057B" w14:textId="77777777" w:rsidR="003E249B" w:rsidRPr="008622FB" w:rsidRDefault="003E249B" w:rsidP="003E249B">
      <w:pPr>
        <w:pStyle w:val="ConsPlusNormal"/>
        <w:ind w:firstLine="540"/>
        <w:jc w:val="both"/>
      </w:pPr>
    </w:p>
    <w:p w14:paraId="70ABFD7F" w14:textId="77777777" w:rsidR="003E249B" w:rsidRPr="00C93D2D" w:rsidRDefault="004F4566" w:rsidP="007A6120">
      <w:pPr>
        <w:pStyle w:val="1"/>
        <w:spacing w:before="0" w:after="0"/>
        <w:jc w:val="both"/>
        <w:rPr>
          <w:rFonts w:ascii="Times New Roman" w:hAnsi="Times New Roman"/>
          <w:sz w:val="28"/>
          <w:szCs w:val="28"/>
        </w:rPr>
      </w:pPr>
      <w:r w:rsidRPr="00C93D2D">
        <w:rPr>
          <w:rFonts w:ascii="Times New Roman" w:hAnsi="Times New Roman"/>
          <w:sz w:val="28"/>
          <w:szCs w:val="28"/>
          <w:highlight w:val="yellow"/>
        </w:rPr>
        <w:br w:type="page"/>
      </w:r>
      <w:bookmarkStart w:id="2" w:name="_Toc167197115"/>
      <w:r w:rsidR="003E249B" w:rsidRPr="00C93D2D">
        <w:rPr>
          <w:rFonts w:ascii="Times New Roman" w:hAnsi="Times New Roman"/>
          <w:sz w:val="28"/>
          <w:szCs w:val="28"/>
        </w:rPr>
        <w:lastRenderedPageBreak/>
        <w:t>Введение</w:t>
      </w:r>
      <w:bookmarkEnd w:id="2"/>
    </w:p>
    <w:p w14:paraId="1128EBB9" w14:textId="77777777" w:rsidR="003E249B" w:rsidRPr="00C93D2D" w:rsidRDefault="007A6120" w:rsidP="00257724">
      <w:pPr>
        <w:pStyle w:val="ConsPlusNormal"/>
        <w:jc w:val="both"/>
      </w:pPr>
      <w:r w:rsidRPr="00C93D2D">
        <w:t>О</w:t>
      </w:r>
      <w:r w:rsidR="003E249B" w:rsidRPr="00C93D2D">
        <w:t>снования возникновения у эмитента обязанности осуществлять раскрытие информации в форме отчета эмитента</w:t>
      </w:r>
      <w:r w:rsidRPr="00C93D2D">
        <w:t>:</w:t>
      </w:r>
    </w:p>
    <w:p w14:paraId="69E7D1F9" w14:textId="77777777" w:rsidR="005B198C" w:rsidRPr="00C93D2D" w:rsidRDefault="005B198C" w:rsidP="00CE1555">
      <w:pPr>
        <w:pStyle w:val="ConsPlusNormal"/>
        <w:numPr>
          <w:ilvl w:val="0"/>
          <w:numId w:val="20"/>
        </w:numPr>
        <w:jc w:val="both"/>
      </w:pPr>
      <w:r w:rsidRPr="00C93D2D">
        <w:rPr>
          <w:i/>
          <w:iCs/>
        </w:rPr>
        <w:t>В отношении ценных бумаг эмитента осуществлена регистрация проспекта ценных бумаг.</w:t>
      </w:r>
    </w:p>
    <w:p w14:paraId="7D6F3F61" w14:textId="77777777" w:rsidR="005B198C" w:rsidRPr="00C93D2D" w:rsidRDefault="005B198C" w:rsidP="00CE1555">
      <w:pPr>
        <w:pStyle w:val="ConsPlusNormal"/>
        <w:numPr>
          <w:ilvl w:val="0"/>
          <w:numId w:val="20"/>
        </w:numPr>
        <w:jc w:val="both"/>
      </w:pPr>
      <w:r w:rsidRPr="00C93D2D">
        <w:rPr>
          <w:i/>
          <w:iCs/>
        </w:rPr>
        <w:t>В отношении ценных бумаг эмитента осуществлена регистрация плана приватизации, зарегистрированного в качестве проспекта эмиссии ценных бумаг.</w:t>
      </w:r>
    </w:p>
    <w:p w14:paraId="2FDF6B18" w14:textId="77777777" w:rsidR="005B198C" w:rsidRPr="00C93D2D" w:rsidRDefault="005B198C" w:rsidP="00CE1555">
      <w:pPr>
        <w:pStyle w:val="ConsPlusNormal"/>
        <w:numPr>
          <w:ilvl w:val="0"/>
          <w:numId w:val="20"/>
        </w:numPr>
        <w:jc w:val="both"/>
        <w:rPr>
          <w:i/>
          <w:iCs/>
        </w:rPr>
      </w:pPr>
      <w:r w:rsidRPr="00C93D2D">
        <w:rPr>
          <w:i/>
          <w:iCs/>
        </w:rPr>
        <w:t>Обязанность публичного акционерного общества осуществлять раскрытие информации в форме отчета эмитента предусмотрена п. 56.3 Положения Банка России от 27.03.2020 N 714-П "О раскрытии информации эмитентами эмиссионных ценных бумаг".</w:t>
      </w:r>
    </w:p>
    <w:p w14:paraId="291C3F21" w14:textId="4B75A436" w:rsidR="007A6120" w:rsidRPr="00C93D2D" w:rsidRDefault="00D11370" w:rsidP="007A6120">
      <w:pPr>
        <w:pStyle w:val="ConsPlusNormal"/>
        <w:spacing w:before="240"/>
        <w:jc w:val="both"/>
      </w:pPr>
      <w:r w:rsidRPr="00C93D2D">
        <w:t xml:space="preserve">Сведения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r w:rsidR="00C93D2D" w:rsidRPr="00C93D2D">
        <w:t>годовая</w:t>
      </w:r>
      <w:r w:rsidRPr="00C93D2D">
        <w:t xml:space="preserve"> </w:t>
      </w:r>
      <w:r w:rsidR="001078F1" w:rsidRPr="00C93D2D">
        <w:t xml:space="preserve">консолидированная </w:t>
      </w:r>
      <w:r w:rsidRPr="00C93D2D">
        <w:t>финансовая отчетность за 2023 год.</w:t>
      </w:r>
    </w:p>
    <w:p w14:paraId="3BAE8C70" w14:textId="77777777" w:rsidR="003E249B" w:rsidRPr="00C93D2D" w:rsidRDefault="007A6120" w:rsidP="007A6120">
      <w:pPr>
        <w:pStyle w:val="ConsPlusNormal"/>
        <w:spacing w:before="240"/>
        <w:jc w:val="both"/>
      </w:pPr>
      <w:r w:rsidRPr="00C93D2D">
        <w:t>Э</w:t>
      </w:r>
      <w:r w:rsidR="003E249B" w:rsidRPr="00C93D2D">
        <w:t>митент</w:t>
      </w:r>
      <w:r w:rsidRPr="00C93D2D">
        <w:t xml:space="preserve"> не выпускал</w:t>
      </w:r>
      <w:r w:rsidR="003E249B" w:rsidRPr="00C93D2D">
        <w:t xml:space="preserve"> облигаци</w:t>
      </w:r>
      <w:r w:rsidRPr="00C93D2D">
        <w:t>и.</w:t>
      </w:r>
    </w:p>
    <w:p w14:paraId="324E680D" w14:textId="64F3F7BC" w:rsidR="000551D3" w:rsidRPr="00C93D2D" w:rsidRDefault="000551D3" w:rsidP="00257724">
      <w:pPr>
        <w:pStyle w:val="ConsPlusNormal"/>
        <w:spacing w:before="240"/>
        <w:jc w:val="both"/>
      </w:pPr>
      <w:r w:rsidRPr="00C93D2D">
        <w:t>Консолидированная финансовая отчетность</w:t>
      </w:r>
      <w:r w:rsidR="003E249B" w:rsidRPr="00C93D2D">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w:t>
      </w:r>
      <w:r w:rsidR="007A6120" w:rsidRPr="00C93D2D">
        <w:t xml:space="preserve">. </w:t>
      </w:r>
      <w:r w:rsidR="003E249B" w:rsidRPr="00C93D2D">
        <w:t>Информация о финансовом состоянии и результатах деятельности эмитента</w:t>
      </w:r>
      <w:r w:rsidR="001078F1" w:rsidRPr="00C93D2D">
        <w:t>,</w:t>
      </w:r>
      <w:r w:rsidR="003E249B" w:rsidRPr="00C93D2D">
        <w:t xml:space="preserve"> содержит достоверное представление о деятельности эмитента, а также об основных рисках, связанных с его деятельностью.</w:t>
      </w:r>
    </w:p>
    <w:p w14:paraId="04FA7984" w14:textId="79562F19" w:rsidR="000551D3" w:rsidRPr="00C93D2D" w:rsidRDefault="000551D3" w:rsidP="00257724">
      <w:pPr>
        <w:pStyle w:val="ConsPlusNormal"/>
        <w:spacing w:before="240"/>
        <w:jc w:val="both"/>
      </w:pPr>
      <w:r w:rsidRPr="00C93D2D">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181478AC" w14:textId="77777777" w:rsidR="003E249B" w:rsidRPr="00C93D2D" w:rsidRDefault="003E249B" w:rsidP="003E249B">
      <w:pPr>
        <w:pStyle w:val="ConsPlusNormal"/>
        <w:ind w:firstLine="540"/>
        <w:jc w:val="both"/>
      </w:pPr>
    </w:p>
    <w:p w14:paraId="64662F68" w14:textId="77777777" w:rsidR="003E249B" w:rsidRPr="00C93D2D" w:rsidRDefault="003E249B" w:rsidP="00257724">
      <w:pPr>
        <w:pStyle w:val="ConsPlusNormal"/>
        <w:jc w:val="both"/>
      </w:pPr>
      <w:r w:rsidRPr="00C93D2D">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3F358937" w14:textId="1ADB2A56" w:rsidR="003E249B" w:rsidRPr="00C93D2D" w:rsidRDefault="003E249B" w:rsidP="00257724">
      <w:pPr>
        <w:pStyle w:val="ConsPlusNormal"/>
        <w:spacing w:before="240"/>
        <w:jc w:val="both"/>
      </w:pPr>
      <w:r w:rsidRPr="00C93D2D">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w:t>
      </w:r>
      <w:r w:rsidR="00E87FF2" w:rsidRPr="00C93D2D">
        <w:t>и в настоящем отчете эмитента.</w:t>
      </w:r>
    </w:p>
    <w:p w14:paraId="03DDD40F" w14:textId="77777777" w:rsidR="003E249B" w:rsidRPr="00C93D2D" w:rsidRDefault="007A6120" w:rsidP="00257724">
      <w:pPr>
        <w:pStyle w:val="ConsPlusNormal"/>
        <w:spacing w:before="240"/>
        <w:jc w:val="both"/>
      </w:pPr>
      <w:r w:rsidRPr="00C93D2D">
        <w:t>И</w:t>
      </w:r>
      <w:r w:rsidR="003E249B" w:rsidRPr="00C93D2D">
        <w:t>н</w:t>
      </w:r>
      <w:r w:rsidRPr="00C93D2D">
        <w:t>ая</w:t>
      </w:r>
      <w:r w:rsidR="003E249B" w:rsidRPr="00C93D2D">
        <w:t xml:space="preserve"> информаци</w:t>
      </w:r>
      <w:r w:rsidRPr="00C93D2D">
        <w:t>я</w:t>
      </w:r>
      <w:r w:rsidR="003E249B" w:rsidRPr="00C93D2D">
        <w:t>, которая, по мнению эмитента, будет полезна для заинтересованных лиц при принятии ими экономических решений</w:t>
      </w:r>
      <w:r w:rsidRPr="00C93D2D">
        <w:t>, отсут</w:t>
      </w:r>
      <w:r w:rsidR="004F4566" w:rsidRPr="00C93D2D">
        <w:t>ст</w:t>
      </w:r>
      <w:r w:rsidRPr="00C93D2D">
        <w:t>вует.</w:t>
      </w:r>
    </w:p>
    <w:p w14:paraId="701CE517" w14:textId="77777777" w:rsidR="003E249B" w:rsidRPr="00C93D2D" w:rsidRDefault="003E249B" w:rsidP="003E249B">
      <w:pPr>
        <w:pStyle w:val="ConsPlusNormal"/>
        <w:ind w:firstLine="540"/>
        <w:jc w:val="both"/>
      </w:pPr>
    </w:p>
    <w:p w14:paraId="1F8D928D" w14:textId="77777777" w:rsidR="003E249B" w:rsidRPr="00C93D2D" w:rsidRDefault="003E249B" w:rsidP="007A6120">
      <w:pPr>
        <w:pStyle w:val="1"/>
        <w:spacing w:before="0" w:after="0"/>
        <w:jc w:val="both"/>
        <w:rPr>
          <w:rFonts w:ascii="Times New Roman" w:hAnsi="Times New Roman"/>
          <w:sz w:val="28"/>
          <w:szCs w:val="28"/>
        </w:rPr>
      </w:pPr>
      <w:bookmarkStart w:id="3" w:name="_Toc167197116"/>
      <w:r w:rsidRPr="00C93D2D">
        <w:rPr>
          <w:rFonts w:ascii="Times New Roman" w:hAnsi="Times New Roman"/>
          <w:sz w:val="28"/>
          <w:szCs w:val="28"/>
        </w:rPr>
        <w:t>Раздел 1. Управленческий отчет эмитента</w:t>
      </w:r>
      <w:bookmarkEnd w:id="3"/>
    </w:p>
    <w:p w14:paraId="153BF3FB" w14:textId="77777777" w:rsidR="003E249B" w:rsidRPr="00C93D2D" w:rsidRDefault="003E249B" w:rsidP="007A6120">
      <w:pPr>
        <w:pStyle w:val="1"/>
        <w:spacing w:before="0" w:after="0"/>
        <w:jc w:val="both"/>
        <w:rPr>
          <w:rFonts w:ascii="Times New Roman" w:hAnsi="Times New Roman"/>
          <w:sz w:val="28"/>
          <w:szCs w:val="28"/>
        </w:rPr>
      </w:pPr>
      <w:bookmarkStart w:id="4" w:name="Par3881"/>
      <w:bookmarkStart w:id="5" w:name="_Toc167197117"/>
      <w:bookmarkEnd w:id="4"/>
      <w:r w:rsidRPr="00C93D2D">
        <w:rPr>
          <w:rFonts w:ascii="Times New Roman" w:hAnsi="Times New Roman"/>
          <w:sz w:val="28"/>
          <w:szCs w:val="28"/>
        </w:rPr>
        <w:t>1.1. Общие сведения об эмитенте и его деятельности</w:t>
      </w:r>
      <w:bookmarkEnd w:id="5"/>
    </w:p>
    <w:p w14:paraId="380BA5F9" w14:textId="77777777" w:rsidR="003E249B" w:rsidRPr="00C93D2D" w:rsidRDefault="007A6120" w:rsidP="007A6120">
      <w:pPr>
        <w:pStyle w:val="ConsPlusNormal"/>
        <w:spacing w:before="240"/>
        <w:jc w:val="both"/>
        <w:rPr>
          <w:b/>
          <w:bCs/>
        </w:rPr>
      </w:pPr>
      <w:r w:rsidRPr="00C93D2D">
        <w:rPr>
          <w:b/>
          <w:bCs/>
        </w:rPr>
        <w:t>К</w:t>
      </w:r>
      <w:r w:rsidR="00644CAF" w:rsidRPr="00C93D2D">
        <w:rPr>
          <w:b/>
          <w:bCs/>
        </w:rPr>
        <w:t xml:space="preserve">раткая информация об </w:t>
      </w:r>
      <w:r w:rsidR="003E249B" w:rsidRPr="00C93D2D">
        <w:rPr>
          <w:b/>
          <w:bCs/>
        </w:rPr>
        <w:t>эмитент</w:t>
      </w:r>
      <w:r w:rsidR="00644CAF" w:rsidRPr="00C93D2D">
        <w:rPr>
          <w:b/>
          <w:bCs/>
        </w:rPr>
        <w:t>е</w:t>
      </w:r>
      <w:r w:rsidR="003E249B" w:rsidRPr="00C93D2D">
        <w:rPr>
          <w:b/>
          <w:bCs/>
        </w:rPr>
        <w:t>:</w:t>
      </w:r>
    </w:p>
    <w:p w14:paraId="31EB075E" w14:textId="77777777" w:rsidR="00E87FF2" w:rsidRPr="00C93D2D" w:rsidRDefault="001973CB" w:rsidP="001973CB">
      <w:pPr>
        <w:jc w:val="both"/>
        <w:rPr>
          <w:rStyle w:val="Subst"/>
          <w:b w:val="0"/>
          <w:bCs/>
          <w:i w:val="0"/>
          <w:iCs/>
          <w:sz w:val="24"/>
          <w:szCs w:val="24"/>
        </w:rPr>
      </w:pPr>
      <w:r w:rsidRPr="00C93D2D">
        <w:rPr>
          <w:sz w:val="24"/>
          <w:szCs w:val="24"/>
        </w:rPr>
        <w:t xml:space="preserve">Полное фирменное наименование эмитента: </w:t>
      </w:r>
      <w:r w:rsidR="00E87FF2" w:rsidRPr="00C93D2D">
        <w:rPr>
          <w:rStyle w:val="Subst"/>
          <w:b w:val="0"/>
          <w:bCs/>
          <w:i w:val="0"/>
          <w:iCs/>
          <w:sz w:val="24"/>
          <w:szCs w:val="24"/>
        </w:rPr>
        <w:t>Публичное акционерное общество "Владимирский химический завод"</w:t>
      </w:r>
    </w:p>
    <w:p w14:paraId="208666AF" w14:textId="77777777" w:rsidR="001973CB" w:rsidRPr="00C93D2D" w:rsidRDefault="001973CB" w:rsidP="001973CB">
      <w:pPr>
        <w:jc w:val="both"/>
        <w:rPr>
          <w:sz w:val="24"/>
          <w:szCs w:val="24"/>
        </w:rPr>
      </w:pPr>
      <w:r w:rsidRPr="00C93D2D">
        <w:rPr>
          <w:sz w:val="24"/>
          <w:szCs w:val="24"/>
        </w:rPr>
        <w:t xml:space="preserve">Сокращенное фирменное наименование эмитента: </w:t>
      </w:r>
      <w:r w:rsidR="00E87FF2" w:rsidRPr="00C93D2D">
        <w:rPr>
          <w:rStyle w:val="Subst"/>
          <w:b w:val="0"/>
          <w:bCs/>
          <w:i w:val="0"/>
          <w:iCs/>
          <w:sz w:val="24"/>
          <w:szCs w:val="24"/>
        </w:rPr>
        <w:t>ПАО "ВХЗ"</w:t>
      </w:r>
      <w:r w:rsidRPr="00C93D2D">
        <w:rPr>
          <w:sz w:val="24"/>
          <w:szCs w:val="24"/>
        </w:rPr>
        <w:t>.</w:t>
      </w:r>
    </w:p>
    <w:p w14:paraId="5F1E10A1" w14:textId="7EA27BD8" w:rsidR="0041711B" w:rsidRPr="00C93D2D" w:rsidRDefault="00F601DB" w:rsidP="001973CB">
      <w:pPr>
        <w:pStyle w:val="ad"/>
        <w:widowControl/>
        <w:overflowPunct w:val="0"/>
        <w:ind w:left="0" w:firstLine="0"/>
        <w:jc w:val="both"/>
        <w:textAlignment w:val="baseline"/>
        <w:rPr>
          <w:b/>
          <w:bCs/>
          <w:sz w:val="24"/>
        </w:rPr>
      </w:pPr>
      <w:r w:rsidRPr="00C93D2D">
        <w:rPr>
          <w:sz w:val="24"/>
          <w:szCs w:val="24"/>
        </w:rPr>
        <w:t xml:space="preserve">Место нахождения: </w:t>
      </w:r>
      <w:r w:rsidR="00E87FF2" w:rsidRPr="00C93D2D">
        <w:rPr>
          <w:rStyle w:val="SUBST0"/>
          <w:b w:val="0"/>
          <w:i w:val="0"/>
          <w:sz w:val="24"/>
          <w:szCs w:val="24"/>
        </w:rPr>
        <w:t>6000</w:t>
      </w:r>
      <w:r w:rsidR="00885C02">
        <w:rPr>
          <w:rStyle w:val="SUBST0"/>
          <w:b w:val="0"/>
          <w:i w:val="0"/>
          <w:sz w:val="24"/>
          <w:szCs w:val="24"/>
        </w:rPr>
        <w:t>16</w:t>
      </w:r>
      <w:r w:rsidR="00E87FF2" w:rsidRPr="00C93D2D">
        <w:rPr>
          <w:rStyle w:val="SUBST0"/>
          <w:b w:val="0"/>
          <w:i w:val="0"/>
          <w:sz w:val="24"/>
          <w:szCs w:val="24"/>
        </w:rPr>
        <w:t>, Российская Федерация, Владимирская область, г. Владимир, ул. Большая Нижегородская, д. 81</w:t>
      </w:r>
      <w:r w:rsidR="001973CB" w:rsidRPr="00C93D2D">
        <w:rPr>
          <w:sz w:val="24"/>
        </w:rPr>
        <w:t xml:space="preserve">. </w:t>
      </w:r>
    </w:p>
    <w:p w14:paraId="1F70CE27" w14:textId="422ED6CA" w:rsidR="0041711B" w:rsidRPr="00992CA8" w:rsidRDefault="00F601DB" w:rsidP="0041711B">
      <w:pPr>
        <w:jc w:val="both"/>
        <w:rPr>
          <w:sz w:val="24"/>
          <w:szCs w:val="24"/>
        </w:rPr>
      </w:pPr>
      <w:r w:rsidRPr="00992CA8">
        <w:rPr>
          <w:sz w:val="24"/>
          <w:szCs w:val="24"/>
        </w:rPr>
        <w:lastRenderedPageBreak/>
        <w:t xml:space="preserve">Адрес эмитента: </w:t>
      </w:r>
      <w:r w:rsidR="00E87FF2" w:rsidRPr="00992CA8">
        <w:rPr>
          <w:sz w:val="24"/>
          <w:szCs w:val="24"/>
        </w:rPr>
        <w:t>6000</w:t>
      </w:r>
      <w:r w:rsidR="00885C02">
        <w:rPr>
          <w:sz w:val="24"/>
          <w:szCs w:val="24"/>
        </w:rPr>
        <w:t>16</w:t>
      </w:r>
      <w:r w:rsidR="00E87FF2" w:rsidRPr="00992CA8">
        <w:rPr>
          <w:sz w:val="24"/>
          <w:szCs w:val="24"/>
        </w:rPr>
        <w:t>, область Владимирская, город Владимир, улица Большая Нижегородская, дом 81.</w:t>
      </w:r>
    </w:p>
    <w:p w14:paraId="45A16398" w14:textId="77777777" w:rsidR="003E249B" w:rsidRPr="00992CA8" w:rsidRDefault="00F601DB" w:rsidP="0041711B">
      <w:pPr>
        <w:jc w:val="both"/>
        <w:rPr>
          <w:sz w:val="24"/>
          <w:szCs w:val="24"/>
        </w:rPr>
      </w:pPr>
      <w:r w:rsidRPr="00992CA8">
        <w:rPr>
          <w:sz w:val="24"/>
          <w:szCs w:val="24"/>
        </w:rPr>
        <w:t>С</w:t>
      </w:r>
      <w:r w:rsidR="003E249B" w:rsidRPr="00992CA8">
        <w:rPr>
          <w:sz w:val="24"/>
          <w:szCs w:val="24"/>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r w:rsidRPr="00992CA8">
        <w:rPr>
          <w:sz w:val="24"/>
          <w:szCs w:val="24"/>
        </w:rPr>
        <w:t>:</w:t>
      </w:r>
    </w:p>
    <w:p w14:paraId="5B768540" w14:textId="77777777" w:rsidR="00F601DB" w:rsidRPr="00992CA8" w:rsidRDefault="00F601DB" w:rsidP="00322BB8">
      <w:pPr>
        <w:pStyle w:val="ConsPlusNormal"/>
        <w:jc w:val="both"/>
      </w:pPr>
      <w:r w:rsidRPr="00992CA8">
        <w:t xml:space="preserve">Способ создания эмитента: </w:t>
      </w:r>
      <w:r w:rsidR="00322BB8" w:rsidRPr="00992CA8">
        <w:t>эмитент создан в результате приватизации государственного предприятия</w:t>
      </w:r>
    </w:p>
    <w:p w14:paraId="6CE2C994" w14:textId="77777777" w:rsidR="00F601DB" w:rsidRPr="00992CA8" w:rsidRDefault="00F601DB" w:rsidP="00F601DB">
      <w:pPr>
        <w:pStyle w:val="ConsPlusNormal"/>
        <w:jc w:val="both"/>
      </w:pPr>
      <w:r w:rsidRPr="00992CA8">
        <w:t xml:space="preserve">Дата создания эмитента: </w:t>
      </w:r>
      <w:r w:rsidR="00E53798" w:rsidRPr="00992CA8">
        <w:t>14.10.1992</w:t>
      </w:r>
    </w:p>
    <w:p w14:paraId="535C3118" w14:textId="77777777" w:rsidR="00F601DB" w:rsidRPr="00992CA8" w:rsidRDefault="00F601DB" w:rsidP="00F601DB">
      <w:pPr>
        <w:pStyle w:val="ConsPlusNormal"/>
        <w:jc w:val="both"/>
      </w:pPr>
    </w:p>
    <w:p w14:paraId="12D44927" w14:textId="77777777" w:rsidR="00F601DB" w:rsidRPr="00992CA8" w:rsidRDefault="00F601DB" w:rsidP="00F601DB">
      <w:pPr>
        <w:pStyle w:val="ConsPlusNormal"/>
        <w:jc w:val="both"/>
      </w:pPr>
      <w:r w:rsidRPr="00992CA8">
        <w:t>В течение трех последних лет, предшествующих дате окончания отчетного периода, за который составлен отчет эмитента, наименование эмитента не менялось</w:t>
      </w:r>
      <w:r w:rsidR="001973CB" w:rsidRPr="00992CA8">
        <w:t>.</w:t>
      </w:r>
    </w:p>
    <w:p w14:paraId="75071210" w14:textId="77777777" w:rsidR="001973CB" w:rsidRPr="00992CA8" w:rsidRDefault="001973CB" w:rsidP="001973CB">
      <w:pPr>
        <w:pStyle w:val="ConsPlusNormal"/>
        <w:jc w:val="both"/>
      </w:pPr>
    </w:p>
    <w:p w14:paraId="2B4CF928" w14:textId="77777777" w:rsidR="001973CB" w:rsidRPr="00992CA8" w:rsidRDefault="001973CB" w:rsidP="001973CB">
      <w:pPr>
        <w:pStyle w:val="ConsPlusNormal"/>
        <w:jc w:val="both"/>
      </w:pPr>
      <w:r w:rsidRPr="00992CA8">
        <w:t xml:space="preserve">В течение трех последних лет, предшествующих дате окончания отчетного периода, за который составлен отчет эмитента, </w:t>
      </w:r>
      <w:r w:rsidR="0053052D" w:rsidRPr="00992CA8">
        <w:t xml:space="preserve">не </w:t>
      </w:r>
      <w:r w:rsidRPr="00992CA8">
        <w:t>проводилась реорганизация эмитент</w:t>
      </w:r>
      <w:r w:rsidR="00E3439B" w:rsidRPr="00992CA8">
        <w:t>а</w:t>
      </w:r>
      <w:r w:rsidR="0053052D" w:rsidRPr="00992CA8">
        <w:t>.</w:t>
      </w:r>
    </w:p>
    <w:p w14:paraId="42FF4B6C" w14:textId="77777777" w:rsidR="00E3439B" w:rsidRPr="00992CA8" w:rsidRDefault="00E3439B" w:rsidP="00F601DB">
      <w:pPr>
        <w:jc w:val="both"/>
        <w:rPr>
          <w:sz w:val="24"/>
          <w:szCs w:val="24"/>
        </w:rPr>
      </w:pPr>
    </w:p>
    <w:p w14:paraId="56FD4A8C" w14:textId="77777777" w:rsidR="00F601DB" w:rsidRPr="00992CA8" w:rsidRDefault="00F601DB" w:rsidP="00F601DB">
      <w:pPr>
        <w:jc w:val="both"/>
        <w:rPr>
          <w:sz w:val="24"/>
          <w:szCs w:val="24"/>
        </w:rPr>
      </w:pPr>
      <w:r w:rsidRPr="00992CA8">
        <w:rPr>
          <w:sz w:val="24"/>
          <w:szCs w:val="24"/>
        </w:rPr>
        <w:t xml:space="preserve">Основной государственный регистрационный номер эмитента: </w:t>
      </w:r>
      <w:r w:rsidR="0053052D" w:rsidRPr="00992CA8">
        <w:rPr>
          <w:sz w:val="24"/>
          <w:szCs w:val="24"/>
        </w:rPr>
        <w:t>1023303351587</w:t>
      </w:r>
    </w:p>
    <w:p w14:paraId="4E21AE4E" w14:textId="12B96F8E" w:rsidR="00644CAF" w:rsidRPr="00992CA8" w:rsidRDefault="00F601DB" w:rsidP="00644CAF">
      <w:pPr>
        <w:jc w:val="both"/>
        <w:rPr>
          <w:sz w:val="24"/>
          <w:szCs w:val="24"/>
        </w:rPr>
      </w:pPr>
      <w:r w:rsidRPr="00992CA8">
        <w:rPr>
          <w:sz w:val="24"/>
          <w:szCs w:val="24"/>
        </w:rPr>
        <w:t>Идентификационный номер налогоплательщика эмитента:</w:t>
      </w:r>
      <w:r w:rsidR="001078F1" w:rsidRPr="00992CA8">
        <w:rPr>
          <w:sz w:val="24"/>
          <w:szCs w:val="24"/>
        </w:rPr>
        <w:t xml:space="preserve"> </w:t>
      </w:r>
      <w:r w:rsidR="0053052D" w:rsidRPr="00992CA8">
        <w:rPr>
          <w:sz w:val="24"/>
          <w:szCs w:val="24"/>
        </w:rPr>
        <w:t>3302000669</w:t>
      </w:r>
    </w:p>
    <w:p w14:paraId="7D28D12E" w14:textId="77777777" w:rsidR="00F601DB" w:rsidRPr="00992CA8" w:rsidRDefault="00F601DB" w:rsidP="00F601DB">
      <w:pPr>
        <w:pStyle w:val="ConsPlusNormal"/>
        <w:spacing w:before="240"/>
        <w:jc w:val="both"/>
      </w:pPr>
      <w:r w:rsidRPr="00992CA8">
        <w:t>Сведения о</w:t>
      </w:r>
      <w:r w:rsidR="00E60979" w:rsidRPr="00992CA8">
        <w:t xml:space="preserve"> </w:t>
      </w:r>
      <w:r w:rsidRPr="00992CA8">
        <w:t>ф</w:t>
      </w:r>
      <w:r w:rsidR="003E249B" w:rsidRPr="00992CA8">
        <w:t>инансово-хозяйственная деятельност</w:t>
      </w:r>
      <w:r w:rsidRPr="00992CA8">
        <w:t>и</w:t>
      </w:r>
      <w:r w:rsidR="003E249B" w:rsidRPr="00992CA8">
        <w:t>, операционны</w:t>
      </w:r>
      <w:r w:rsidRPr="00992CA8">
        <w:t>х</w:t>
      </w:r>
      <w:r w:rsidR="003E249B" w:rsidRPr="00992CA8">
        <w:t xml:space="preserve"> сегмент</w:t>
      </w:r>
      <w:r w:rsidRPr="00992CA8">
        <w:t>ах</w:t>
      </w:r>
      <w:r w:rsidR="003E249B" w:rsidRPr="00992CA8">
        <w:t xml:space="preserve"> и географи</w:t>
      </w:r>
      <w:r w:rsidRPr="00992CA8">
        <w:t>и</w:t>
      </w:r>
      <w:r w:rsidR="00E60979" w:rsidRPr="00992CA8">
        <w:t xml:space="preserve"> </w:t>
      </w:r>
      <w:r w:rsidR="003E249B" w:rsidRPr="00992CA8">
        <w:t>осуществления финансово-хозяйственной деятельности</w:t>
      </w:r>
      <w:r w:rsidR="00644CAF" w:rsidRPr="00992CA8">
        <w:t xml:space="preserve"> группы</w:t>
      </w:r>
      <w:r w:rsidR="003E249B" w:rsidRPr="00992CA8">
        <w:t xml:space="preserve"> эмитента</w:t>
      </w:r>
      <w:r w:rsidR="006F5893" w:rsidRPr="00992CA8">
        <w:t>, краткая характеристика группы эмитента с указанием общего числа организаций, составляющих группу эмитента, и личного закона таких организаций.</w:t>
      </w:r>
      <w:r w:rsidRPr="00992CA8">
        <w:t>:</w:t>
      </w:r>
    </w:p>
    <w:p w14:paraId="21EDD2AA" w14:textId="77777777" w:rsidR="006F5893" w:rsidRPr="00992CA8" w:rsidRDefault="006F5893" w:rsidP="00E53798">
      <w:pPr>
        <w:jc w:val="both"/>
        <w:rPr>
          <w:sz w:val="24"/>
          <w:szCs w:val="24"/>
        </w:rPr>
      </w:pPr>
      <w:r w:rsidRPr="00992CA8">
        <w:rPr>
          <w:sz w:val="24"/>
          <w:szCs w:val="24"/>
        </w:rPr>
        <w:t>Общее число организаций, составляющих группу эмитента: 2 (эмитент и ООО «Профиль»).</w:t>
      </w:r>
    </w:p>
    <w:p w14:paraId="3BB78E76" w14:textId="77777777" w:rsidR="006F5893" w:rsidRPr="00992CA8" w:rsidRDefault="006F5893" w:rsidP="00E53798">
      <w:pPr>
        <w:jc w:val="both"/>
        <w:rPr>
          <w:sz w:val="24"/>
          <w:szCs w:val="24"/>
        </w:rPr>
      </w:pPr>
      <w:r w:rsidRPr="00992CA8">
        <w:rPr>
          <w:sz w:val="24"/>
          <w:szCs w:val="24"/>
        </w:rPr>
        <w:t>Личный закон организаций: закон РФ.</w:t>
      </w:r>
    </w:p>
    <w:p w14:paraId="0BE12262" w14:textId="77777777" w:rsidR="006F5893" w:rsidRPr="00992CA8" w:rsidRDefault="006F5893" w:rsidP="006F5893">
      <w:pPr>
        <w:pStyle w:val="ConsPlusNormal"/>
        <w:spacing w:before="240"/>
        <w:jc w:val="both"/>
        <w:rPr>
          <w:b/>
          <w:bCs/>
        </w:rPr>
      </w:pPr>
      <w:r w:rsidRPr="00992CA8">
        <w:rPr>
          <w:b/>
          <w:bCs/>
        </w:rPr>
        <w:t>Информация об организации, входящей в группу эмитента:</w:t>
      </w:r>
    </w:p>
    <w:p w14:paraId="56F0B116" w14:textId="77777777" w:rsidR="006F5893" w:rsidRPr="00992CA8" w:rsidRDefault="006F5893" w:rsidP="006F5893">
      <w:pPr>
        <w:jc w:val="both"/>
        <w:rPr>
          <w:sz w:val="24"/>
          <w:szCs w:val="24"/>
        </w:rPr>
      </w:pPr>
      <w:r w:rsidRPr="00992CA8">
        <w:rPr>
          <w:sz w:val="24"/>
          <w:szCs w:val="24"/>
        </w:rPr>
        <w:t>Полное фирменное наименование: Общество с ограниченной ответственностью "Профиль"</w:t>
      </w:r>
    </w:p>
    <w:p w14:paraId="6AC68EA1" w14:textId="77777777" w:rsidR="006F5893" w:rsidRPr="00992CA8" w:rsidRDefault="006F5893" w:rsidP="006F5893">
      <w:pPr>
        <w:jc w:val="both"/>
        <w:rPr>
          <w:sz w:val="24"/>
          <w:szCs w:val="24"/>
        </w:rPr>
      </w:pPr>
      <w:r w:rsidRPr="00992CA8">
        <w:rPr>
          <w:sz w:val="24"/>
          <w:szCs w:val="24"/>
        </w:rPr>
        <w:t>Сокращенное фирменное наименование: ООО "Профиль"</w:t>
      </w:r>
    </w:p>
    <w:p w14:paraId="5E5A9712" w14:textId="77777777" w:rsidR="006F5893" w:rsidRPr="00992CA8" w:rsidRDefault="006F5893" w:rsidP="006F5893">
      <w:pPr>
        <w:jc w:val="both"/>
        <w:rPr>
          <w:sz w:val="24"/>
          <w:szCs w:val="24"/>
        </w:rPr>
      </w:pPr>
      <w:r w:rsidRPr="00992CA8">
        <w:rPr>
          <w:sz w:val="24"/>
          <w:szCs w:val="24"/>
        </w:rPr>
        <w:t>Место нахождения: Владимирская область, Г.О. город Владимир, г. Владимир.</w:t>
      </w:r>
    </w:p>
    <w:p w14:paraId="54626C9F" w14:textId="77777777" w:rsidR="006F5893" w:rsidRPr="00992CA8" w:rsidRDefault="006F5893" w:rsidP="006F5893">
      <w:pPr>
        <w:jc w:val="both"/>
        <w:rPr>
          <w:sz w:val="24"/>
          <w:szCs w:val="24"/>
        </w:rPr>
      </w:pPr>
      <w:r w:rsidRPr="00992CA8">
        <w:rPr>
          <w:sz w:val="24"/>
          <w:szCs w:val="24"/>
        </w:rPr>
        <w:t>Адрес: 600016, Владимирская область,</w:t>
      </w:r>
      <w:r w:rsidR="00394305" w:rsidRPr="00992CA8">
        <w:rPr>
          <w:sz w:val="24"/>
          <w:szCs w:val="24"/>
        </w:rPr>
        <w:t xml:space="preserve"> </w:t>
      </w:r>
      <w:r w:rsidRPr="00992CA8">
        <w:rPr>
          <w:sz w:val="24"/>
          <w:szCs w:val="24"/>
        </w:rPr>
        <w:t>Г.О. город Владимир, г. Владимир, ул.Большая Нижегородская, д.81, офис 409</w:t>
      </w:r>
    </w:p>
    <w:p w14:paraId="5EEDFCDB" w14:textId="77777777" w:rsidR="006F5893" w:rsidRPr="00992CA8" w:rsidRDefault="006F5893" w:rsidP="006F5893">
      <w:pPr>
        <w:jc w:val="both"/>
        <w:rPr>
          <w:sz w:val="24"/>
          <w:szCs w:val="24"/>
        </w:rPr>
      </w:pPr>
      <w:r w:rsidRPr="00992CA8">
        <w:rPr>
          <w:sz w:val="24"/>
          <w:szCs w:val="24"/>
        </w:rPr>
        <w:t>Основной государственный регистрационный номер: 1203300009780</w:t>
      </w:r>
    </w:p>
    <w:p w14:paraId="6B0A4961" w14:textId="77777777" w:rsidR="006F5893" w:rsidRPr="00992CA8" w:rsidRDefault="006F5893" w:rsidP="006F5893">
      <w:pPr>
        <w:jc w:val="both"/>
        <w:rPr>
          <w:sz w:val="24"/>
          <w:szCs w:val="24"/>
        </w:rPr>
      </w:pPr>
      <w:r w:rsidRPr="00992CA8">
        <w:rPr>
          <w:sz w:val="24"/>
          <w:szCs w:val="24"/>
        </w:rPr>
        <w:t>Идентификационный номер налогоплательщика: 3329099045</w:t>
      </w:r>
    </w:p>
    <w:p w14:paraId="04ADF6B1" w14:textId="77777777" w:rsidR="006F5893" w:rsidRPr="00C93D2D" w:rsidRDefault="006F5893" w:rsidP="00E53798">
      <w:pPr>
        <w:jc w:val="both"/>
        <w:rPr>
          <w:sz w:val="24"/>
          <w:szCs w:val="24"/>
          <w:highlight w:val="yellow"/>
        </w:rPr>
      </w:pPr>
    </w:p>
    <w:p w14:paraId="20DD9FDF" w14:textId="77777777" w:rsidR="00F2531F" w:rsidRPr="00992CA8" w:rsidRDefault="00F2531F" w:rsidP="00E53798">
      <w:pPr>
        <w:jc w:val="both"/>
        <w:rPr>
          <w:sz w:val="24"/>
          <w:szCs w:val="24"/>
        </w:rPr>
      </w:pPr>
      <w:r w:rsidRPr="00992CA8">
        <w:rPr>
          <w:sz w:val="24"/>
          <w:szCs w:val="24"/>
        </w:rPr>
        <w:t xml:space="preserve">Основной вид деятельности эмитента: </w:t>
      </w:r>
      <w:r w:rsidR="00E53798" w:rsidRPr="00992CA8">
        <w:rPr>
          <w:sz w:val="24"/>
          <w:szCs w:val="24"/>
        </w:rPr>
        <w:t>22.21 Производство пластмассовых плит, полос, труб и профилей</w:t>
      </w:r>
    </w:p>
    <w:p w14:paraId="714AF0FF" w14:textId="77777777" w:rsidR="00644CAF" w:rsidRPr="00992CA8" w:rsidRDefault="00644CAF" w:rsidP="00644CAF">
      <w:pPr>
        <w:jc w:val="both"/>
        <w:rPr>
          <w:sz w:val="24"/>
          <w:szCs w:val="24"/>
        </w:rPr>
      </w:pPr>
      <w:r w:rsidRPr="00992CA8">
        <w:rPr>
          <w:sz w:val="24"/>
          <w:szCs w:val="24"/>
        </w:rPr>
        <w:t xml:space="preserve">Основной вид деятельности </w:t>
      </w:r>
      <w:r w:rsidR="00B73418" w:rsidRPr="00992CA8">
        <w:rPr>
          <w:sz w:val="24"/>
          <w:szCs w:val="24"/>
        </w:rPr>
        <w:t>ООО "Профиль"</w:t>
      </w:r>
      <w:r w:rsidRPr="00992CA8">
        <w:rPr>
          <w:sz w:val="24"/>
          <w:szCs w:val="24"/>
        </w:rPr>
        <w:t>: 22.21 Производство пластмассовых плит, полос, труб и профилей</w:t>
      </w:r>
    </w:p>
    <w:p w14:paraId="630C4F4F" w14:textId="77777777" w:rsidR="00B12BC4" w:rsidRPr="00992CA8" w:rsidRDefault="00B12BC4" w:rsidP="003222F3">
      <w:pPr>
        <w:jc w:val="both"/>
        <w:rPr>
          <w:sz w:val="24"/>
          <w:szCs w:val="24"/>
        </w:rPr>
      </w:pPr>
    </w:p>
    <w:p w14:paraId="0B8B54C7" w14:textId="77777777" w:rsidR="0007225F" w:rsidRPr="0007225F" w:rsidRDefault="0007225F" w:rsidP="0007225F">
      <w:pPr>
        <w:pStyle w:val="ConsPlusNormal"/>
        <w:jc w:val="both"/>
      </w:pPr>
      <w:r>
        <w:t>Группа эмитента</w:t>
      </w:r>
      <w:r w:rsidRPr="0007225F">
        <w:t xml:space="preserve"> в 2023 году осуществлял</w:t>
      </w:r>
      <w:r>
        <w:t>а</w:t>
      </w:r>
      <w:r w:rsidRPr="0007225F">
        <w:t xml:space="preserve"> производственную, коммерческую и инвестиционную деятельность.</w:t>
      </w:r>
    </w:p>
    <w:p w14:paraId="7B400498" w14:textId="77777777" w:rsidR="0007225F" w:rsidRPr="0007225F" w:rsidRDefault="0007225F" w:rsidP="0007225F">
      <w:pPr>
        <w:pStyle w:val="ConsPlusNormal"/>
        <w:jc w:val="both"/>
      </w:pPr>
      <w:r w:rsidRPr="0007225F">
        <w:t>Инвестиционная составляющая в отчетном году характеризуется:</w:t>
      </w:r>
    </w:p>
    <w:p w14:paraId="61FD4529" w14:textId="77777777" w:rsidR="0007225F" w:rsidRPr="0007225F" w:rsidRDefault="0007225F" w:rsidP="0007225F">
      <w:pPr>
        <w:pStyle w:val="ConsPlusNormal"/>
        <w:numPr>
          <w:ilvl w:val="0"/>
          <w:numId w:val="26"/>
        </w:numPr>
        <w:jc w:val="both"/>
      </w:pPr>
      <w:r w:rsidRPr="0007225F">
        <w:t>закупкой нового импортного оборудования;</w:t>
      </w:r>
    </w:p>
    <w:p w14:paraId="4C531F2B" w14:textId="77777777" w:rsidR="0007225F" w:rsidRPr="0007225F" w:rsidRDefault="0007225F" w:rsidP="0007225F">
      <w:pPr>
        <w:pStyle w:val="ConsPlusNormal"/>
        <w:numPr>
          <w:ilvl w:val="0"/>
          <w:numId w:val="26"/>
        </w:numPr>
        <w:jc w:val="both"/>
      </w:pPr>
      <w:r w:rsidRPr="0007225F">
        <w:t>строительством здания производственного назначения;</w:t>
      </w:r>
    </w:p>
    <w:p w14:paraId="2BDF9654" w14:textId="77777777" w:rsidR="0007225F" w:rsidRPr="0007225F" w:rsidRDefault="0007225F" w:rsidP="0007225F">
      <w:pPr>
        <w:pStyle w:val="ConsPlusNormal"/>
        <w:numPr>
          <w:ilvl w:val="0"/>
          <w:numId w:val="26"/>
        </w:numPr>
        <w:jc w:val="both"/>
      </w:pPr>
      <w:r w:rsidRPr="0007225F">
        <w:t>модернизацией оборудования производства ПВХ-пластикатов;</w:t>
      </w:r>
    </w:p>
    <w:p w14:paraId="3B96E8F6" w14:textId="77777777" w:rsidR="0007225F" w:rsidRPr="0007225F" w:rsidRDefault="0007225F" w:rsidP="0007225F">
      <w:pPr>
        <w:pStyle w:val="ConsPlusNormal"/>
        <w:numPr>
          <w:ilvl w:val="0"/>
          <w:numId w:val="26"/>
        </w:numPr>
        <w:jc w:val="both"/>
      </w:pPr>
      <w:r w:rsidRPr="0007225F">
        <w:t>развитием контроля качества производимой продукции;</w:t>
      </w:r>
    </w:p>
    <w:p w14:paraId="2773F40B" w14:textId="77777777" w:rsidR="0007225F" w:rsidRPr="0007225F" w:rsidRDefault="0007225F" w:rsidP="0007225F">
      <w:pPr>
        <w:pStyle w:val="ConsPlusNormal"/>
        <w:numPr>
          <w:ilvl w:val="0"/>
          <w:numId w:val="26"/>
        </w:numPr>
        <w:jc w:val="both"/>
      </w:pPr>
      <w:r w:rsidRPr="0007225F">
        <w:t>обновлением парка электротранспорта.</w:t>
      </w:r>
    </w:p>
    <w:p w14:paraId="26661932" w14:textId="77777777" w:rsidR="0007225F" w:rsidRPr="0007225F" w:rsidRDefault="0007225F" w:rsidP="0007225F">
      <w:pPr>
        <w:pStyle w:val="ConsPlusNormal"/>
        <w:jc w:val="both"/>
      </w:pPr>
    </w:p>
    <w:p w14:paraId="35E16CC7" w14:textId="0AFFB252" w:rsidR="0007225F" w:rsidRPr="007F595E" w:rsidRDefault="0007225F" w:rsidP="0007225F">
      <w:pPr>
        <w:pStyle w:val="ConsPlusNormal"/>
        <w:jc w:val="both"/>
      </w:pPr>
      <w:r w:rsidRPr="007F595E">
        <w:t xml:space="preserve">Сегодня ведущее место в ассортименте продукции </w:t>
      </w:r>
      <w:r>
        <w:t>группы эмитента</w:t>
      </w:r>
      <w:r w:rsidRPr="007F595E">
        <w:t xml:space="preserve"> занимают поливинилхлоридные пластикаты, непластифицированные материалы в виде листов и гранул. В среднесрочной и долгосрочной перспективе Общество планирует развиваться </w:t>
      </w:r>
      <w:r w:rsidRPr="007F595E">
        <w:lastRenderedPageBreak/>
        <w:t>по этим основным видам деятельности, а также запускать новые производства и закупать оборудование.</w:t>
      </w:r>
    </w:p>
    <w:p w14:paraId="2416F16D" w14:textId="77777777" w:rsidR="0007225F" w:rsidRPr="007F595E" w:rsidRDefault="0007225F" w:rsidP="0007225F">
      <w:pPr>
        <w:pStyle w:val="ConsPlusNormal"/>
        <w:jc w:val="both"/>
      </w:pPr>
      <w:r w:rsidRPr="007F595E">
        <w:t>На предприятии создана, внедрена и сертифицирована система качества, соответствующая требованиям международного стандарта ISO 9001. Этот стандарт основан на принципах управления качеством, включая четкую нацеленность на выполнение требований клиента, строгая приверженность корпоративного руководства целям качества, подход на основе процесса для достижения целей и непрерывное улучшение.</w:t>
      </w:r>
    </w:p>
    <w:p w14:paraId="1F38A1FD" w14:textId="49277D53" w:rsidR="0007225F" w:rsidRPr="0007225F" w:rsidRDefault="0007225F" w:rsidP="0007225F">
      <w:pPr>
        <w:pStyle w:val="ConsPlusNormal"/>
        <w:jc w:val="both"/>
      </w:pPr>
      <w:r w:rsidRPr="007F595E">
        <w:t xml:space="preserve">В лаборатории </w:t>
      </w:r>
      <w:r>
        <w:t>группы эмитента</w:t>
      </w:r>
      <w:r w:rsidRPr="007F595E">
        <w:t xml:space="preserve"> осуществляются исследования и испытания полимерных материалов, композитных изделий, химических веществ. Лаборатория оснащена реестровым испытательным оборудованием и сотрудничает с независимыми лабораториями, что позволяет проводить испытания продукции и приемку сырья, научные исследования в области новых материалов и реагентов. Лаборатория аккредитована в качестве испытательной лаборатории полимерной продукции и соответствующей ГОСТ.</w:t>
      </w:r>
    </w:p>
    <w:p w14:paraId="4B38EBA3" w14:textId="77777777" w:rsidR="00AA5DAD" w:rsidRPr="00992CA8" w:rsidRDefault="00AA5DAD" w:rsidP="00AA5DAD">
      <w:pPr>
        <w:pStyle w:val="ConsPlusNormal"/>
        <w:jc w:val="both"/>
      </w:pPr>
    </w:p>
    <w:p w14:paraId="61B4B4AA" w14:textId="77777777" w:rsidR="003E249B" w:rsidRPr="00992CA8" w:rsidRDefault="003E249B" w:rsidP="00AA5DAD">
      <w:pPr>
        <w:pStyle w:val="ConsPlusNormal"/>
        <w:jc w:val="both"/>
      </w:pPr>
      <w:r w:rsidRPr="00992CA8">
        <w:t>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статьей 9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F601DB" w:rsidRPr="00992CA8">
        <w:t>: указанных ограничений нет.</w:t>
      </w:r>
    </w:p>
    <w:p w14:paraId="6C83BF89" w14:textId="77777777" w:rsidR="00EB3236" w:rsidRPr="00992CA8" w:rsidRDefault="00EB3236" w:rsidP="00AA5DAD">
      <w:pPr>
        <w:pStyle w:val="ConsPlusNormal"/>
        <w:jc w:val="both"/>
      </w:pPr>
      <w:r w:rsidRPr="00992CA8">
        <w:t>Группа эмитента осуществляет свою деятельность на территории Владимирская обл., г. Владимир.</w:t>
      </w:r>
    </w:p>
    <w:p w14:paraId="1557EC8C" w14:textId="77777777" w:rsidR="003E249B" w:rsidRPr="00992CA8" w:rsidRDefault="00F601DB" w:rsidP="00F601DB">
      <w:pPr>
        <w:pStyle w:val="ConsPlusNormal"/>
        <w:spacing w:before="240"/>
        <w:jc w:val="both"/>
      </w:pPr>
      <w:r w:rsidRPr="00992CA8">
        <w:t>И</w:t>
      </w:r>
      <w:r w:rsidR="003E249B" w:rsidRPr="00992CA8">
        <w:t>ные ограничения, связанные с участием в уставном капитале эмитента, установленные его уставом</w:t>
      </w:r>
      <w:r w:rsidRPr="00992CA8">
        <w:t>: отсутствуют.</w:t>
      </w:r>
    </w:p>
    <w:p w14:paraId="691A8169" w14:textId="77777777" w:rsidR="003E249B" w:rsidRPr="00992CA8" w:rsidRDefault="00F601DB" w:rsidP="007F3536">
      <w:pPr>
        <w:pStyle w:val="ConsPlusNormal"/>
        <w:spacing w:before="240"/>
        <w:jc w:val="both"/>
      </w:pPr>
      <w:r w:rsidRPr="00992CA8">
        <w:t>Иная</w:t>
      </w:r>
      <w:r w:rsidR="003E249B" w:rsidRPr="00992CA8">
        <w:t xml:space="preserve"> информаци</w:t>
      </w:r>
      <w:r w:rsidRPr="00992CA8">
        <w:t>я</w:t>
      </w:r>
      <w:r w:rsidR="003E249B" w:rsidRPr="00992CA8">
        <w:t>,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Pr="00992CA8">
        <w:t>: отсутству</w:t>
      </w:r>
      <w:r w:rsidR="007F3536" w:rsidRPr="00992CA8">
        <w:t>е</w:t>
      </w:r>
      <w:r w:rsidRPr="00992CA8">
        <w:t>т.</w:t>
      </w:r>
    </w:p>
    <w:p w14:paraId="38E38F15" w14:textId="77777777" w:rsidR="003E249B" w:rsidRPr="00992CA8" w:rsidRDefault="003E249B" w:rsidP="0051203C">
      <w:pPr>
        <w:pStyle w:val="ConsPlusNormal"/>
        <w:ind w:firstLine="540"/>
        <w:jc w:val="both"/>
      </w:pPr>
    </w:p>
    <w:p w14:paraId="0CF4EEBA" w14:textId="77777777" w:rsidR="003E249B" w:rsidRPr="00992CA8" w:rsidRDefault="003E249B" w:rsidP="0051203C">
      <w:pPr>
        <w:pStyle w:val="1"/>
        <w:spacing w:before="0" w:after="0"/>
        <w:jc w:val="both"/>
        <w:rPr>
          <w:rFonts w:ascii="Times New Roman" w:hAnsi="Times New Roman"/>
          <w:sz w:val="28"/>
          <w:szCs w:val="28"/>
        </w:rPr>
      </w:pPr>
      <w:bookmarkStart w:id="6" w:name="Par3891"/>
      <w:bookmarkStart w:id="7" w:name="_Toc167197118"/>
      <w:bookmarkEnd w:id="6"/>
      <w:r w:rsidRPr="00992CA8">
        <w:rPr>
          <w:rFonts w:ascii="Times New Roman" w:hAnsi="Times New Roman"/>
          <w:sz w:val="28"/>
          <w:szCs w:val="28"/>
        </w:rPr>
        <w:t>1.2. Сведения о положении эмитента в отрасли</w:t>
      </w:r>
      <w:bookmarkEnd w:id="7"/>
    </w:p>
    <w:p w14:paraId="3288CAD8" w14:textId="1FA92581" w:rsidR="00AD3F0F" w:rsidRPr="00DE60BA" w:rsidRDefault="00AD3F0F" w:rsidP="00AD3F0F">
      <w:pPr>
        <w:pStyle w:val="ConsPlusNormal"/>
        <w:jc w:val="both"/>
        <w:rPr>
          <w:u w:val="single"/>
        </w:rPr>
      </w:pPr>
      <w:r w:rsidRPr="00DE60BA">
        <w:rPr>
          <w:u w:val="single"/>
        </w:rPr>
        <w:t xml:space="preserve">Общая характеристика отрасли, в которой </w:t>
      </w:r>
      <w:r>
        <w:rPr>
          <w:u w:val="single"/>
        </w:rPr>
        <w:t>организации группы</w:t>
      </w:r>
      <w:r w:rsidRPr="00AD3F0F">
        <w:rPr>
          <w:u w:val="single"/>
        </w:rPr>
        <w:t xml:space="preserve"> </w:t>
      </w:r>
      <w:r w:rsidRPr="00DE60BA">
        <w:rPr>
          <w:u w:val="single"/>
        </w:rPr>
        <w:t>эмитент</w:t>
      </w:r>
      <w:r>
        <w:rPr>
          <w:u w:val="single"/>
        </w:rPr>
        <w:t>а</w:t>
      </w:r>
      <w:r w:rsidRPr="00DE60BA">
        <w:rPr>
          <w:u w:val="single"/>
        </w:rPr>
        <w:t xml:space="preserve"> осуществля</w:t>
      </w:r>
      <w:r>
        <w:rPr>
          <w:u w:val="single"/>
        </w:rPr>
        <w:t>ю</w:t>
      </w:r>
      <w:r w:rsidRPr="00DE60BA">
        <w:rPr>
          <w:u w:val="single"/>
        </w:rPr>
        <w:t>т свою финансово-хозяйственную деятельность</w:t>
      </w:r>
      <w:r>
        <w:rPr>
          <w:u w:val="single"/>
        </w:rPr>
        <w:t>, с</w:t>
      </w:r>
      <w:r w:rsidRPr="00BE6FE1">
        <w:rPr>
          <w:u w:val="single"/>
        </w:rPr>
        <w:t>ведения о структуре отрасли и темпах ее развития, основных тенденциях развития, а также основных факторах, оказывающих влияние на ее состояние</w:t>
      </w:r>
      <w:r w:rsidRPr="00DE60BA">
        <w:rPr>
          <w:u w:val="single"/>
        </w:rPr>
        <w:t>:</w:t>
      </w:r>
    </w:p>
    <w:p w14:paraId="19F2E7B7" w14:textId="77777777" w:rsidR="00885C02" w:rsidRPr="00885C02" w:rsidRDefault="00885C02" w:rsidP="00885C02">
      <w:pPr>
        <w:widowControl w:val="0"/>
        <w:jc w:val="both"/>
        <w:rPr>
          <w:sz w:val="24"/>
          <w:szCs w:val="24"/>
        </w:rPr>
      </w:pPr>
      <w:r w:rsidRPr="00885C02">
        <w:rPr>
          <w:sz w:val="24"/>
          <w:szCs w:val="24"/>
        </w:rPr>
        <w:t>По причине высокой востребованности химической и нефтехимической продукции мировая химическая промышленность развивается по восходящему тренду. По предварительным данным, объем выпуска химической продукции в мире составит порядка 4822,5 млн долл.</w:t>
      </w:r>
    </w:p>
    <w:p w14:paraId="16B01347" w14:textId="77777777" w:rsidR="00885C02" w:rsidRPr="00885C02" w:rsidRDefault="00885C02" w:rsidP="00885C02">
      <w:pPr>
        <w:widowControl w:val="0"/>
        <w:jc w:val="both"/>
        <w:rPr>
          <w:sz w:val="24"/>
          <w:szCs w:val="24"/>
        </w:rPr>
      </w:pPr>
      <w:r w:rsidRPr="00885C02">
        <w:rPr>
          <w:sz w:val="24"/>
          <w:szCs w:val="24"/>
        </w:rPr>
        <w:t>В 2019–2020 гг., т.е. в годы сужения бизнеса из-за пандемии COVID-19, производство химической и нефтехимической продукции в мире снизилось на 8,6%. По мере восстановления мировой экономики в 2023 г. спрос на товары резко возрос и мировое промышленное производство ежегодно в среднем растет на 7,2%. По итогам 2023 года эксперты прогнозируют производство на уровне 5244,2 млн долл.</w:t>
      </w:r>
    </w:p>
    <w:p w14:paraId="7BE03C51" w14:textId="77777777" w:rsidR="00885C02" w:rsidRPr="00885C02" w:rsidRDefault="00885C02" w:rsidP="00885C02">
      <w:pPr>
        <w:widowControl w:val="0"/>
        <w:jc w:val="both"/>
        <w:rPr>
          <w:sz w:val="24"/>
          <w:szCs w:val="24"/>
        </w:rPr>
      </w:pPr>
      <w:r w:rsidRPr="00885C02">
        <w:rPr>
          <w:sz w:val="24"/>
          <w:szCs w:val="24"/>
        </w:rPr>
        <w:t xml:space="preserve">В 2022 году на Китай приходилось примерно 44,6% мировых доходов химической промышленности. В 2022 году это было больше, чем в любом другом регионе мира. Европейский союз занял второе место, но с большим отрывом, с 14,7-процентной долей мировой химической выручки в 2022 году. На третьем месте по производству химической продукции находится США с долей в 12,8%. Россия также входит в первую десятку по </w:t>
      </w:r>
      <w:r w:rsidRPr="00885C02">
        <w:rPr>
          <w:sz w:val="24"/>
          <w:szCs w:val="24"/>
        </w:rPr>
        <w:lastRenderedPageBreak/>
        <w:t>темпам химического производства, но занимает только 8-е место в мире с долей 1,8%.</w:t>
      </w:r>
    </w:p>
    <w:p w14:paraId="6476F219" w14:textId="77777777" w:rsidR="00885C02" w:rsidRPr="00885C02" w:rsidRDefault="00885C02" w:rsidP="00885C02">
      <w:pPr>
        <w:widowControl w:val="0"/>
        <w:jc w:val="both"/>
        <w:rPr>
          <w:sz w:val="24"/>
          <w:szCs w:val="24"/>
        </w:rPr>
      </w:pPr>
      <w:r w:rsidRPr="00885C02">
        <w:rPr>
          <w:sz w:val="24"/>
          <w:szCs w:val="24"/>
        </w:rPr>
        <w:t>Следует отметить, что химическая промышленность стран ЕС переживает сегодня кризис, а загрузка производственных мощностей - ниже нормы. За первое полугодие 2023 года объем производства химического производства в Европе снизился на 13,5% по сравнению с предыдущим годом. Ожидается, что в этом году химическое производство в 27 странах Европейского союза сократится примерно на 8% по сравнению с предыдущим годом, при этом восстановление спроса на химические вещества в Европе не предвидится, согласно оценке Европейского совета химической промышленности Cefic (European Chemical Industry Council).</w:t>
      </w:r>
    </w:p>
    <w:p w14:paraId="4232A0E4" w14:textId="77777777" w:rsidR="00885C02" w:rsidRPr="00885C02" w:rsidRDefault="00885C02" w:rsidP="00885C02">
      <w:pPr>
        <w:widowControl w:val="0"/>
        <w:jc w:val="both"/>
        <w:rPr>
          <w:sz w:val="24"/>
          <w:szCs w:val="24"/>
        </w:rPr>
      </w:pPr>
      <w:r w:rsidRPr="00885C02">
        <w:rPr>
          <w:sz w:val="24"/>
          <w:szCs w:val="24"/>
        </w:rPr>
        <w:t>Прогнозируется, что к 2027 году мировой рынок химической продукции достигнет 7 трлн долларов США, а темпы роста в период с 2023 по 2027 год составят 7% в год.</w:t>
      </w:r>
    </w:p>
    <w:p w14:paraId="2B5335AD" w14:textId="77777777" w:rsidR="00885C02" w:rsidRPr="00885C02" w:rsidRDefault="00885C02" w:rsidP="00885C02">
      <w:pPr>
        <w:widowControl w:val="0"/>
        <w:jc w:val="both"/>
        <w:rPr>
          <w:sz w:val="24"/>
          <w:szCs w:val="24"/>
        </w:rPr>
      </w:pPr>
      <w:r w:rsidRPr="00885C02">
        <w:rPr>
          <w:sz w:val="24"/>
          <w:szCs w:val="24"/>
        </w:rPr>
        <w:t>Рост рынка обусловлен различными факторами, в том числе растущей потребительской базой, растущим спросом на пластмассы, ростом потребления в автомобильной промышленности, подъемом производства косметики, а также расширением деятельности по добыче и переработке нефти. Азия является самым быстрорастущим регионом благодаря таким факторам, как строительство инфраструктуры, индустриализация и разнообразный спрос со стороны конечных потребителей</w:t>
      </w:r>
    </w:p>
    <w:p w14:paraId="323F0870" w14:textId="77777777" w:rsidR="00885C02" w:rsidRPr="00885C02" w:rsidRDefault="00885C02" w:rsidP="00885C02">
      <w:pPr>
        <w:widowControl w:val="0"/>
        <w:jc w:val="both"/>
        <w:rPr>
          <w:sz w:val="24"/>
          <w:szCs w:val="24"/>
        </w:rPr>
      </w:pPr>
      <w:r w:rsidRPr="00885C02">
        <w:rPr>
          <w:sz w:val="24"/>
          <w:szCs w:val="24"/>
        </w:rPr>
        <w:t>В России химическая отрасль ориентирована на выпуск крупнотоннажной продукции низких переделов, доля нижних переделов в экспорте – 70,8%.</w:t>
      </w:r>
    </w:p>
    <w:p w14:paraId="37337B51" w14:textId="77777777" w:rsidR="00885C02" w:rsidRPr="00885C02" w:rsidRDefault="00885C02" w:rsidP="00885C02">
      <w:pPr>
        <w:widowControl w:val="0"/>
        <w:jc w:val="both"/>
        <w:rPr>
          <w:sz w:val="24"/>
          <w:szCs w:val="24"/>
        </w:rPr>
      </w:pPr>
      <w:r w:rsidRPr="00885C02">
        <w:rPr>
          <w:sz w:val="24"/>
          <w:szCs w:val="24"/>
        </w:rPr>
        <w:t xml:space="preserve"> </w:t>
      </w:r>
      <w:r w:rsidRPr="00885C02">
        <w:rPr>
          <w:sz w:val="24"/>
          <w:szCs w:val="24"/>
        </w:rPr>
        <w:tab/>
        <w:t>Химический комплекс России в 2022 году показал рост на 12,9% к уровню 2021 года в денежном выражении. В сегменте выпуска химических продуктов и химических веществ рост составил 13,4%, в сегменте производства резиновых и пластмассовых изделий рост – 11,3%. Ожидается, что химический комплекс РФ по итогам 2023 года составит не менее 7,9 трлн руб.</w:t>
      </w:r>
    </w:p>
    <w:p w14:paraId="4D0EA8F8" w14:textId="77777777" w:rsidR="00885C02" w:rsidRPr="00885C02" w:rsidRDefault="00885C02" w:rsidP="00885C02">
      <w:pPr>
        <w:widowControl w:val="0"/>
        <w:jc w:val="both"/>
        <w:rPr>
          <w:sz w:val="24"/>
          <w:szCs w:val="24"/>
        </w:rPr>
      </w:pPr>
      <w:r w:rsidRPr="00885C02">
        <w:rPr>
          <w:sz w:val="24"/>
          <w:szCs w:val="24"/>
        </w:rPr>
        <w:t>Снижение производства произошло преимущественно из-за падения экспорта химической продукции и в наибольшей степени – экспорта минеральных удобрений. Однако, по итогам 2023 года ожидается рост производства на 3-4%.</w:t>
      </w:r>
    </w:p>
    <w:p w14:paraId="46750411" w14:textId="77777777" w:rsidR="00885C02" w:rsidRPr="00885C02" w:rsidRDefault="00885C02" w:rsidP="00885C02">
      <w:pPr>
        <w:widowControl w:val="0"/>
        <w:jc w:val="both"/>
        <w:rPr>
          <w:sz w:val="24"/>
          <w:szCs w:val="24"/>
        </w:rPr>
      </w:pPr>
      <w:r w:rsidRPr="00885C02">
        <w:rPr>
          <w:sz w:val="24"/>
          <w:szCs w:val="24"/>
        </w:rPr>
        <w:t>Потребление продукции химической промышленности за последние 5 лет характеризуется положительной динамикой. Потребление основных химических продуктов в 2022 г. составило 6764 млн т.</w:t>
      </w:r>
    </w:p>
    <w:p w14:paraId="1229CF14" w14:textId="77777777" w:rsidR="00885C02" w:rsidRPr="00885C02" w:rsidRDefault="00885C02" w:rsidP="00885C02">
      <w:pPr>
        <w:widowControl w:val="0"/>
        <w:jc w:val="both"/>
        <w:rPr>
          <w:sz w:val="24"/>
          <w:szCs w:val="24"/>
        </w:rPr>
      </w:pPr>
      <w:r w:rsidRPr="00885C02">
        <w:rPr>
          <w:sz w:val="24"/>
          <w:szCs w:val="24"/>
        </w:rPr>
        <w:t>Производство химической продукции территориально развито неравномерно. Основная часть производств находится в европейской части страны по следующим причинам:</w:t>
      </w:r>
    </w:p>
    <w:p w14:paraId="68F9F001" w14:textId="3B3B8238" w:rsidR="00885C02" w:rsidRPr="00885C02" w:rsidRDefault="00885C02" w:rsidP="00885C02">
      <w:pPr>
        <w:pStyle w:val="af4"/>
        <w:widowControl w:val="0"/>
        <w:numPr>
          <w:ilvl w:val="0"/>
          <w:numId w:val="36"/>
        </w:numPr>
        <w:spacing w:after="0" w:line="240" w:lineRule="auto"/>
        <w:jc w:val="both"/>
        <w:rPr>
          <w:rFonts w:ascii="Times New Roman" w:hAnsi="Times New Roman"/>
          <w:sz w:val="24"/>
          <w:szCs w:val="24"/>
        </w:rPr>
      </w:pPr>
      <w:r w:rsidRPr="00885C02">
        <w:rPr>
          <w:rFonts w:ascii="Times New Roman" w:hAnsi="Times New Roman"/>
          <w:sz w:val="24"/>
          <w:szCs w:val="24"/>
        </w:rPr>
        <w:t>Близость к сырьевым и ресурсным источникам (в том числе, к трудовым ресурсам).</w:t>
      </w:r>
    </w:p>
    <w:p w14:paraId="577949FA" w14:textId="50F1286D" w:rsidR="00885C02" w:rsidRPr="00885C02" w:rsidRDefault="00885C02" w:rsidP="00885C02">
      <w:pPr>
        <w:pStyle w:val="af4"/>
        <w:widowControl w:val="0"/>
        <w:numPr>
          <w:ilvl w:val="0"/>
          <w:numId w:val="36"/>
        </w:numPr>
        <w:spacing w:after="0" w:line="240" w:lineRule="auto"/>
        <w:jc w:val="both"/>
        <w:rPr>
          <w:rFonts w:ascii="Times New Roman" w:hAnsi="Times New Roman"/>
          <w:sz w:val="24"/>
          <w:szCs w:val="24"/>
        </w:rPr>
      </w:pPr>
      <w:r w:rsidRPr="00885C02">
        <w:rPr>
          <w:rFonts w:ascii="Times New Roman" w:hAnsi="Times New Roman"/>
          <w:sz w:val="24"/>
          <w:szCs w:val="24"/>
        </w:rPr>
        <w:t>Концентрация районов потребления продукции с точки зрения плотности населения и промышленности.</w:t>
      </w:r>
    </w:p>
    <w:p w14:paraId="6317E013" w14:textId="5511F096" w:rsidR="00885C02" w:rsidRPr="00885C02" w:rsidRDefault="00885C02" w:rsidP="00885C02">
      <w:pPr>
        <w:pStyle w:val="af4"/>
        <w:widowControl w:val="0"/>
        <w:numPr>
          <w:ilvl w:val="0"/>
          <w:numId w:val="36"/>
        </w:numPr>
        <w:spacing w:after="0" w:line="240" w:lineRule="auto"/>
        <w:jc w:val="both"/>
        <w:rPr>
          <w:rFonts w:ascii="Times New Roman" w:hAnsi="Times New Roman"/>
          <w:sz w:val="24"/>
          <w:szCs w:val="24"/>
        </w:rPr>
      </w:pPr>
      <w:r w:rsidRPr="00885C02">
        <w:rPr>
          <w:rFonts w:ascii="Times New Roman" w:hAnsi="Times New Roman"/>
          <w:sz w:val="24"/>
          <w:szCs w:val="24"/>
        </w:rPr>
        <w:t>Инфраструктурно-транспортное обеспечение.</w:t>
      </w:r>
    </w:p>
    <w:p w14:paraId="25FC1418" w14:textId="77777777" w:rsidR="00885C02" w:rsidRPr="00885C02" w:rsidRDefault="00885C02" w:rsidP="00885C02">
      <w:pPr>
        <w:widowControl w:val="0"/>
        <w:jc w:val="both"/>
        <w:rPr>
          <w:sz w:val="24"/>
          <w:szCs w:val="24"/>
        </w:rPr>
      </w:pPr>
      <w:r w:rsidRPr="00885C02">
        <w:rPr>
          <w:sz w:val="24"/>
          <w:szCs w:val="24"/>
        </w:rPr>
        <w:t>Сырьевой фактор имеет решающее значение при размещении предприятий, т.к. в себестоимости его доля доходит до 90%. Производство отличается повышенной энергоемкостью и потребляет пятую часть всех промышленных энергоресурсов. За последние годы большую роль при планировании новых производств стали играть факторы экологии, предоставление территориальных льгот (ТОР, ОЭЗ, технопарки).</w:t>
      </w:r>
    </w:p>
    <w:p w14:paraId="529B925E" w14:textId="77777777" w:rsidR="00885C02" w:rsidRPr="00885C02" w:rsidRDefault="00885C02" w:rsidP="00885C02">
      <w:pPr>
        <w:widowControl w:val="0"/>
        <w:jc w:val="both"/>
        <w:rPr>
          <w:sz w:val="24"/>
          <w:szCs w:val="24"/>
        </w:rPr>
      </w:pPr>
      <w:r w:rsidRPr="00885C02">
        <w:rPr>
          <w:sz w:val="24"/>
          <w:szCs w:val="24"/>
        </w:rPr>
        <w:t>Наибольшая концентрация производств в Приволжском ФО – 36%, в Центральном ФО работает 27% всех химических предприятий, в Северо – Западном – 16%.</w:t>
      </w:r>
    </w:p>
    <w:p w14:paraId="354AFC16" w14:textId="77777777" w:rsidR="00885C02" w:rsidRPr="00885C02" w:rsidRDefault="00885C02" w:rsidP="00885C02">
      <w:pPr>
        <w:widowControl w:val="0"/>
        <w:jc w:val="both"/>
        <w:rPr>
          <w:sz w:val="24"/>
          <w:szCs w:val="24"/>
        </w:rPr>
      </w:pPr>
      <w:r w:rsidRPr="00885C02">
        <w:rPr>
          <w:sz w:val="24"/>
          <w:szCs w:val="24"/>
        </w:rPr>
        <w:t>В 2023 году наибольший прирост выпуска продукции отмечен в Северо-Западном ФО – на 58,6%, более чем на 30% вырос объем производства в Южном, Дальневосточном и Приволжском ФО.</w:t>
      </w:r>
    </w:p>
    <w:p w14:paraId="18B5ACF7" w14:textId="77777777" w:rsidR="00885C02" w:rsidRPr="00885C02" w:rsidRDefault="00885C02" w:rsidP="00885C02">
      <w:pPr>
        <w:widowControl w:val="0"/>
        <w:jc w:val="both"/>
        <w:rPr>
          <w:sz w:val="24"/>
          <w:szCs w:val="24"/>
        </w:rPr>
      </w:pPr>
      <w:r w:rsidRPr="00885C02">
        <w:rPr>
          <w:sz w:val="24"/>
          <w:szCs w:val="24"/>
        </w:rPr>
        <w:t>По данным ФТС, экспорт химической продукции из РФ в январе-октябре 2023 года сократился относительно аналогичного периода 2022 года на 37% и составил $22,2 млрд. Импорт продукции химпрома за тот же период вырос на 2,6% до $46,6 млрд.</w:t>
      </w:r>
    </w:p>
    <w:p w14:paraId="0CB93276" w14:textId="77777777" w:rsidR="00885C02" w:rsidRPr="00885C02" w:rsidRDefault="00885C02" w:rsidP="00885C02">
      <w:pPr>
        <w:widowControl w:val="0"/>
        <w:jc w:val="both"/>
        <w:rPr>
          <w:sz w:val="24"/>
          <w:szCs w:val="24"/>
        </w:rPr>
      </w:pPr>
      <w:r w:rsidRPr="00885C02">
        <w:rPr>
          <w:sz w:val="24"/>
          <w:szCs w:val="24"/>
        </w:rPr>
        <w:t xml:space="preserve">При этом в 2022 году экспорт химических и нефтехимических товаров вырос благодаря росту мировых цен на обширный перечень химической продукции, который наблюдался и в 2021 году. Основным экспортным продуктом химического комплекса России в 2022 году были минеральные удобрения, синтетические каучуки, а также основные крупнотоннажные пластмассы в первичных формах (в сумме экспорт полиэтилена, </w:t>
      </w:r>
      <w:r w:rsidRPr="00885C02">
        <w:rPr>
          <w:sz w:val="24"/>
          <w:szCs w:val="24"/>
        </w:rPr>
        <w:lastRenderedPageBreak/>
        <w:t>полипропилена, поливинилхлорида и полистирола составляет 8% от экспорта химического комплекса).</w:t>
      </w:r>
    </w:p>
    <w:p w14:paraId="39E9475B" w14:textId="77777777" w:rsidR="00AD3F0F" w:rsidRPr="00596DA8" w:rsidRDefault="00AD3F0F" w:rsidP="00AD3F0F">
      <w:pPr>
        <w:widowControl w:val="0"/>
        <w:jc w:val="both"/>
        <w:rPr>
          <w:sz w:val="24"/>
          <w:szCs w:val="24"/>
          <w:highlight w:val="yellow"/>
        </w:rPr>
      </w:pPr>
    </w:p>
    <w:p w14:paraId="456346A0" w14:textId="77777777" w:rsidR="00AD3F0F" w:rsidRPr="00ED1FC1" w:rsidRDefault="00AD3F0F" w:rsidP="00AD3F0F">
      <w:pPr>
        <w:widowControl w:val="0"/>
        <w:jc w:val="both"/>
        <w:rPr>
          <w:sz w:val="24"/>
          <w:szCs w:val="24"/>
        </w:rPr>
      </w:pPr>
      <w:r w:rsidRPr="00ED1FC1">
        <w:rPr>
          <w:sz w:val="24"/>
          <w:szCs w:val="24"/>
        </w:rPr>
        <w:t>Основные факторы, оказывающие влияние на состояние отраслей:</w:t>
      </w:r>
    </w:p>
    <w:p w14:paraId="0C99366E"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общее состояние экономики страны;</w:t>
      </w:r>
    </w:p>
    <w:p w14:paraId="6CC9C651"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государственное регулирование отрасли;</w:t>
      </w:r>
    </w:p>
    <w:p w14:paraId="13C9FFA6"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уровень инфляции;</w:t>
      </w:r>
    </w:p>
    <w:p w14:paraId="47613E46"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изменение общего инвестиционного климата в стране;</w:t>
      </w:r>
    </w:p>
    <w:p w14:paraId="789EDB64"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политическая обстановка в стране;</w:t>
      </w:r>
    </w:p>
    <w:p w14:paraId="015394FA"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правовое регулирование;</w:t>
      </w:r>
    </w:p>
    <w:p w14:paraId="7E86E1DB"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поддержка со стороны государства (субсидирование);</w:t>
      </w:r>
    </w:p>
    <w:p w14:paraId="179380C1"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наличие постоянных контрагентов;</w:t>
      </w:r>
    </w:p>
    <w:p w14:paraId="10BF243D"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конкуренция рынка;</w:t>
      </w:r>
    </w:p>
    <w:p w14:paraId="0FDDED83" w14:textId="77777777" w:rsidR="00AD3F0F" w:rsidRPr="00ED1FC1" w:rsidRDefault="00AD3F0F" w:rsidP="00AD3F0F">
      <w:pPr>
        <w:widowControl w:val="0"/>
        <w:numPr>
          <w:ilvl w:val="0"/>
          <w:numId w:val="5"/>
        </w:numPr>
        <w:ind w:left="426" w:hanging="426"/>
        <w:jc w:val="both"/>
        <w:rPr>
          <w:sz w:val="24"/>
          <w:szCs w:val="24"/>
        </w:rPr>
      </w:pPr>
      <w:r w:rsidRPr="00ED1FC1">
        <w:rPr>
          <w:sz w:val="24"/>
          <w:szCs w:val="24"/>
        </w:rPr>
        <w:t>система управления предприятием.</w:t>
      </w:r>
    </w:p>
    <w:p w14:paraId="336702DB" w14:textId="77777777" w:rsidR="00AD3F0F" w:rsidRPr="009F2A1C" w:rsidRDefault="00AD3F0F" w:rsidP="00AD3F0F">
      <w:pPr>
        <w:pStyle w:val="ConsPlusNormal"/>
        <w:spacing w:before="240"/>
        <w:jc w:val="both"/>
        <w:rPr>
          <w:u w:val="single"/>
        </w:rPr>
      </w:pPr>
      <w:r w:rsidRPr="009F2A1C">
        <w:rPr>
          <w:u w:val="single"/>
        </w:rPr>
        <w:t xml:space="preserve">Общая оценка результатов финансово-хозяйственной деятельности </w:t>
      </w:r>
      <w:r>
        <w:rPr>
          <w:u w:val="single"/>
        </w:rPr>
        <w:t xml:space="preserve">группы </w:t>
      </w:r>
      <w:r w:rsidRPr="009F2A1C">
        <w:rPr>
          <w:u w:val="single"/>
        </w:rPr>
        <w:t>эмитента в данной отрасли:</w:t>
      </w:r>
    </w:p>
    <w:p w14:paraId="5CE40E9C" w14:textId="77777777" w:rsidR="0007225F" w:rsidRPr="007F595E" w:rsidRDefault="0007225F" w:rsidP="0007225F">
      <w:pPr>
        <w:pStyle w:val="ConsPlusNormal"/>
        <w:jc w:val="both"/>
      </w:pPr>
      <w:r w:rsidRPr="007F595E">
        <w:t>В 2023 году финансирование текущих проектов сохранено в полном объеме, а также был запущен ряд новых проектов.</w:t>
      </w:r>
    </w:p>
    <w:p w14:paraId="3394AA0F" w14:textId="60D09B6F" w:rsidR="0007225F" w:rsidRDefault="0007225F" w:rsidP="00AD3F0F">
      <w:pPr>
        <w:pStyle w:val="ConsPlusNormal"/>
        <w:jc w:val="both"/>
      </w:pPr>
      <w:r w:rsidRPr="007F595E">
        <w:t>Особое внимание было уделено в отчетном периоде конкурсу стартап-проектов с высоким потенциалом импортозамещения</w:t>
      </w:r>
      <w:r>
        <w:t xml:space="preserve"> </w:t>
      </w:r>
      <w:r w:rsidRPr="007F595E">
        <w:t>ПромТех 2.3, который был запущен в 2023 году совместно с Министерством промышленности и торговли, Российским союзом химиков, Акселератором Менделеев и администрацией Владимирской области. Целью конкурса стал поиск проектов, способных оказать быструю помощь в восстановлении производственных цепочек для российской химической промышленности. Предусмотрена всесторонняя поддержка проектов в виде предоставления производственных мощностей, промышленной и маркетинговой экспертизы, помощи в получении госсубсидий.</w:t>
      </w:r>
    </w:p>
    <w:p w14:paraId="312AEEE2" w14:textId="368F53F5" w:rsidR="00AD3F0F" w:rsidRPr="009F2A1C" w:rsidRDefault="00AD3F0F" w:rsidP="00AD3F0F">
      <w:pPr>
        <w:pStyle w:val="ConsPlusNormal"/>
        <w:jc w:val="both"/>
      </w:pPr>
      <w:r w:rsidRPr="000E7B71">
        <w:t>Эмитент оценивает результаты деятельности группы эмитента как удовлетворительные. Эмитент и ООО «Профиль» зарекомендовали себя как стабильные и рентабельные предприятия.</w:t>
      </w:r>
      <w:r>
        <w:t xml:space="preserve"> </w:t>
      </w:r>
      <w:r w:rsidRPr="000E7B71">
        <w:t>Группа эмитента</w:t>
      </w:r>
      <w:r>
        <w:t xml:space="preserve"> </w:t>
      </w:r>
      <w:r w:rsidRPr="000E7B71">
        <w:t>имеет постоянных клиентов и обладает обширным опытом в сфере оказываемых услуг, т.к. занимается данной деятельностью не первый год.</w:t>
      </w:r>
    </w:p>
    <w:p w14:paraId="571B2326" w14:textId="77777777" w:rsidR="00AD3F0F" w:rsidRPr="009F2A1C" w:rsidRDefault="00AD3F0F" w:rsidP="00AD3F0F">
      <w:pPr>
        <w:pStyle w:val="ConsPlusNormal"/>
        <w:spacing w:before="240"/>
        <w:jc w:val="both"/>
        <w:rPr>
          <w:u w:val="single"/>
        </w:rPr>
      </w:pPr>
      <w:r w:rsidRPr="009F2A1C">
        <w:rPr>
          <w:u w:val="single"/>
        </w:rPr>
        <w:t xml:space="preserve">Доля </w:t>
      </w:r>
      <w:r>
        <w:rPr>
          <w:u w:val="single"/>
        </w:rPr>
        <w:t xml:space="preserve">группы </w:t>
      </w:r>
      <w:r w:rsidRPr="009F2A1C">
        <w:rPr>
          <w:u w:val="single"/>
        </w:rPr>
        <w:t xml:space="preserve">эмитента в объеме реализации аналогичной продукции иными предприятиями отрасли или иные фактические показатели, характеризующие положение </w:t>
      </w:r>
      <w:r>
        <w:rPr>
          <w:u w:val="single"/>
        </w:rPr>
        <w:t xml:space="preserve">группы </w:t>
      </w:r>
      <w:r w:rsidRPr="009F2A1C">
        <w:rPr>
          <w:u w:val="single"/>
        </w:rPr>
        <w:t>эмитента в отрасли в целом:</w:t>
      </w:r>
    </w:p>
    <w:p w14:paraId="47205AD8" w14:textId="77777777" w:rsidR="00AD3F0F" w:rsidRDefault="00AD3F0F" w:rsidP="00AD3F0F">
      <w:pPr>
        <w:tabs>
          <w:tab w:val="left" w:pos="426"/>
        </w:tabs>
        <w:jc w:val="both"/>
        <w:rPr>
          <w:sz w:val="24"/>
          <w:szCs w:val="24"/>
        </w:rPr>
      </w:pPr>
      <w:r w:rsidRPr="00DE60BA">
        <w:rPr>
          <w:sz w:val="24"/>
          <w:szCs w:val="24"/>
        </w:rPr>
        <w:t>Оценить</w:t>
      </w:r>
      <w:r w:rsidRPr="009F2A1C">
        <w:rPr>
          <w:sz w:val="24"/>
          <w:szCs w:val="24"/>
        </w:rPr>
        <w:t xml:space="preserve"> конкретную долю </w:t>
      </w:r>
      <w:r>
        <w:rPr>
          <w:sz w:val="24"/>
          <w:szCs w:val="24"/>
        </w:rPr>
        <w:t>группы эмитента</w:t>
      </w:r>
      <w:r w:rsidRPr="00625945">
        <w:rPr>
          <w:sz w:val="24"/>
          <w:szCs w:val="24"/>
        </w:rPr>
        <w:t xml:space="preserve"> </w:t>
      </w:r>
      <w:r w:rsidRPr="009F2A1C">
        <w:rPr>
          <w:sz w:val="24"/>
          <w:szCs w:val="24"/>
        </w:rPr>
        <w:t xml:space="preserve">в объеме реализации аналогичной продукции иными предприятиями отрасли не </w:t>
      </w:r>
      <w:r w:rsidRPr="000E587E">
        <w:rPr>
          <w:sz w:val="24"/>
          <w:szCs w:val="24"/>
        </w:rPr>
        <w:t>представляется возможным.</w:t>
      </w:r>
      <w:r w:rsidRPr="00625945">
        <w:rPr>
          <w:sz w:val="24"/>
          <w:szCs w:val="24"/>
        </w:rPr>
        <w:t xml:space="preserve"> </w:t>
      </w:r>
    </w:p>
    <w:p w14:paraId="3F49FBD7" w14:textId="77777777" w:rsidR="00AD3F0F" w:rsidRPr="0007225F" w:rsidRDefault="00AD3F0F" w:rsidP="00AD3F0F">
      <w:pPr>
        <w:tabs>
          <w:tab w:val="left" w:pos="426"/>
        </w:tabs>
        <w:jc w:val="both"/>
        <w:rPr>
          <w:sz w:val="24"/>
          <w:szCs w:val="24"/>
        </w:rPr>
      </w:pPr>
      <w:r w:rsidRPr="00FC4EDE">
        <w:rPr>
          <w:sz w:val="24"/>
          <w:szCs w:val="24"/>
        </w:rPr>
        <w:t xml:space="preserve">ПАО "ВХЗ" занимает вторую позицию на рынке кабельных пластикатов с долей рынка </w:t>
      </w:r>
      <w:r w:rsidRPr="0007225F">
        <w:rPr>
          <w:sz w:val="24"/>
          <w:szCs w:val="24"/>
        </w:rPr>
        <w:t>20%</w:t>
      </w:r>
    </w:p>
    <w:p w14:paraId="144F4C1D" w14:textId="7F86A61E" w:rsidR="00AD3F0F" w:rsidRPr="000E587E" w:rsidRDefault="00AD3F0F" w:rsidP="00AD3F0F">
      <w:pPr>
        <w:tabs>
          <w:tab w:val="left" w:pos="426"/>
        </w:tabs>
        <w:jc w:val="both"/>
        <w:rPr>
          <w:sz w:val="24"/>
          <w:szCs w:val="24"/>
        </w:rPr>
      </w:pPr>
      <w:r w:rsidRPr="0007225F">
        <w:rPr>
          <w:sz w:val="24"/>
          <w:szCs w:val="24"/>
        </w:rPr>
        <w:t>Согласно сведениям, размещенным на сайте Спарк-Интерфакса (</w:t>
      </w:r>
      <w:r w:rsidR="0007225F" w:rsidRPr="0007225F">
        <w:rPr>
          <w:sz w:val="24"/>
          <w:szCs w:val="24"/>
        </w:rPr>
        <w:t>https://spark-interfax.ru/map/vladimirskaya-oblast/23</w:t>
      </w:r>
      <w:r w:rsidRPr="0007225F">
        <w:rPr>
          <w:sz w:val="24"/>
          <w:szCs w:val="24"/>
        </w:rPr>
        <w:t>) ООО "Профиль" занимает</w:t>
      </w:r>
      <w:r w:rsidR="0007225F" w:rsidRPr="0007225F">
        <w:rPr>
          <w:sz w:val="24"/>
          <w:szCs w:val="24"/>
        </w:rPr>
        <w:t xml:space="preserve"> 5025</w:t>
      </w:r>
      <w:r w:rsidRPr="0007225F">
        <w:rPr>
          <w:sz w:val="24"/>
          <w:szCs w:val="24"/>
        </w:rPr>
        <w:t xml:space="preserve"> место по размеру выручки во Владимирской области (всего в списке </w:t>
      </w:r>
      <w:r w:rsidR="0007225F" w:rsidRPr="0007225F">
        <w:rPr>
          <w:sz w:val="24"/>
          <w:szCs w:val="24"/>
        </w:rPr>
        <w:t xml:space="preserve">55 572 </w:t>
      </w:r>
      <w:r w:rsidRPr="0007225F">
        <w:rPr>
          <w:sz w:val="24"/>
          <w:szCs w:val="24"/>
        </w:rPr>
        <w:t>организаци</w:t>
      </w:r>
      <w:r w:rsidR="0007225F">
        <w:rPr>
          <w:sz w:val="24"/>
          <w:szCs w:val="24"/>
        </w:rPr>
        <w:t>и</w:t>
      </w:r>
      <w:r w:rsidRPr="0007225F">
        <w:rPr>
          <w:sz w:val="24"/>
          <w:szCs w:val="24"/>
        </w:rPr>
        <w:t xml:space="preserve">) и </w:t>
      </w:r>
      <w:r w:rsidR="0007225F" w:rsidRPr="0007225F">
        <w:rPr>
          <w:sz w:val="24"/>
          <w:szCs w:val="24"/>
        </w:rPr>
        <w:t>91 097</w:t>
      </w:r>
      <w:r w:rsidRPr="0007225F">
        <w:rPr>
          <w:sz w:val="24"/>
          <w:szCs w:val="24"/>
        </w:rPr>
        <w:t xml:space="preserve"> место по размеру выручки в отрасли "Обрабатывающие производства" по России (всего в списке </w:t>
      </w:r>
      <w:r w:rsidR="0007225F" w:rsidRPr="0007225F">
        <w:rPr>
          <w:sz w:val="24"/>
          <w:szCs w:val="24"/>
        </w:rPr>
        <w:t xml:space="preserve">663 024 </w:t>
      </w:r>
      <w:r w:rsidRPr="0007225F">
        <w:rPr>
          <w:sz w:val="24"/>
          <w:szCs w:val="24"/>
        </w:rPr>
        <w:t>организации)</w:t>
      </w:r>
      <w:r w:rsidR="0007225F">
        <w:rPr>
          <w:sz w:val="24"/>
          <w:szCs w:val="24"/>
        </w:rPr>
        <w:t>.</w:t>
      </w:r>
    </w:p>
    <w:p w14:paraId="4127A251" w14:textId="77777777" w:rsidR="00AD3F0F" w:rsidRPr="000E587E" w:rsidRDefault="00AD3F0F" w:rsidP="00AD3F0F">
      <w:pPr>
        <w:pStyle w:val="ConsPlusNormal"/>
        <w:spacing w:before="240"/>
        <w:jc w:val="both"/>
        <w:rPr>
          <w:u w:val="single"/>
        </w:rPr>
      </w:pPr>
      <w:r w:rsidRPr="000E587E">
        <w:rPr>
          <w:u w:val="single"/>
        </w:rPr>
        <w:t xml:space="preserve">Оценка соответствия результатов деятельности </w:t>
      </w:r>
      <w:r>
        <w:rPr>
          <w:u w:val="single"/>
        </w:rPr>
        <w:t>группы</w:t>
      </w:r>
      <w:r w:rsidRPr="00625945">
        <w:rPr>
          <w:u w:val="single"/>
        </w:rPr>
        <w:t xml:space="preserve"> </w:t>
      </w:r>
      <w:r w:rsidRPr="000E587E">
        <w:rPr>
          <w:u w:val="single"/>
        </w:rPr>
        <w:t>эмитента тенденциям развития отрасли, причины, обосновывающие полученные результаты деятельности (удовлетворительные и неудовлетворительные, по мнению эмитента, результаты):</w:t>
      </w:r>
    </w:p>
    <w:p w14:paraId="288AD698" w14:textId="60C89F12" w:rsidR="00AD3F0F" w:rsidRPr="009D7D26" w:rsidRDefault="00AD3F0F" w:rsidP="00AD3F0F">
      <w:pPr>
        <w:tabs>
          <w:tab w:val="left" w:pos="426"/>
        </w:tabs>
        <w:jc w:val="both"/>
        <w:rPr>
          <w:sz w:val="24"/>
          <w:szCs w:val="24"/>
        </w:rPr>
      </w:pPr>
      <w:r w:rsidRPr="000E587E">
        <w:rPr>
          <w:sz w:val="24"/>
          <w:szCs w:val="24"/>
        </w:rPr>
        <w:t>Эмитент оценивает соответствие результатов деятельности</w:t>
      </w:r>
      <w:r>
        <w:rPr>
          <w:sz w:val="24"/>
          <w:szCs w:val="24"/>
        </w:rPr>
        <w:t xml:space="preserve"> группы эмитента</w:t>
      </w:r>
      <w:r w:rsidRPr="000E587E">
        <w:rPr>
          <w:sz w:val="24"/>
          <w:szCs w:val="24"/>
        </w:rPr>
        <w:t xml:space="preserve"> тенденциям развития отрасли как удовлетворительные. </w:t>
      </w:r>
      <w:r w:rsidRPr="009D7D26">
        <w:rPr>
          <w:sz w:val="24"/>
          <w:szCs w:val="24"/>
        </w:rPr>
        <w:t xml:space="preserve">Удовлетворительные результаты обусловлены </w:t>
      </w:r>
      <w:r>
        <w:rPr>
          <w:sz w:val="24"/>
          <w:szCs w:val="24"/>
        </w:rPr>
        <w:t>антикризисным</w:t>
      </w:r>
      <w:r w:rsidRPr="00FB111E">
        <w:rPr>
          <w:sz w:val="24"/>
          <w:szCs w:val="24"/>
        </w:rPr>
        <w:t xml:space="preserve"> реагировани</w:t>
      </w:r>
      <w:r>
        <w:rPr>
          <w:sz w:val="24"/>
          <w:szCs w:val="24"/>
        </w:rPr>
        <w:t>ем</w:t>
      </w:r>
      <w:r w:rsidRPr="00FB111E">
        <w:rPr>
          <w:sz w:val="24"/>
          <w:szCs w:val="24"/>
        </w:rPr>
        <w:t xml:space="preserve"> и правильно выбранной стратеги</w:t>
      </w:r>
      <w:r>
        <w:rPr>
          <w:sz w:val="24"/>
          <w:szCs w:val="24"/>
        </w:rPr>
        <w:t>ей</w:t>
      </w:r>
      <w:r w:rsidRPr="00FB111E">
        <w:rPr>
          <w:sz w:val="24"/>
          <w:szCs w:val="24"/>
        </w:rPr>
        <w:t xml:space="preserve"> развития </w:t>
      </w:r>
      <w:r>
        <w:rPr>
          <w:sz w:val="24"/>
          <w:szCs w:val="24"/>
        </w:rPr>
        <w:t>в отрасли, которые</w:t>
      </w:r>
      <w:r w:rsidRPr="009D7D26">
        <w:rPr>
          <w:sz w:val="24"/>
          <w:szCs w:val="24"/>
        </w:rPr>
        <w:t xml:space="preserve"> способствует развитию </w:t>
      </w:r>
      <w:r>
        <w:rPr>
          <w:sz w:val="24"/>
          <w:szCs w:val="24"/>
        </w:rPr>
        <w:t>группы эмитента</w:t>
      </w:r>
      <w:r w:rsidRPr="009D7D26">
        <w:rPr>
          <w:sz w:val="24"/>
          <w:szCs w:val="24"/>
        </w:rPr>
        <w:t>.</w:t>
      </w:r>
    </w:p>
    <w:p w14:paraId="71573E89" w14:textId="77777777" w:rsidR="00AD3F0F" w:rsidRPr="000E587E" w:rsidRDefault="00AD3F0F" w:rsidP="00AD3F0F">
      <w:pPr>
        <w:tabs>
          <w:tab w:val="left" w:pos="426"/>
        </w:tabs>
        <w:jc w:val="both"/>
        <w:rPr>
          <w:sz w:val="24"/>
          <w:szCs w:val="24"/>
        </w:rPr>
      </w:pPr>
      <w:r w:rsidRPr="000E587E">
        <w:rPr>
          <w:sz w:val="24"/>
          <w:szCs w:val="24"/>
        </w:rPr>
        <w:t xml:space="preserve">Удовлетворительные результаты подтверждается показателями результата деятельности </w:t>
      </w:r>
      <w:r>
        <w:rPr>
          <w:sz w:val="24"/>
          <w:szCs w:val="24"/>
        </w:rPr>
        <w:t xml:space="preserve">группы </w:t>
      </w:r>
      <w:r w:rsidRPr="000E587E">
        <w:rPr>
          <w:sz w:val="24"/>
          <w:szCs w:val="24"/>
        </w:rPr>
        <w:t xml:space="preserve">эмитента в данной отрасли, указанными Эмитентом </w:t>
      </w:r>
      <w:r>
        <w:rPr>
          <w:sz w:val="24"/>
          <w:szCs w:val="24"/>
        </w:rPr>
        <w:t>в настоящем отчете</w:t>
      </w:r>
      <w:r w:rsidRPr="000E587E">
        <w:rPr>
          <w:sz w:val="24"/>
          <w:szCs w:val="24"/>
        </w:rPr>
        <w:t xml:space="preserve">.  </w:t>
      </w:r>
    </w:p>
    <w:p w14:paraId="3B070C40" w14:textId="77777777" w:rsidR="00AD3F0F" w:rsidRPr="000E587E" w:rsidRDefault="00AD3F0F" w:rsidP="00AD3F0F">
      <w:pPr>
        <w:pStyle w:val="ConsPlusNormal"/>
        <w:spacing w:before="240"/>
        <w:jc w:val="both"/>
        <w:rPr>
          <w:u w:val="single"/>
        </w:rPr>
      </w:pPr>
      <w:r w:rsidRPr="000E587E">
        <w:rPr>
          <w:u w:val="single"/>
        </w:rPr>
        <w:lastRenderedPageBreak/>
        <w:t xml:space="preserve">Сведения об основных конкурентах </w:t>
      </w:r>
      <w:r>
        <w:rPr>
          <w:u w:val="single"/>
        </w:rPr>
        <w:t>группы</w:t>
      </w:r>
      <w:r w:rsidRPr="00625945">
        <w:rPr>
          <w:u w:val="single"/>
        </w:rPr>
        <w:t xml:space="preserve"> </w:t>
      </w:r>
      <w:r w:rsidRPr="000E587E">
        <w:rPr>
          <w:u w:val="single"/>
        </w:rPr>
        <w:t xml:space="preserve">эмитента, сопоставляются сильные и слабые стороны </w:t>
      </w:r>
      <w:r>
        <w:rPr>
          <w:u w:val="single"/>
        </w:rPr>
        <w:t>группы</w:t>
      </w:r>
      <w:r w:rsidRPr="00625945">
        <w:rPr>
          <w:u w:val="single"/>
        </w:rPr>
        <w:t xml:space="preserve"> </w:t>
      </w:r>
      <w:r w:rsidRPr="000E587E">
        <w:rPr>
          <w:u w:val="single"/>
        </w:rPr>
        <w:t>эмитента в сравнении с ними:</w:t>
      </w:r>
    </w:p>
    <w:p w14:paraId="186DBE1B" w14:textId="77777777" w:rsidR="00AD3F0F" w:rsidRPr="000E587E" w:rsidRDefault="00AD3F0F" w:rsidP="00AD3F0F">
      <w:pPr>
        <w:pStyle w:val="ConsPlusNormal"/>
        <w:jc w:val="both"/>
      </w:pPr>
      <w:r w:rsidRPr="000E587E">
        <w:t xml:space="preserve">Основные существующие и предполагаемые конкуренты </w:t>
      </w:r>
      <w:r>
        <w:t xml:space="preserve">группы </w:t>
      </w:r>
      <w:r w:rsidRPr="000E587E">
        <w:t>эмитента по основным видам деятельности, включая конкурентов за рубежом:</w:t>
      </w:r>
    </w:p>
    <w:p w14:paraId="4522D6E4" w14:textId="77777777" w:rsidR="00AD3F0F" w:rsidRPr="000E0E71" w:rsidRDefault="00AD3F0F" w:rsidP="00AD3F0F">
      <w:pPr>
        <w:jc w:val="both"/>
        <w:rPr>
          <w:sz w:val="24"/>
          <w:szCs w:val="24"/>
        </w:rPr>
      </w:pPr>
      <w:r w:rsidRPr="000E0E71">
        <w:rPr>
          <w:sz w:val="24"/>
          <w:szCs w:val="24"/>
        </w:rPr>
        <w:t xml:space="preserve">• Общество с ограниченной ответственностью  "Башпласт", г.Стерлитамак </w:t>
      </w:r>
    </w:p>
    <w:p w14:paraId="649AD4CC" w14:textId="77777777" w:rsidR="00AD3F0F" w:rsidRPr="000E0E71" w:rsidRDefault="00AD3F0F" w:rsidP="00AD3F0F">
      <w:pPr>
        <w:jc w:val="both"/>
        <w:rPr>
          <w:sz w:val="24"/>
          <w:szCs w:val="24"/>
        </w:rPr>
      </w:pPr>
      <w:r w:rsidRPr="000E0E71">
        <w:rPr>
          <w:sz w:val="24"/>
          <w:szCs w:val="24"/>
        </w:rPr>
        <w:t xml:space="preserve">• Акционерное общество "Башкирская содовая компания",  г.Стерлитамак </w:t>
      </w:r>
    </w:p>
    <w:p w14:paraId="22E28C80" w14:textId="77777777" w:rsidR="00AD3F0F" w:rsidRPr="000E0E71" w:rsidRDefault="00AD3F0F" w:rsidP="00AD3F0F">
      <w:pPr>
        <w:jc w:val="both"/>
        <w:rPr>
          <w:sz w:val="24"/>
          <w:szCs w:val="24"/>
        </w:rPr>
      </w:pPr>
      <w:r w:rsidRPr="000E0E71">
        <w:rPr>
          <w:sz w:val="24"/>
          <w:szCs w:val="24"/>
        </w:rPr>
        <w:t>• Акционерное общество "Хемкор", г.Дзержинск</w:t>
      </w:r>
    </w:p>
    <w:p w14:paraId="6834BDAD" w14:textId="77777777" w:rsidR="00AD3F0F" w:rsidRPr="000E0E71" w:rsidRDefault="00AD3F0F" w:rsidP="00AD3F0F">
      <w:pPr>
        <w:jc w:val="both"/>
        <w:rPr>
          <w:sz w:val="24"/>
          <w:szCs w:val="24"/>
        </w:rPr>
      </w:pPr>
      <w:r w:rsidRPr="000E0E71">
        <w:rPr>
          <w:sz w:val="24"/>
          <w:szCs w:val="24"/>
        </w:rPr>
        <w:t xml:space="preserve">• Общество с ограниченной ответственностью «Лекрон», г. Смоленск </w:t>
      </w:r>
    </w:p>
    <w:p w14:paraId="4A5D7202" w14:textId="77777777" w:rsidR="00AD3F0F" w:rsidRPr="000E0E71" w:rsidRDefault="00AD3F0F" w:rsidP="00AD3F0F">
      <w:pPr>
        <w:jc w:val="both"/>
        <w:rPr>
          <w:sz w:val="24"/>
          <w:szCs w:val="24"/>
        </w:rPr>
      </w:pPr>
      <w:r w:rsidRPr="000E0E71">
        <w:rPr>
          <w:sz w:val="24"/>
          <w:szCs w:val="24"/>
        </w:rPr>
        <w:t>• Общество с ограниченной ответственн</w:t>
      </w:r>
      <w:r>
        <w:rPr>
          <w:sz w:val="24"/>
          <w:szCs w:val="24"/>
        </w:rPr>
        <w:t>остью "Нобелтех", г.Волгоград</w:t>
      </w:r>
    </w:p>
    <w:p w14:paraId="7DEBA099" w14:textId="77777777" w:rsidR="00AD3F0F" w:rsidRPr="000E0E71" w:rsidRDefault="00AD3F0F" w:rsidP="00AD3F0F">
      <w:pPr>
        <w:jc w:val="both"/>
        <w:rPr>
          <w:sz w:val="24"/>
          <w:szCs w:val="24"/>
        </w:rPr>
      </w:pPr>
      <w:r w:rsidRPr="000E0E71">
        <w:rPr>
          <w:sz w:val="24"/>
          <w:szCs w:val="24"/>
        </w:rPr>
        <w:t>• Общество с ограниченной ответственностью "Фригал", г.Дзержинск.</w:t>
      </w:r>
    </w:p>
    <w:p w14:paraId="537D00AC" w14:textId="77777777" w:rsidR="00AD3F0F" w:rsidRDefault="00AD3F0F" w:rsidP="00AD3F0F">
      <w:pPr>
        <w:jc w:val="both"/>
        <w:rPr>
          <w:sz w:val="24"/>
          <w:szCs w:val="24"/>
        </w:rPr>
      </w:pPr>
    </w:p>
    <w:p w14:paraId="7D8FA052" w14:textId="77777777" w:rsidR="00AD3F0F" w:rsidRPr="00DE60BA" w:rsidRDefault="00AD3F0F" w:rsidP="00AD3F0F">
      <w:pPr>
        <w:jc w:val="both"/>
        <w:rPr>
          <w:sz w:val="24"/>
          <w:szCs w:val="24"/>
        </w:rPr>
      </w:pPr>
      <w:r>
        <w:rPr>
          <w:sz w:val="24"/>
          <w:szCs w:val="24"/>
        </w:rPr>
        <w:t>Сильные стороны:</w:t>
      </w:r>
    </w:p>
    <w:p w14:paraId="0A0661D4" w14:textId="6623BD05" w:rsidR="00AD3F0F" w:rsidRPr="0007225F" w:rsidRDefault="00AD3F0F" w:rsidP="0007225F">
      <w:pPr>
        <w:pStyle w:val="af4"/>
        <w:numPr>
          <w:ilvl w:val="0"/>
          <w:numId w:val="27"/>
        </w:numPr>
        <w:spacing w:after="0" w:line="240" w:lineRule="auto"/>
        <w:jc w:val="both"/>
        <w:rPr>
          <w:rFonts w:ascii="Times New Roman" w:hAnsi="Times New Roman"/>
          <w:sz w:val="24"/>
          <w:szCs w:val="24"/>
        </w:rPr>
      </w:pPr>
      <w:r w:rsidRPr="0007225F">
        <w:rPr>
          <w:rFonts w:ascii="Times New Roman" w:hAnsi="Times New Roman"/>
          <w:sz w:val="24"/>
          <w:szCs w:val="24"/>
        </w:rPr>
        <w:t>высокое качество производимой продукции;</w:t>
      </w:r>
    </w:p>
    <w:p w14:paraId="31E3B531" w14:textId="0DC65D4A" w:rsidR="00AD3F0F" w:rsidRPr="0007225F" w:rsidRDefault="00AD3F0F" w:rsidP="0007225F">
      <w:pPr>
        <w:pStyle w:val="af4"/>
        <w:numPr>
          <w:ilvl w:val="0"/>
          <w:numId w:val="27"/>
        </w:numPr>
        <w:spacing w:after="0" w:line="240" w:lineRule="auto"/>
        <w:jc w:val="both"/>
        <w:rPr>
          <w:rFonts w:ascii="Times New Roman" w:hAnsi="Times New Roman"/>
          <w:sz w:val="24"/>
          <w:szCs w:val="24"/>
        </w:rPr>
      </w:pPr>
      <w:r w:rsidRPr="0007225F">
        <w:rPr>
          <w:rFonts w:ascii="Times New Roman" w:hAnsi="Times New Roman"/>
          <w:sz w:val="24"/>
          <w:szCs w:val="24"/>
        </w:rPr>
        <w:t>широкий ассортимент;</w:t>
      </w:r>
    </w:p>
    <w:p w14:paraId="07AAF4F7" w14:textId="225F33DF" w:rsidR="00AD3F0F" w:rsidRPr="0007225F" w:rsidRDefault="00AD3F0F" w:rsidP="0007225F">
      <w:pPr>
        <w:pStyle w:val="af4"/>
        <w:numPr>
          <w:ilvl w:val="0"/>
          <w:numId w:val="27"/>
        </w:numPr>
        <w:spacing w:after="0" w:line="240" w:lineRule="auto"/>
        <w:jc w:val="both"/>
        <w:rPr>
          <w:rFonts w:ascii="Times New Roman" w:hAnsi="Times New Roman"/>
          <w:sz w:val="24"/>
          <w:szCs w:val="24"/>
        </w:rPr>
      </w:pPr>
      <w:r w:rsidRPr="0007225F">
        <w:rPr>
          <w:rFonts w:ascii="Times New Roman" w:hAnsi="Times New Roman"/>
          <w:sz w:val="24"/>
          <w:szCs w:val="24"/>
        </w:rPr>
        <w:t>гибкость производства за счет  расширения  номенклатурных  групп  продукции  и  глубины ассортимента в зависимости от рыночного спроса;</w:t>
      </w:r>
    </w:p>
    <w:p w14:paraId="44846B3E" w14:textId="26B772B4" w:rsidR="00AD3F0F" w:rsidRPr="0007225F" w:rsidRDefault="00AD3F0F" w:rsidP="0007225F">
      <w:pPr>
        <w:pStyle w:val="af4"/>
        <w:numPr>
          <w:ilvl w:val="0"/>
          <w:numId w:val="27"/>
        </w:numPr>
        <w:spacing w:after="0" w:line="240" w:lineRule="auto"/>
        <w:jc w:val="both"/>
        <w:rPr>
          <w:rFonts w:ascii="Times New Roman" w:hAnsi="Times New Roman"/>
          <w:sz w:val="24"/>
          <w:szCs w:val="24"/>
        </w:rPr>
      </w:pPr>
      <w:r w:rsidRPr="0007225F">
        <w:rPr>
          <w:rFonts w:ascii="Times New Roman" w:hAnsi="Times New Roman"/>
          <w:sz w:val="24"/>
          <w:szCs w:val="24"/>
        </w:rPr>
        <w:t>наличие высококвалифицированного и опытного персонала;</w:t>
      </w:r>
    </w:p>
    <w:p w14:paraId="1D7DCF17" w14:textId="111CD469" w:rsidR="00AD3F0F" w:rsidRPr="009000D3" w:rsidRDefault="00AD3F0F" w:rsidP="00AD3F0F">
      <w:pPr>
        <w:pStyle w:val="af4"/>
        <w:numPr>
          <w:ilvl w:val="0"/>
          <w:numId w:val="27"/>
        </w:numPr>
        <w:spacing w:after="0" w:line="240" w:lineRule="auto"/>
        <w:jc w:val="both"/>
        <w:rPr>
          <w:rFonts w:ascii="Times New Roman" w:hAnsi="Times New Roman"/>
          <w:sz w:val="24"/>
          <w:szCs w:val="24"/>
        </w:rPr>
      </w:pPr>
      <w:r w:rsidRPr="0007225F">
        <w:rPr>
          <w:rFonts w:ascii="Times New Roman" w:hAnsi="Times New Roman"/>
          <w:sz w:val="24"/>
          <w:szCs w:val="24"/>
        </w:rPr>
        <w:t>выгодное географическое положение.</w:t>
      </w:r>
    </w:p>
    <w:p w14:paraId="207F4740" w14:textId="3BB6B9D4" w:rsidR="00CF567D" w:rsidRDefault="00CF567D" w:rsidP="00CF567D">
      <w:pPr>
        <w:pStyle w:val="ConsPlusNormal"/>
        <w:spacing w:before="240"/>
        <w:jc w:val="both"/>
      </w:pPr>
      <w:r>
        <w:t>Вышеуказанные факторы оказывают влияние на конкурентоспособность производимой продукции. Особое значение в настоящее время имеют такие факторы как цена и качество производимой продукции соответствие конструкции производимого товара современным рыночным требованиям. Фактор удобства расположения эмитента к потребителям является преимуществом, так как эмитент расположен в наиболее емком географическом сегменте рынка. Широкий ассортимент ПВХ пластикатов, выпускаемых эмитентом, оказывает положительное влияние на его конкурентоспособность.</w:t>
      </w:r>
    </w:p>
    <w:p w14:paraId="4DDD161A" w14:textId="6C03D62D" w:rsidR="00CF567D" w:rsidRDefault="00CF567D" w:rsidP="00CF567D">
      <w:pPr>
        <w:pStyle w:val="ConsPlusNormal"/>
        <w:spacing w:before="240"/>
        <w:jc w:val="both"/>
      </w:pPr>
      <w:r>
        <w:t>К слабым сторонам можно отнести отсутствие собственной сырьевой базы, выступает как недостаток эмитента по сравнению с основными конкурентами.</w:t>
      </w:r>
    </w:p>
    <w:p w14:paraId="68BF8158" w14:textId="77777777" w:rsidR="00AD3F0F" w:rsidRPr="009F2A1C" w:rsidRDefault="00AD3F0F" w:rsidP="00AD3F0F">
      <w:pPr>
        <w:jc w:val="both"/>
        <w:rPr>
          <w:sz w:val="24"/>
          <w:szCs w:val="24"/>
          <w:highlight w:val="yellow"/>
        </w:rPr>
      </w:pPr>
    </w:p>
    <w:p w14:paraId="15D1FB31" w14:textId="77777777" w:rsidR="00AD3F0F" w:rsidRPr="009F2A1C" w:rsidRDefault="00AD3F0F" w:rsidP="00AD3F0F">
      <w:pPr>
        <w:pStyle w:val="ConsPlusNormal"/>
        <w:spacing w:before="240"/>
        <w:jc w:val="both"/>
      </w:pPr>
      <w:r w:rsidRPr="009F2A1C">
        <w:t>Информация, предусмотренная настоящим пунктом, приводится в соответствии с мнениями, выраженными органами управления эмитента.</w:t>
      </w:r>
    </w:p>
    <w:p w14:paraId="339E41B2" w14:textId="523FBD38" w:rsidR="00AD3F0F" w:rsidRPr="009F2A1C" w:rsidRDefault="00AD3F0F" w:rsidP="00AD3F0F">
      <w:pPr>
        <w:pStyle w:val="ConsPlusNormal"/>
        <w:spacing w:before="240"/>
        <w:jc w:val="both"/>
      </w:pPr>
      <w:r w:rsidRPr="009F2A1C">
        <w:t>Мнения органов управления эмитента относительно представленной информации  совпадают.</w:t>
      </w:r>
      <w:r w:rsidR="0007225F">
        <w:t xml:space="preserve"> </w:t>
      </w:r>
      <w:r w:rsidRPr="009F2A1C">
        <w:t>Члены совета директоров эмитента не имеют особое мнение относительно представленной информации, отраженное в протоколе заседания совета директоров эмитента, на котором рассматривались соответствующие вопросы.</w:t>
      </w:r>
    </w:p>
    <w:p w14:paraId="314AACCC" w14:textId="1A0D7293" w:rsidR="00AD3F0F" w:rsidRPr="009F2A1C" w:rsidRDefault="00AD3F0F" w:rsidP="009000D3">
      <w:pPr>
        <w:pStyle w:val="ConsPlusNormal"/>
        <w:spacing w:before="240"/>
        <w:jc w:val="both"/>
      </w:pPr>
      <w:r w:rsidRPr="009F2A1C">
        <w:t>Коллегиальный исполнительный орган не предусмотрен уставом эмитента.</w:t>
      </w:r>
    </w:p>
    <w:p w14:paraId="71ED1FAB" w14:textId="77777777" w:rsidR="003E249B" w:rsidRPr="00C93D2D" w:rsidRDefault="003E249B" w:rsidP="003E249B">
      <w:pPr>
        <w:pStyle w:val="ConsPlusNormal"/>
        <w:ind w:firstLine="540"/>
        <w:jc w:val="both"/>
        <w:rPr>
          <w:highlight w:val="yellow"/>
        </w:rPr>
      </w:pPr>
    </w:p>
    <w:p w14:paraId="30E4D4A4" w14:textId="77777777" w:rsidR="003E249B" w:rsidRPr="00AD3F0F" w:rsidRDefault="003E249B" w:rsidP="007F3536">
      <w:pPr>
        <w:pStyle w:val="1"/>
        <w:spacing w:before="0" w:after="0"/>
        <w:jc w:val="both"/>
        <w:rPr>
          <w:rFonts w:ascii="Times New Roman" w:hAnsi="Times New Roman"/>
          <w:sz w:val="28"/>
          <w:szCs w:val="28"/>
        </w:rPr>
      </w:pPr>
      <w:bookmarkStart w:id="8" w:name="Par3899"/>
      <w:bookmarkStart w:id="9" w:name="_Toc167197119"/>
      <w:bookmarkEnd w:id="8"/>
      <w:r w:rsidRPr="00AD3F0F">
        <w:rPr>
          <w:rFonts w:ascii="Times New Roman" w:hAnsi="Times New Roman"/>
          <w:sz w:val="28"/>
          <w:szCs w:val="28"/>
        </w:rPr>
        <w:t>1.3. Основные операционные показатели, характеризующие деятельность эмитента</w:t>
      </w:r>
      <w:bookmarkEnd w:id="9"/>
    </w:p>
    <w:p w14:paraId="55BE523F" w14:textId="16364B01" w:rsidR="008265A7" w:rsidRDefault="007F3536" w:rsidP="007F3536">
      <w:pPr>
        <w:pStyle w:val="ConsPlusNormal"/>
        <w:spacing w:before="240"/>
        <w:contextualSpacing/>
        <w:jc w:val="both"/>
      </w:pPr>
      <w:r w:rsidRPr="00AD3F0F">
        <w:t>О</w:t>
      </w:r>
      <w:r w:rsidR="003E249B" w:rsidRPr="00AD3F0F">
        <w:t>сновные операционные показатели, которые, по мнению</w:t>
      </w:r>
      <w:r w:rsidR="003F2A43" w:rsidRPr="00AD3F0F">
        <w:t xml:space="preserve"> эмитента</w:t>
      </w:r>
      <w:r w:rsidR="003E249B" w:rsidRPr="00AD3F0F">
        <w:t xml:space="preserve">, наиболее объективно и всесторонне характеризуют финансово-хозяйственную деятельность </w:t>
      </w:r>
      <w:r w:rsidR="00AC48A8" w:rsidRPr="00AD3F0F">
        <w:t xml:space="preserve">группы </w:t>
      </w:r>
      <w:r w:rsidR="003E249B" w:rsidRPr="00AD3F0F">
        <w:t>эмитента в натуральном выражении</w:t>
      </w:r>
      <w:r w:rsidRPr="00AD3F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07"/>
        <w:gridCol w:w="3107"/>
      </w:tblGrid>
      <w:tr w:rsidR="00A6491A" w:rsidRPr="00A6491A" w14:paraId="54F1152D" w14:textId="77777777" w:rsidTr="00567073">
        <w:tc>
          <w:tcPr>
            <w:tcW w:w="3131" w:type="dxa"/>
            <w:shd w:val="clear" w:color="auto" w:fill="auto"/>
          </w:tcPr>
          <w:p w14:paraId="0B521AB7" w14:textId="77777777" w:rsidR="00A6491A" w:rsidRPr="00A6491A" w:rsidRDefault="00A6491A" w:rsidP="00A6491A">
            <w:pPr>
              <w:pStyle w:val="ConsPlusNormal"/>
              <w:spacing w:before="240"/>
              <w:contextualSpacing/>
              <w:jc w:val="both"/>
              <w:rPr>
                <w:b/>
                <w:bCs/>
              </w:rPr>
            </w:pPr>
            <w:r w:rsidRPr="00A6491A">
              <w:rPr>
                <w:b/>
                <w:bCs/>
              </w:rPr>
              <w:t>Наименование показателя</w:t>
            </w:r>
          </w:p>
        </w:tc>
        <w:tc>
          <w:tcPr>
            <w:tcW w:w="3107" w:type="dxa"/>
            <w:shd w:val="clear" w:color="auto" w:fill="auto"/>
          </w:tcPr>
          <w:p w14:paraId="67D798D9" w14:textId="77777777" w:rsidR="00A6491A" w:rsidRPr="00A6491A" w:rsidRDefault="00A6491A" w:rsidP="00A6491A">
            <w:pPr>
              <w:pStyle w:val="ConsPlusNormal"/>
              <w:spacing w:before="240"/>
              <w:contextualSpacing/>
              <w:jc w:val="center"/>
              <w:rPr>
                <w:b/>
                <w:bCs/>
              </w:rPr>
            </w:pPr>
            <w:r w:rsidRPr="00A6491A">
              <w:rPr>
                <w:b/>
                <w:bCs/>
              </w:rPr>
              <w:t>31.12.2022</w:t>
            </w:r>
          </w:p>
        </w:tc>
        <w:tc>
          <w:tcPr>
            <w:tcW w:w="3107" w:type="dxa"/>
            <w:shd w:val="clear" w:color="auto" w:fill="auto"/>
          </w:tcPr>
          <w:p w14:paraId="550FA9C7" w14:textId="77777777" w:rsidR="00A6491A" w:rsidRPr="00A6491A" w:rsidRDefault="00A6491A" w:rsidP="00A6491A">
            <w:pPr>
              <w:pStyle w:val="ConsPlusNormal"/>
              <w:spacing w:before="240"/>
              <w:contextualSpacing/>
              <w:jc w:val="center"/>
              <w:rPr>
                <w:b/>
                <w:bCs/>
              </w:rPr>
            </w:pPr>
            <w:r w:rsidRPr="00A6491A">
              <w:rPr>
                <w:b/>
                <w:bCs/>
              </w:rPr>
              <w:t>31.12.2023</w:t>
            </w:r>
          </w:p>
        </w:tc>
      </w:tr>
      <w:tr w:rsidR="00A6491A" w:rsidRPr="00557A18" w14:paraId="15CBE66F" w14:textId="77777777" w:rsidTr="00567073">
        <w:tc>
          <w:tcPr>
            <w:tcW w:w="3131" w:type="dxa"/>
            <w:shd w:val="clear" w:color="auto" w:fill="auto"/>
          </w:tcPr>
          <w:p w14:paraId="35F970AA" w14:textId="77777777" w:rsidR="00A6491A" w:rsidRPr="008C3E9E" w:rsidRDefault="00A6491A" w:rsidP="00A6491A">
            <w:pPr>
              <w:pStyle w:val="ConsPlusNormal"/>
              <w:spacing w:before="240"/>
              <w:contextualSpacing/>
              <w:jc w:val="both"/>
            </w:pPr>
            <w:r w:rsidRPr="008C3E9E">
              <w:t>Произведено Пластикатов ПВХ, тн.</w:t>
            </w:r>
          </w:p>
        </w:tc>
        <w:tc>
          <w:tcPr>
            <w:tcW w:w="3107" w:type="dxa"/>
            <w:shd w:val="clear" w:color="auto" w:fill="auto"/>
          </w:tcPr>
          <w:p w14:paraId="3D640C37" w14:textId="77777777" w:rsidR="00A6491A" w:rsidRPr="008C3E9E" w:rsidRDefault="00A6491A" w:rsidP="00A6491A">
            <w:pPr>
              <w:pStyle w:val="ConsPlusNormal"/>
              <w:spacing w:before="240"/>
              <w:contextualSpacing/>
              <w:jc w:val="center"/>
            </w:pPr>
            <w:r w:rsidRPr="008C3E9E">
              <w:t>29 137,8</w:t>
            </w:r>
          </w:p>
        </w:tc>
        <w:tc>
          <w:tcPr>
            <w:tcW w:w="3107" w:type="dxa"/>
            <w:shd w:val="clear" w:color="auto" w:fill="auto"/>
          </w:tcPr>
          <w:p w14:paraId="42356762" w14:textId="77777777" w:rsidR="00A6491A" w:rsidRPr="008C3E9E" w:rsidRDefault="00A6491A" w:rsidP="00A6491A">
            <w:pPr>
              <w:pStyle w:val="ConsPlusNormal"/>
              <w:spacing w:before="240"/>
              <w:contextualSpacing/>
              <w:jc w:val="center"/>
            </w:pPr>
            <w:r w:rsidRPr="008C3E9E">
              <w:t>31 994,3</w:t>
            </w:r>
          </w:p>
        </w:tc>
      </w:tr>
      <w:tr w:rsidR="00A6491A" w:rsidRPr="00557A18" w14:paraId="025303F4" w14:textId="77777777" w:rsidTr="00567073">
        <w:tc>
          <w:tcPr>
            <w:tcW w:w="3131" w:type="dxa"/>
            <w:shd w:val="clear" w:color="auto" w:fill="auto"/>
          </w:tcPr>
          <w:p w14:paraId="4A53DCE8" w14:textId="3E94AE04" w:rsidR="00A6491A" w:rsidRPr="008C3E9E" w:rsidRDefault="00A6491A" w:rsidP="00A6491A">
            <w:pPr>
              <w:pStyle w:val="ConsPlusNormal"/>
              <w:spacing w:before="240"/>
              <w:contextualSpacing/>
              <w:jc w:val="both"/>
            </w:pPr>
            <w:r w:rsidRPr="008C3E9E">
              <w:t>в т.ч.</w:t>
            </w:r>
            <w:r>
              <w:t xml:space="preserve"> </w:t>
            </w:r>
            <w:r w:rsidRPr="008C3E9E">
              <w:t>Кабельный пластикат, тн.</w:t>
            </w:r>
          </w:p>
        </w:tc>
        <w:tc>
          <w:tcPr>
            <w:tcW w:w="3107" w:type="dxa"/>
            <w:shd w:val="clear" w:color="auto" w:fill="auto"/>
          </w:tcPr>
          <w:p w14:paraId="0E4E8D0C" w14:textId="77777777" w:rsidR="00A6491A" w:rsidRPr="008C3E9E" w:rsidRDefault="00A6491A" w:rsidP="00A6491A">
            <w:pPr>
              <w:pStyle w:val="ConsPlusNormal"/>
              <w:spacing w:before="240"/>
              <w:contextualSpacing/>
              <w:jc w:val="center"/>
            </w:pPr>
            <w:r w:rsidRPr="008C3E9E">
              <w:t>28 441,3</w:t>
            </w:r>
          </w:p>
        </w:tc>
        <w:tc>
          <w:tcPr>
            <w:tcW w:w="3107" w:type="dxa"/>
            <w:shd w:val="clear" w:color="auto" w:fill="auto"/>
          </w:tcPr>
          <w:p w14:paraId="7685B3E3" w14:textId="77777777" w:rsidR="00A6491A" w:rsidRPr="008C3E9E" w:rsidRDefault="00A6491A" w:rsidP="00A6491A">
            <w:pPr>
              <w:pStyle w:val="ConsPlusNormal"/>
              <w:spacing w:before="240"/>
              <w:contextualSpacing/>
              <w:jc w:val="center"/>
            </w:pPr>
            <w:r w:rsidRPr="008C3E9E">
              <w:t>31 064,9</w:t>
            </w:r>
          </w:p>
        </w:tc>
      </w:tr>
      <w:tr w:rsidR="00A6491A" w:rsidRPr="00557A18" w14:paraId="1B6E7399" w14:textId="77777777" w:rsidTr="00567073">
        <w:tc>
          <w:tcPr>
            <w:tcW w:w="3131" w:type="dxa"/>
            <w:shd w:val="clear" w:color="auto" w:fill="auto"/>
          </w:tcPr>
          <w:p w14:paraId="45CB5E1D" w14:textId="77777777" w:rsidR="00A6491A" w:rsidRPr="008C3E9E" w:rsidRDefault="00A6491A" w:rsidP="00A6491A">
            <w:pPr>
              <w:pStyle w:val="ConsPlusNormal"/>
              <w:spacing w:before="240"/>
              <w:contextualSpacing/>
              <w:jc w:val="both"/>
            </w:pPr>
            <w:r w:rsidRPr="008C3E9E">
              <w:lastRenderedPageBreak/>
              <w:t>Листы из термопластов, тн.</w:t>
            </w:r>
          </w:p>
        </w:tc>
        <w:tc>
          <w:tcPr>
            <w:tcW w:w="3107" w:type="dxa"/>
            <w:shd w:val="clear" w:color="auto" w:fill="auto"/>
          </w:tcPr>
          <w:p w14:paraId="25E65A67" w14:textId="77777777" w:rsidR="00A6491A" w:rsidRPr="008C3E9E" w:rsidRDefault="00A6491A" w:rsidP="00A6491A">
            <w:pPr>
              <w:pStyle w:val="ConsPlusNormal"/>
              <w:spacing w:before="240"/>
              <w:contextualSpacing/>
              <w:jc w:val="center"/>
            </w:pPr>
            <w:r w:rsidRPr="008C3E9E">
              <w:t>357,1</w:t>
            </w:r>
          </w:p>
        </w:tc>
        <w:tc>
          <w:tcPr>
            <w:tcW w:w="3107" w:type="dxa"/>
            <w:shd w:val="clear" w:color="auto" w:fill="auto"/>
          </w:tcPr>
          <w:p w14:paraId="1126E010" w14:textId="77777777" w:rsidR="00A6491A" w:rsidRPr="008C3E9E" w:rsidRDefault="00A6491A" w:rsidP="00A6491A">
            <w:pPr>
              <w:pStyle w:val="ConsPlusNormal"/>
              <w:spacing w:before="240"/>
              <w:contextualSpacing/>
              <w:jc w:val="center"/>
            </w:pPr>
            <w:r w:rsidRPr="008C3E9E">
              <w:t>675,0</w:t>
            </w:r>
          </w:p>
        </w:tc>
      </w:tr>
    </w:tbl>
    <w:p w14:paraId="0AF6CB2C" w14:textId="77777777" w:rsidR="003E249B" w:rsidRPr="00A6491A" w:rsidRDefault="007F3536" w:rsidP="007F3536">
      <w:pPr>
        <w:pStyle w:val="ConsPlusNormal"/>
        <w:spacing w:before="240"/>
        <w:contextualSpacing/>
        <w:jc w:val="both"/>
      </w:pPr>
      <w:r w:rsidRPr="00A6491A">
        <w:t>А</w:t>
      </w:r>
      <w:r w:rsidR="003E249B" w:rsidRPr="00A6491A">
        <w:t xml:space="preserve">нализ динамики изменения приведенных показателей операционной деятельности </w:t>
      </w:r>
      <w:r w:rsidR="003034E0" w:rsidRPr="00A6491A">
        <w:t xml:space="preserve">группы </w:t>
      </w:r>
      <w:r w:rsidR="003E249B" w:rsidRPr="00A6491A">
        <w:t>эмитента</w:t>
      </w:r>
      <w:r w:rsidRPr="00A6491A">
        <w:t>:</w:t>
      </w:r>
    </w:p>
    <w:p w14:paraId="38DD1793" w14:textId="77777777" w:rsidR="00B26DE6" w:rsidRPr="00494EF7" w:rsidRDefault="006961B8" w:rsidP="007F3536">
      <w:pPr>
        <w:pStyle w:val="ConsPlusNormal"/>
        <w:spacing w:before="240"/>
        <w:contextualSpacing/>
        <w:jc w:val="both"/>
      </w:pPr>
      <w:r w:rsidRPr="00494EF7">
        <w:t xml:space="preserve">Основная финансово-хозяйственная деятельность группы эмитента состоит в производстве </w:t>
      </w:r>
      <w:r w:rsidR="00B26DE6" w:rsidRPr="00494EF7">
        <w:t>пластикат</w:t>
      </w:r>
      <w:r w:rsidRPr="00494EF7">
        <w:t>ов</w:t>
      </w:r>
      <w:r w:rsidR="00B26DE6" w:rsidRPr="00494EF7">
        <w:t xml:space="preserve"> и стеклопластик</w:t>
      </w:r>
      <w:r w:rsidRPr="00494EF7">
        <w:t xml:space="preserve">ов. Информация приводится о пластикатах в связи с тем, что информацию о произведенных стеклопластиках в натуральном выражении привести не представляется возможным. </w:t>
      </w:r>
    </w:p>
    <w:p w14:paraId="79D5230C" w14:textId="11122141" w:rsidR="00B34BFE" w:rsidRPr="00494EF7" w:rsidRDefault="00BF2BE9" w:rsidP="007F3536">
      <w:pPr>
        <w:pStyle w:val="ConsPlusNormal"/>
        <w:spacing w:before="240"/>
        <w:contextualSpacing/>
        <w:jc w:val="both"/>
      </w:pPr>
      <w:r w:rsidRPr="00494EF7">
        <w:t xml:space="preserve">На </w:t>
      </w:r>
      <w:r w:rsidR="00B34BFE" w:rsidRPr="00494EF7">
        <w:t>3</w:t>
      </w:r>
      <w:r w:rsidR="00494EF7" w:rsidRPr="00494EF7">
        <w:t>1</w:t>
      </w:r>
      <w:r w:rsidR="00B34BFE" w:rsidRPr="00494EF7">
        <w:t>.</w:t>
      </w:r>
      <w:r w:rsidR="00494EF7" w:rsidRPr="00494EF7">
        <w:t>12</w:t>
      </w:r>
      <w:r w:rsidR="00B34BFE" w:rsidRPr="00494EF7">
        <w:t>.2023 г.</w:t>
      </w:r>
      <w:r w:rsidRPr="00494EF7">
        <w:t xml:space="preserve"> производство пластикатов ПВХ </w:t>
      </w:r>
      <w:r w:rsidR="00B34BFE" w:rsidRPr="00494EF7">
        <w:t>увеличилось</w:t>
      </w:r>
      <w:r w:rsidRPr="00494EF7">
        <w:t xml:space="preserve"> на </w:t>
      </w:r>
      <w:r w:rsidR="00494EF7" w:rsidRPr="00494EF7">
        <w:t>9,8</w:t>
      </w:r>
      <w:r w:rsidR="00B34BFE" w:rsidRPr="00494EF7">
        <w:t xml:space="preserve"> </w:t>
      </w:r>
      <w:r w:rsidRPr="00494EF7">
        <w:t xml:space="preserve">% по сравнению с данным показателем на </w:t>
      </w:r>
      <w:r w:rsidR="00B34BFE" w:rsidRPr="00494EF7">
        <w:t>3</w:t>
      </w:r>
      <w:r w:rsidR="00494EF7" w:rsidRPr="00494EF7">
        <w:t>1</w:t>
      </w:r>
      <w:r w:rsidR="00B34BFE" w:rsidRPr="00494EF7">
        <w:t>.</w:t>
      </w:r>
      <w:r w:rsidR="00494EF7" w:rsidRPr="00494EF7">
        <w:t>12</w:t>
      </w:r>
      <w:r w:rsidR="00B34BFE" w:rsidRPr="00494EF7">
        <w:t>.2022 г.</w:t>
      </w:r>
      <w:r w:rsidRPr="00494EF7">
        <w:t xml:space="preserve"> </w:t>
      </w:r>
      <w:r w:rsidR="00B34BFE" w:rsidRPr="00494EF7">
        <w:t>На 3</w:t>
      </w:r>
      <w:r w:rsidR="00494EF7" w:rsidRPr="00494EF7">
        <w:t>1</w:t>
      </w:r>
      <w:r w:rsidR="00B34BFE" w:rsidRPr="00494EF7">
        <w:t>.</w:t>
      </w:r>
      <w:r w:rsidR="00494EF7" w:rsidRPr="00494EF7">
        <w:t>12</w:t>
      </w:r>
      <w:r w:rsidR="00B34BFE" w:rsidRPr="00494EF7">
        <w:t xml:space="preserve">.2023 г. производство кабельных пластикатов увеличилось на </w:t>
      </w:r>
      <w:r w:rsidR="00494EF7" w:rsidRPr="00494EF7">
        <w:t>9,2</w:t>
      </w:r>
      <w:r w:rsidR="00B34BFE" w:rsidRPr="00494EF7">
        <w:t xml:space="preserve"> % по сравнению с данным показателем на 3</w:t>
      </w:r>
      <w:r w:rsidR="00494EF7" w:rsidRPr="00494EF7">
        <w:t>1</w:t>
      </w:r>
      <w:r w:rsidR="00B34BFE" w:rsidRPr="00494EF7">
        <w:t>.</w:t>
      </w:r>
      <w:r w:rsidR="00494EF7" w:rsidRPr="00494EF7">
        <w:t>12</w:t>
      </w:r>
      <w:r w:rsidR="00B34BFE" w:rsidRPr="00494EF7">
        <w:t xml:space="preserve">.2022 г. </w:t>
      </w:r>
    </w:p>
    <w:p w14:paraId="5A3F7B95" w14:textId="1314DD3C" w:rsidR="00B34BFE" w:rsidRPr="00494EF7" w:rsidRDefault="00B34BFE" w:rsidP="00FC00E0">
      <w:pPr>
        <w:pStyle w:val="ConsPlusNormal"/>
        <w:contextualSpacing/>
        <w:jc w:val="both"/>
      </w:pPr>
      <w:r w:rsidRPr="00494EF7">
        <w:t>На 3</w:t>
      </w:r>
      <w:r w:rsidR="00494EF7" w:rsidRPr="00494EF7">
        <w:t>1</w:t>
      </w:r>
      <w:r w:rsidRPr="00494EF7">
        <w:t>.</w:t>
      </w:r>
      <w:r w:rsidR="00494EF7" w:rsidRPr="00494EF7">
        <w:t>12</w:t>
      </w:r>
      <w:r w:rsidRPr="00494EF7">
        <w:t xml:space="preserve">.2023 г. производство листов из термопластов увеличилось в </w:t>
      </w:r>
      <w:r w:rsidR="00494EF7" w:rsidRPr="00494EF7">
        <w:t>1,9</w:t>
      </w:r>
      <w:r w:rsidRPr="00494EF7">
        <w:t xml:space="preserve"> раз по сравнению с данным показателем на 3</w:t>
      </w:r>
      <w:r w:rsidR="00494EF7" w:rsidRPr="00494EF7">
        <w:t>1</w:t>
      </w:r>
      <w:r w:rsidRPr="00494EF7">
        <w:t>.</w:t>
      </w:r>
      <w:r w:rsidR="00494EF7" w:rsidRPr="00494EF7">
        <w:t>12</w:t>
      </w:r>
      <w:r w:rsidRPr="00494EF7">
        <w:t xml:space="preserve">.2022 г. </w:t>
      </w:r>
    </w:p>
    <w:p w14:paraId="2249353F" w14:textId="7B4CAF28" w:rsidR="00FC00E0" w:rsidRPr="00494EF7" w:rsidRDefault="00FC00E0" w:rsidP="00FC00E0">
      <w:pPr>
        <w:pStyle w:val="ConsPlusNormal"/>
        <w:jc w:val="both"/>
      </w:pPr>
      <w:r w:rsidRPr="00494EF7">
        <w:t>На основании вышесказанного можно сделать вывод, что производственная деятельность эмитента набирает обороты в последнем рассматриваемом отчетном периоде.</w:t>
      </w:r>
    </w:p>
    <w:p w14:paraId="2A474464" w14:textId="66C10937" w:rsidR="003E249B" w:rsidRPr="00494EF7" w:rsidRDefault="007F3536" w:rsidP="007F3536">
      <w:pPr>
        <w:pStyle w:val="ConsPlusNormal"/>
        <w:spacing w:before="240"/>
        <w:jc w:val="both"/>
      </w:pPr>
      <w:r w:rsidRPr="00494EF7">
        <w:t>О</w:t>
      </w:r>
      <w:r w:rsidR="003E249B" w:rsidRPr="00494EF7">
        <w:t>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w:t>
      </w:r>
      <w:r w:rsidR="003034E0" w:rsidRPr="00494EF7">
        <w:t xml:space="preserve"> группы</w:t>
      </w:r>
      <w:r w:rsidR="003E249B" w:rsidRPr="00494EF7">
        <w:t xml:space="preserve"> эмитента</w:t>
      </w:r>
      <w:r w:rsidRPr="00494EF7">
        <w:t>:</w:t>
      </w:r>
    </w:p>
    <w:p w14:paraId="0B177364" w14:textId="77777777" w:rsidR="00B26DE6" w:rsidRPr="00494EF7" w:rsidRDefault="00BC21C0" w:rsidP="00B26DE6">
      <w:pPr>
        <w:pStyle w:val="af4"/>
        <w:numPr>
          <w:ilvl w:val="0"/>
          <w:numId w:val="4"/>
        </w:numPr>
        <w:spacing w:after="0" w:line="240" w:lineRule="auto"/>
        <w:jc w:val="both"/>
        <w:rPr>
          <w:rFonts w:ascii="Times New Roman" w:hAnsi="Times New Roman"/>
          <w:sz w:val="24"/>
          <w:szCs w:val="24"/>
        </w:rPr>
      </w:pPr>
      <w:r w:rsidRPr="00494EF7">
        <w:rPr>
          <w:rFonts w:ascii="Times New Roman" w:hAnsi="Times New Roman"/>
          <w:sz w:val="24"/>
          <w:szCs w:val="24"/>
        </w:rPr>
        <w:t>введенные в 2022-2023 гг. санкции в отношении предприятий, осуществляющих деятельность на территории РФ</w:t>
      </w:r>
      <w:r w:rsidR="00B26DE6" w:rsidRPr="00494EF7">
        <w:rPr>
          <w:rFonts w:ascii="Times New Roman" w:hAnsi="Times New Roman"/>
          <w:sz w:val="24"/>
          <w:szCs w:val="24"/>
        </w:rPr>
        <w:t>;</w:t>
      </w:r>
    </w:p>
    <w:p w14:paraId="65C908DF" w14:textId="1D9C5C9C" w:rsidR="00FC4EDE" w:rsidRPr="00494EF7" w:rsidRDefault="00BF7EA8" w:rsidP="00FC00E0">
      <w:pPr>
        <w:pStyle w:val="af4"/>
        <w:numPr>
          <w:ilvl w:val="0"/>
          <w:numId w:val="4"/>
        </w:numPr>
        <w:spacing w:after="0" w:line="240" w:lineRule="auto"/>
        <w:jc w:val="both"/>
        <w:rPr>
          <w:rFonts w:ascii="Times New Roman" w:hAnsi="Times New Roman"/>
          <w:sz w:val="24"/>
          <w:szCs w:val="24"/>
        </w:rPr>
      </w:pPr>
      <w:r w:rsidRPr="00494EF7">
        <w:rPr>
          <w:rFonts w:ascii="Times New Roman" w:hAnsi="Times New Roman"/>
          <w:sz w:val="24"/>
          <w:szCs w:val="24"/>
        </w:rPr>
        <w:t>рост инфляции в России</w:t>
      </w:r>
      <w:r w:rsidR="00B26DE6" w:rsidRPr="00494EF7">
        <w:rPr>
          <w:rFonts w:ascii="Times New Roman" w:hAnsi="Times New Roman"/>
          <w:sz w:val="24"/>
          <w:szCs w:val="24"/>
        </w:rPr>
        <w:t>.</w:t>
      </w:r>
    </w:p>
    <w:p w14:paraId="6C6648CC" w14:textId="77777777" w:rsidR="003E249B" w:rsidRPr="00494EF7" w:rsidRDefault="003E249B" w:rsidP="003E249B">
      <w:pPr>
        <w:pStyle w:val="ConsPlusNormal"/>
        <w:ind w:firstLine="540"/>
        <w:jc w:val="both"/>
      </w:pPr>
    </w:p>
    <w:p w14:paraId="2B03A8A1" w14:textId="77777777" w:rsidR="003E249B" w:rsidRPr="00494EF7" w:rsidRDefault="003E249B" w:rsidP="00B157AF">
      <w:pPr>
        <w:pStyle w:val="1"/>
        <w:spacing w:before="0" w:after="0"/>
        <w:contextualSpacing/>
        <w:jc w:val="both"/>
        <w:rPr>
          <w:rFonts w:ascii="Times New Roman" w:hAnsi="Times New Roman"/>
          <w:sz w:val="28"/>
          <w:szCs w:val="28"/>
        </w:rPr>
      </w:pPr>
      <w:bookmarkStart w:id="10" w:name="_Toc167197120"/>
      <w:r w:rsidRPr="00494EF7">
        <w:rPr>
          <w:rFonts w:ascii="Times New Roman" w:hAnsi="Times New Roman"/>
          <w:sz w:val="28"/>
          <w:szCs w:val="28"/>
        </w:rPr>
        <w:t>1.4. Основные финансовые показатели эмитента</w:t>
      </w:r>
      <w:bookmarkEnd w:id="10"/>
    </w:p>
    <w:p w14:paraId="4668FF55" w14:textId="77777777" w:rsidR="00B157AF" w:rsidRPr="00494EF7" w:rsidRDefault="00B157AF" w:rsidP="00B157AF">
      <w:pPr>
        <w:pStyle w:val="1"/>
        <w:contextualSpacing/>
        <w:jc w:val="both"/>
        <w:rPr>
          <w:rFonts w:ascii="Times New Roman" w:hAnsi="Times New Roman"/>
          <w:sz w:val="28"/>
          <w:szCs w:val="28"/>
        </w:rPr>
      </w:pPr>
      <w:bookmarkStart w:id="11" w:name="_Toc167197121"/>
      <w:r w:rsidRPr="00494EF7">
        <w:rPr>
          <w:rFonts w:ascii="Times New Roman" w:hAnsi="Times New Roman"/>
          <w:sz w:val="28"/>
          <w:szCs w:val="28"/>
        </w:rPr>
        <w:t>1.4.1. Эмитенты, за исключением кредитных организаций, составляющие консолидированную финансовую отчетность (финансовую отчетность), приводят следующие основные финансовые показатели, рассчитываемые на ее основе:</w:t>
      </w:r>
      <w:bookmarkEnd w:id="11"/>
    </w:p>
    <w:p w14:paraId="4518275C" w14:textId="77777777" w:rsidR="00B072B5" w:rsidRPr="00494EF7" w:rsidRDefault="00B072B5" w:rsidP="00B072B5">
      <w:pPr>
        <w:jc w:val="both"/>
        <w:rPr>
          <w:sz w:val="24"/>
          <w:szCs w:val="24"/>
        </w:rPr>
      </w:pPr>
      <w:r w:rsidRPr="00494EF7">
        <w:rPr>
          <w:sz w:val="24"/>
          <w:szCs w:val="24"/>
        </w:rPr>
        <w:t xml:space="preserve">Финансовые показатели, характеризующие финансовые результаты деятельности </w:t>
      </w:r>
      <w:r w:rsidR="003034E0" w:rsidRPr="00494EF7">
        <w:rPr>
          <w:sz w:val="24"/>
          <w:szCs w:val="24"/>
        </w:rPr>
        <w:t xml:space="preserve">группы </w:t>
      </w:r>
      <w:r w:rsidRPr="00494EF7">
        <w:rPr>
          <w:sz w:val="24"/>
          <w:szCs w:val="24"/>
        </w:rPr>
        <w:t xml:space="preserve">эмитента, рассчитываемые на основе </w:t>
      </w:r>
      <w:r w:rsidR="004877AE" w:rsidRPr="00494EF7">
        <w:rPr>
          <w:sz w:val="24"/>
          <w:szCs w:val="24"/>
        </w:rPr>
        <w:t xml:space="preserve">консолидированной финансовой отчетности </w:t>
      </w:r>
      <w:r w:rsidRPr="00494EF7">
        <w:rPr>
          <w:sz w:val="24"/>
          <w:szCs w:val="24"/>
        </w:rPr>
        <w:t>эмитента:</w:t>
      </w:r>
    </w:p>
    <w:tbl>
      <w:tblPr>
        <w:tblW w:w="9062" w:type="dxa"/>
        <w:tblInd w:w="20" w:type="dxa"/>
        <w:tblCellMar>
          <w:left w:w="0" w:type="dxa"/>
          <w:right w:w="0" w:type="dxa"/>
        </w:tblCellMar>
        <w:tblLook w:val="04A0" w:firstRow="1" w:lastRow="0" w:firstColumn="1" w:lastColumn="0" w:noHBand="0" w:noVBand="1"/>
      </w:tblPr>
      <w:tblGrid>
        <w:gridCol w:w="344"/>
        <w:gridCol w:w="2827"/>
        <w:gridCol w:w="3070"/>
        <w:gridCol w:w="1404"/>
        <w:gridCol w:w="1417"/>
      </w:tblGrid>
      <w:tr w:rsidR="00307AAF" w:rsidRPr="00307AAF" w14:paraId="6BD2455F" w14:textId="0D70DA1B" w:rsidTr="00307AAF">
        <w:tc>
          <w:tcPr>
            <w:tcW w:w="0" w:type="auto"/>
            <w:tcBorders>
              <w:top w:val="single" w:sz="8" w:space="0" w:color="000000"/>
              <w:left w:val="single" w:sz="8" w:space="0" w:color="000000"/>
              <w:bottom w:val="single" w:sz="8" w:space="0" w:color="000000"/>
              <w:right w:val="single" w:sz="8" w:space="0" w:color="000000"/>
            </w:tcBorders>
            <w:hideMark/>
          </w:tcPr>
          <w:p w14:paraId="4AAAD933" w14:textId="77777777" w:rsidR="00307AAF" w:rsidRPr="00307AAF" w:rsidRDefault="00307AAF" w:rsidP="00307AAF">
            <w:pPr>
              <w:jc w:val="both"/>
              <w:rPr>
                <w:b/>
                <w:bCs/>
              </w:rPr>
            </w:pPr>
            <w:r w:rsidRPr="00307AAF">
              <w:rPr>
                <w:b/>
                <w:bCs/>
              </w:rPr>
              <w:t>N п/п</w:t>
            </w:r>
          </w:p>
        </w:tc>
        <w:tc>
          <w:tcPr>
            <w:tcW w:w="2827" w:type="dxa"/>
            <w:tcBorders>
              <w:top w:val="single" w:sz="8" w:space="0" w:color="000000"/>
              <w:left w:val="single" w:sz="8" w:space="0" w:color="000000"/>
              <w:bottom w:val="single" w:sz="8" w:space="0" w:color="000000"/>
              <w:right w:val="single" w:sz="8" w:space="0" w:color="000000"/>
            </w:tcBorders>
            <w:hideMark/>
          </w:tcPr>
          <w:p w14:paraId="175B5F22" w14:textId="77777777" w:rsidR="00307AAF" w:rsidRPr="00307AAF" w:rsidRDefault="00307AAF" w:rsidP="00307AAF">
            <w:pPr>
              <w:jc w:val="both"/>
              <w:rPr>
                <w:b/>
                <w:bCs/>
              </w:rPr>
            </w:pPr>
            <w:r w:rsidRPr="00307AAF">
              <w:rPr>
                <w:b/>
                <w:bCs/>
              </w:rPr>
              <w:t>Наименование показателя</w:t>
            </w:r>
          </w:p>
        </w:tc>
        <w:tc>
          <w:tcPr>
            <w:tcW w:w="3070" w:type="dxa"/>
            <w:tcBorders>
              <w:top w:val="single" w:sz="8" w:space="0" w:color="000000"/>
              <w:left w:val="single" w:sz="8" w:space="0" w:color="000000"/>
              <w:bottom w:val="single" w:sz="8" w:space="0" w:color="000000"/>
              <w:right w:val="single" w:sz="8" w:space="0" w:color="000000"/>
            </w:tcBorders>
            <w:hideMark/>
          </w:tcPr>
          <w:p w14:paraId="275D5A85" w14:textId="77777777" w:rsidR="00307AAF" w:rsidRPr="00307AAF" w:rsidRDefault="00307AAF" w:rsidP="00307AAF">
            <w:pPr>
              <w:jc w:val="both"/>
              <w:rPr>
                <w:b/>
                <w:bCs/>
              </w:rPr>
            </w:pPr>
            <w:r w:rsidRPr="00307AAF">
              <w:rPr>
                <w:b/>
                <w:bCs/>
              </w:rPr>
              <w:t xml:space="preserve">Методика расчета показателя </w:t>
            </w:r>
          </w:p>
        </w:tc>
        <w:tc>
          <w:tcPr>
            <w:tcW w:w="1404" w:type="dxa"/>
            <w:tcBorders>
              <w:top w:val="single" w:sz="8" w:space="0" w:color="000000"/>
              <w:left w:val="single" w:sz="8" w:space="0" w:color="000000"/>
              <w:bottom w:val="single" w:sz="8" w:space="0" w:color="000000"/>
              <w:right w:val="single" w:sz="8" w:space="0" w:color="000000"/>
            </w:tcBorders>
          </w:tcPr>
          <w:p w14:paraId="7F1E01CE" w14:textId="023F5C21" w:rsidR="00307AAF" w:rsidRPr="00307AAF" w:rsidRDefault="00307AAF" w:rsidP="00307AAF">
            <w:pPr>
              <w:jc w:val="center"/>
              <w:rPr>
                <w:b/>
                <w:bCs/>
              </w:rPr>
            </w:pPr>
            <w:r w:rsidRPr="00307AAF">
              <w:rPr>
                <w:b/>
                <w:bCs/>
              </w:rPr>
              <w:t>31.12.2022</w:t>
            </w:r>
          </w:p>
        </w:tc>
        <w:tc>
          <w:tcPr>
            <w:tcW w:w="1417" w:type="dxa"/>
            <w:tcBorders>
              <w:top w:val="single" w:sz="8" w:space="0" w:color="000000"/>
              <w:left w:val="single" w:sz="8" w:space="0" w:color="000000"/>
              <w:bottom w:val="single" w:sz="8" w:space="0" w:color="000000"/>
              <w:right w:val="single" w:sz="8" w:space="0" w:color="000000"/>
            </w:tcBorders>
          </w:tcPr>
          <w:p w14:paraId="3D6BFE9F" w14:textId="7F1769BE" w:rsidR="00307AAF" w:rsidRPr="00307AAF" w:rsidRDefault="00307AAF" w:rsidP="00307AAF">
            <w:pPr>
              <w:jc w:val="center"/>
              <w:rPr>
                <w:b/>
                <w:bCs/>
              </w:rPr>
            </w:pPr>
            <w:r w:rsidRPr="008622FB">
              <w:rPr>
                <w:b/>
                <w:bCs/>
              </w:rPr>
              <w:t>31.12.2023</w:t>
            </w:r>
          </w:p>
        </w:tc>
      </w:tr>
      <w:tr w:rsidR="00307AAF" w:rsidRPr="00C93D2D" w14:paraId="677573ED" w14:textId="7313F82B" w:rsidTr="00307AAF">
        <w:tc>
          <w:tcPr>
            <w:tcW w:w="0" w:type="auto"/>
            <w:tcBorders>
              <w:top w:val="single" w:sz="8" w:space="0" w:color="000000"/>
              <w:left w:val="single" w:sz="8" w:space="0" w:color="000000"/>
              <w:bottom w:val="single" w:sz="8" w:space="0" w:color="000000"/>
              <w:right w:val="single" w:sz="8" w:space="0" w:color="000000"/>
            </w:tcBorders>
            <w:hideMark/>
          </w:tcPr>
          <w:p w14:paraId="7CBC3356" w14:textId="77777777" w:rsidR="00307AAF" w:rsidRPr="00307AAF" w:rsidRDefault="00307AAF" w:rsidP="00307AAF">
            <w:pPr>
              <w:jc w:val="both"/>
            </w:pPr>
            <w:r w:rsidRPr="00307AAF">
              <w:t>1</w:t>
            </w:r>
          </w:p>
        </w:tc>
        <w:tc>
          <w:tcPr>
            <w:tcW w:w="2827" w:type="dxa"/>
            <w:tcBorders>
              <w:top w:val="single" w:sz="8" w:space="0" w:color="000000"/>
              <w:left w:val="single" w:sz="8" w:space="0" w:color="000000"/>
              <w:bottom w:val="single" w:sz="8" w:space="0" w:color="000000"/>
              <w:right w:val="single" w:sz="8" w:space="0" w:color="000000"/>
            </w:tcBorders>
            <w:hideMark/>
          </w:tcPr>
          <w:p w14:paraId="5B0A64C0" w14:textId="36C5BC64" w:rsidR="00307AAF" w:rsidRPr="00307AAF" w:rsidRDefault="00307AAF" w:rsidP="00307AAF">
            <w:pPr>
              <w:jc w:val="both"/>
            </w:pPr>
            <w:r w:rsidRPr="00307AAF">
              <w:t>Выручка, тыс. руб.</w:t>
            </w:r>
          </w:p>
        </w:tc>
        <w:tc>
          <w:tcPr>
            <w:tcW w:w="3070" w:type="dxa"/>
            <w:tcBorders>
              <w:top w:val="single" w:sz="8" w:space="0" w:color="000000"/>
              <w:left w:val="single" w:sz="8" w:space="0" w:color="000000"/>
              <w:bottom w:val="single" w:sz="8" w:space="0" w:color="000000"/>
              <w:right w:val="single" w:sz="8" w:space="0" w:color="000000"/>
            </w:tcBorders>
            <w:hideMark/>
          </w:tcPr>
          <w:p w14:paraId="38C7F2FE" w14:textId="77777777" w:rsidR="00307AAF" w:rsidRPr="00307AAF" w:rsidRDefault="00307AAF" w:rsidP="00307AAF">
            <w:pPr>
              <w:jc w:val="both"/>
            </w:pPr>
            <w:r w:rsidRPr="00307AAF">
              <w:t>Определяется в соответствии с учетной политикой эмитента</w:t>
            </w:r>
          </w:p>
        </w:tc>
        <w:tc>
          <w:tcPr>
            <w:tcW w:w="1404" w:type="dxa"/>
            <w:tcBorders>
              <w:top w:val="single" w:sz="8" w:space="0" w:color="000000"/>
              <w:left w:val="single" w:sz="8" w:space="0" w:color="000000"/>
              <w:bottom w:val="single" w:sz="8" w:space="0" w:color="000000"/>
              <w:right w:val="single" w:sz="8" w:space="0" w:color="000000"/>
            </w:tcBorders>
          </w:tcPr>
          <w:p w14:paraId="2FCECFB1" w14:textId="0F17165A" w:rsidR="00307AAF" w:rsidRPr="00307AAF" w:rsidRDefault="00307AAF" w:rsidP="00307AAF">
            <w:pPr>
              <w:jc w:val="center"/>
            </w:pPr>
            <w:r w:rsidRPr="00307AAF">
              <w:t xml:space="preserve">3 541 742 </w:t>
            </w:r>
          </w:p>
        </w:tc>
        <w:tc>
          <w:tcPr>
            <w:tcW w:w="1417" w:type="dxa"/>
            <w:tcBorders>
              <w:top w:val="single" w:sz="8" w:space="0" w:color="000000"/>
              <w:left w:val="single" w:sz="8" w:space="0" w:color="000000"/>
              <w:bottom w:val="single" w:sz="8" w:space="0" w:color="000000"/>
              <w:right w:val="single" w:sz="8" w:space="0" w:color="000000"/>
            </w:tcBorders>
          </w:tcPr>
          <w:p w14:paraId="602484BA" w14:textId="2DAC4E04" w:rsidR="00307AAF" w:rsidRPr="00375606" w:rsidRDefault="00375606" w:rsidP="00307AAF">
            <w:pPr>
              <w:jc w:val="center"/>
            </w:pPr>
            <w:r w:rsidRPr="00375606">
              <w:t>3 901 297</w:t>
            </w:r>
          </w:p>
        </w:tc>
      </w:tr>
      <w:tr w:rsidR="00307AAF" w:rsidRPr="00C93D2D" w14:paraId="4940899A" w14:textId="7404BE31" w:rsidTr="00307AAF">
        <w:trPr>
          <w:trHeight w:val="406"/>
        </w:trPr>
        <w:tc>
          <w:tcPr>
            <w:tcW w:w="0" w:type="auto"/>
            <w:vMerge w:val="restart"/>
            <w:tcBorders>
              <w:top w:val="single" w:sz="8" w:space="0" w:color="000000"/>
              <w:left w:val="single" w:sz="8" w:space="0" w:color="000000"/>
              <w:right w:val="single" w:sz="8" w:space="0" w:color="000000"/>
            </w:tcBorders>
            <w:hideMark/>
          </w:tcPr>
          <w:p w14:paraId="1FED3307" w14:textId="77777777" w:rsidR="00307AAF" w:rsidRPr="00307AAF" w:rsidRDefault="00307AAF" w:rsidP="00307AAF">
            <w:pPr>
              <w:jc w:val="both"/>
            </w:pPr>
            <w:r w:rsidRPr="00307AAF">
              <w:t>2</w:t>
            </w:r>
          </w:p>
        </w:tc>
        <w:tc>
          <w:tcPr>
            <w:tcW w:w="2827" w:type="dxa"/>
            <w:vMerge w:val="restart"/>
            <w:tcBorders>
              <w:top w:val="single" w:sz="8" w:space="0" w:color="000000"/>
              <w:left w:val="single" w:sz="8" w:space="0" w:color="000000"/>
              <w:right w:val="single" w:sz="8" w:space="0" w:color="000000"/>
            </w:tcBorders>
          </w:tcPr>
          <w:p w14:paraId="69CB448B" w14:textId="23BE4A3A" w:rsidR="00307AAF" w:rsidRPr="00307AAF" w:rsidRDefault="00307AAF" w:rsidP="00307AAF">
            <w:pPr>
              <w:jc w:val="both"/>
            </w:pPr>
            <w:r w:rsidRPr="00307AAF">
              <w:t>Операционная прибыль до вычета износа основных средств и амортизации нематериальных активов (OIBDA), тыс. руб.</w:t>
            </w:r>
          </w:p>
        </w:tc>
        <w:tc>
          <w:tcPr>
            <w:tcW w:w="3070" w:type="dxa"/>
            <w:tcBorders>
              <w:top w:val="single" w:sz="8" w:space="0" w:color="000000"/>
              <w:left w:val="single" w:sz="8" w:space="0" w:color="000000"/>
              <w:right w:val="single" w:sz="8" w:space="0" w:color="000000"/>
            </w:tcBorders>
          </w:tcPr>
          <w:p w14:paraId="361180C2" w14:textId="3E14A871" w:rsidR="00307AAF" w:rsidRPr="00307AAF" w:rsidRDefault="00307AAF" w:rsidP="00307AAF">
            <w:pPr>
              <w:jc w:val="both"/>
            </w:pPr>
            <w:r w:rsidRPr="00307AAF">
              <w:t>Сумма операционной прибыли (убытка), износа основных средств и амортизации нематериальных активов</w:t>
            </w:r>
          </w:p>
        </w:tc>
        <w:tc>
          <w:tcPr>
            <w:tcW w:w="1404" w:type="dxa"/>
            <w:tcBorders>
              <w:top w:val="single" w:sz="8" w:space="0" w:color="000000"/>
              <w:left w:val="single" w:sz="8" w:space="0" w:color="000000"/>
              <w:right w:val="single" w:sz="8" w:space="0" w:color="000000"/>
            </w:tcBorders>
          </w:tcPr>
          <w:p w14:paraId="76F0DEFC" w14:textId="3A4185C7" w:rsidR="00307AAF" w:rsidRPr="00307AAF" w:rsidRDefault="00307AAF" w:rsidP="00307AAF">
            <w:pPr>
              <w:jc w:val="center"/>
            </w:pPr>
            <w:r w:rsidRPr="00307AAF">
              <w:t>196 459</w:t>
            </w:r>
          </w:p>
        </w:tc>
        <w:tc>
          <w:tcPr>
            <w:tcW w:w="1417" w:type="dxa"/>
            <w:tcBorders>
              <w:top w:val="single" w:sz="8" w:space="0" w:color="000000"/>
              <w:left w:val="single" w:sz="8" w:space="0" w:color="000000"/>
              <w:right w:val="single" w:sz="8" w:space="0" w:color="000000"/>
            </w:tcBorders>
          </w:tcPr>
          <w:p w14:paraId="750149D8" w14:textId="3E728110" w:rsidR="00307AAF" w:rsidRPr="00375606" w:rsidRDefault="00375606" w:rsidP="00307AAF">
            <w:pPr>
              <w:jc w:val="center"/>
            </w:pPr>
            <w:r w:rsidRPr="00375606">
              <w:t>332 747</w:t>
            </w:r>
          </w:p>
        </w:tc>
      </w:tr>
      <w:tr w:rsidR="00307AAF" w:rsidRPr="00C93D2D" w14:paraId="65C6B1AF" w14:textId="4D7AE0F9" w:rsidTr="00307AAF">
        <w:trPr>
          <w:trHeight w:val="967"/>
        </w:trPr>
        <w:tc>
          <w:tcPr>
            <w:tcW w:w="0" w:type="auto"/>
            <w:vMerge/>
            <w:tcBorders>
              <w:left w:val="single" w:sz="8" w:space="0" w:color="000000"/>
              <w:bottom w:val="nil"/>
              <w:right w:val="single" w:sz="8" w:space="0" w:color="000000"/>
            </w:tcBorders>
          </w:tcPr>
          <w:p w14:paraId="4BEBC0B8" w14:textId="77777777" w:rsidR="00307AAF" w:rsidRPr="00307AAF" w:rsidRDefault="00307AAF" w:rsidP="00307AAF">
            <w:pPr>
              <w:jc w:val="both"/>
            </w:pPr>
          </w:p>
        </w:tc>
        <w:tc>
          <w:tcPr>
            <w:tcW w:w="2827" w:type="dxa"/>
            <w:vMerge/>
            <w:tcBorders>
              <w:left w:val="single" w:sz="8" w:space="0" w:color="000000"/>
              <w:bottom w:val="single" w:sz="8" w:space="0" w:color="000000"/>
              <w:right w:val="single" w:sz="8" w:space="0" w:color="000000"/>
            </w:tcBorders>
          </w:tcPr>
          <w:p w14:paraId="2E4D42A3" w14:textId="77777777" w:rsidR="00307AAF" w:rsidRPr="00307AAF" w:rsidRDefault="00307AAF" w:rsidP="00307AAF">
            <w:pPr>
              <w:jc w:val="both"/>
            </w:pPr>
          </w:p>
        </w:tc>
        <w:tc>
          <w:tcPr>
            <w:tcW w:w="3070" w:type="dxa"/>
            <w:tcBorders>
              <w:left w:val="single" w:sz="8" w:space="0" w:color="000000"/>
              <w:bottom w:val="single" w:sz="8" w:space="0" w:color="000000"/>
              <w:right w:val="single" w:sz="8" w:space="0" w:color="000000"/>
            </w:tcBorders>
          </w:tcPr>
          <w:p w14:paraId="6502415A" w14:textId="77777777" w:rsidR="00307AAF" w:rsidRPr="00307AAF" w:rsidRDefault="00307AAF" w:rsidP="00307AAF">
            <w:pPr>
              <w:jc w:val="both"/>
            </w:pPr>
          </w:p>
        </w:tc>
        <w:tc>
          <w:tcPr>
            <w:tcW w:w="1404" w:type="dxa"/>
            <w:tcBorders>
              <w:left w:val="single" w:sz="8" w:space="0" w:color="000000"/>
              <w:bottom w:val="single" w:sz="8" w:space="0" w:color="000000"/>
              <w:right w:val="single" w:sz="8" w:space="0" w:color="000000"/>
            </w:tcBorders>
          </w:tcPr>
          <w:p w14:paraId="5C3DB731" w14:textId="77777777" w:rsidR="00307AAF" w:rsidRPr="00307AAF" w:rsidRDefault="00307AAF" w:rsidP="00307AAF">
            <w:pPr>
              <w:jc w:val="center"/>
            </w:pPr>
          </w:p>
        </w:tc>
        <w:tc>
          <w:tcPr>
            <w:tcW w:w="1417" w:type="dxa"/>
            <w:tcBorders>
              <w:left w:val="single" w:sz="8" w:space="0" w:color="000000"/>
              <w:bottom w:val="single" w:sz="8" w:space="0" w:color="000000"/>
              <w:right w:val="single" w:sz="8" w:space="0" w:color="000000"/>
            </w:tcBorders>
          </w:tcPr>
          <w:p w14:paraId="7E1593E2" w14:textId="77777777" w:rsidR="00307AAF" w:rsidRPr="00C93D2D" w:rsidRDefault="00307AAF" w:rsidP="00307AAF">
            <w:pPr>
              <w:jc w:val="center"/>
              <w:rPr>
                <w:highlight w:val="yellow"/>
              </w:rPr>
            </w:pPr>
          </w:p>
        </w:tc>
      </w:tr>
      <w:tr w:rsidR="00307AAF" w:rsidRPr="00C93D2D" w14:paraId="08A8044F" w14:textId="1CD746BB" w:rsidTr="00375606">
        <w:trPr>
          <w:trHeight w:val="828"/>
        </w:trPr>
        <w:tc>
          <w:tcPr>
            <w:tcW w:w="0" w:type="auto"/>
            <w:tcBorders>
              <w:top w:val="single" w:sz="8" w:space="0" w:color="000000"/>
              <w:left w:val="single" w:sz="8" w:space="0" w:color="000000"/>
              <w:right w:val="single" w:sz="8" w:space="0" w:color="000000"/>
            </w:tcBorders>
            <w:hideMark/>
          </w:tcPr>
          <w:p w14:paraId="129B6A9B" w14:textId="77777777" w:rsidR="00307AAF" w:rsidRPr="00307AAF" w:rsidRDefault="00307AAF" w:rsidP="00307AAF">
            <w:pPr>
              <w:jc w:val="both"/>
            </w:pPr>
            <w:r w:rsidRPr="00307AAF">
              <w:t>3</w:t>
            </w:r>
          </w:p>
        </w:tc>
        <w:tc>
          <w:tcPr>
            <w:tcW w:w="2827" w:type="dxa"/>
            <w:tcBorders>
              <w:top w:val="single" w:sz="8" w:space="0" w:color="000000"/>
              <w:left w:val="single" w:sz="8" w:space="0" w:color="000000"/>
              <w:right w:val="single" w:sz="8" w:space="0" w:color="000000"/>
            </w:tcBorders>
            <w:hideMark/>
          </w:tcPr>
          <w:p w14:paraId="6F558297" w14:textId="7F6DDA9E" w:rsidR="00307AAF" w:rsidRPr="00307AAF" w:rsidRDefault="00307AAF" w:rsidP="00307AAF">
            <w:pPr>
              <w:jc w:val="both"/>
            </w:pPr>
            <w:r w:rsidRPr="00307AAF">
              <w:rPr>
                <w:color w:val="000000"/>
                <w:shd w:val="clear" w:color="auto" w:fill="FFFFFF"/>
              </w:rPr>
              <w:t>Рентабельность по OIBDA (OIBDA margin), %</w:t>
            </w:r>
          </w:p>
        </w:tc>
        <w:tc>
          <w:tcPr>
            <w:tcW w:w="3070" w:type="dxa"/>
            <w:tcBorders>
              <w:top w:val="single" w:sz="8" w:space="0" w:color="000000"/>
              <w:left w:val="single" w:sz="8" w:space="0" w:color="000000"/>
              <w:bottom w:val="single" w:sz="4" w:space="0" w:color="auto"/>
              <w:right w:val="single" w:sz="8" w:space="0" w:color="000000"/>
            </w:tcBorders>
            <w:hideMark/>
          </w:tcPr>
          <w:p w14:paraId="3E7FC33B" w14:textId="71B05A64" w:rsidR="00307AAF" w:rsidRPr="00307AAF" w:rsidRDefault="00307AAF" w:rsidP="00307AAF">
            <w:pPr>
              <w:jc w:val="both"/>
            </w:pPr>
            <w:r w:rsidRPr="00307AAF">
              <w:rPr>
                <w:color w:val="000000"/>
                <w:shd w:val="clear" w:color="auto" w:fill="FFFFFF"/>
              </w:rPr>
              <w:t>Отношение показателя OIBDA к выручке. Для приведения показателя к процентной форме полученный результат умножается на 100.</w:t>
            </w:r>
          </w:p>
        </w:tc>
        <w:tc>
          <w:tcPr>
            <w:tcW w:w="1404" w:type="dxa"/>
            <w:tcBorders>
              <w:top w:val="single" w:sz="8" w:space="0" w:color="000000"/>
              <w:left w:val="single" w:sz="8" w:space="0" w:color="000000"/>
              <w:bottom w:val="single" w:sz="4" w:space="0" w:color="auto"/>
              <w:right w:val="single" w:sz="8" w:space="0" w:color="000000"/>
            </w:tcBorders>
          </w:tcPr>
          <w:p w14:paraId="779B7260" w14:textId="37D86880" w:rsidR="00307AAF" w:rsidRPr="00375606" w:rsidRDefault="00307AAF" w:rsidP="00307AAF">
            <w:pPr>
              <w:jc w:val="center"/>
            </w:pPr>
            <w:r w:rsidRPr="00375606">
              <w:t>5,55</w:t>
            </w:r>
          </w:p>
        </w:tc>
        <w:tc>
          <w:tcPr>
            <w:tcW w:w="1417" w:type="dxa"/>
            <w:tcBorders>
              <w:top w:val="single" w:sz="8" w:space="0" w:color="000000"/>
              <w:left w:val="single" w:sz="8" w:space="0" w:color="000000"/>
              <w:bottom w:val="single" w:sz="4" w:space="0" w:color="auto"/>
              <w:right w:val="single" w:sz="8" w:space="0" w:color="000000"/>
            </w:tcBorders>
          </w:tcPr>
          <w:p w14:paraId="09C130B4" w14:textId="7054478E" w:rsidR="00307AAF" w:rsidRPr="00375606" w:rsidRDefault="00375606" w:rsidP="00307AAF">
            <w:pPr>
              <w:jc w:val="center"/>
            </w:pPr>
            <w:r w:rsidRPr="00375606">
              <w:t>8,53</w:t>
            </w:r>
          </w:p>
        </w:tc>
      </w:tr>
      <w:tr w:rsidR="00307AAF" w:rsidRPr="00C93D2D" w14:paraId="35D7199E" w14:textId="537628C7" w:rsidTr="00375606">
        <w:tc>
          <w:tcPr>
            <w:tcW w:w="0" w:type="auto"/>
            <w:tcBorders>
              <w:top w:val="single" w:sz="8" w:space="0" w:color="000000"/>
              <w:left w:val="single" w:sz="8" w:space="0" w:color="000000"/>
              <w:bottom w:val="single" w:sz="8" w:space="0" w:color="000000"/>
              <w:right w:val="single" w:sz="8" w:space="0" w:color="000000"/>
            </w:tcBorders>
            <w:hideMark/>
          </w:tcPr>
          <w:p w14:paraId="30B9F7CF" w14:textId="77777777" w:rsidR="00307AAF" w:rsidRPr="00307AAF" w:rsidRDefault="00307AAF" w:rsidP="00307AAF">
            <w:pPr>
              <w:jc w:val="both"/>
            </w:pPr>
            <w:r w:rsidRPr="00307AAF">
              <w:t>4</w:t>
            </w:r>
          </w:p>
        </w:tc>
        <w:tc>
          <w:tcPr>
            <w:tcW w:w="2827" w:type="dxa"/>
            <w:tcBorders>
              <w:top w:val="single" w:sz="8" w:space="0" w:color="000000"/>
              <w:left w:val="single" w:sz="8" w:space="0" w:color="000000"/>
              <w:bottom w:val="single" w:sz="8" w:space="0" w:color="000000"/>
              <w:right w:val="single" w:sz="4" w:space="0" w:color="auto"/>
            </w:tcBorders>
            <w:hideMark/>
          </w:tcPr>
          <w:p w14:paraId="69648103" w14:textId="3ACF5DCD" w:rsidR="00307AAF" w:rsidRPr="00307AAF" w:rsidRDefault="00307AAF" w:rsidP="00307AAF">
            <w:pPr>
              <w:jc w:val="both"/>
            </w:pPr>
            <w:r w:rsidRPr="00307AAF">
              <w:t>Чистая прибыль (убыток), тыс. руб.</w:t>
            </w:r>
          </w:p>
        </w:tc>
        <w:tc>
          <w:tcPr>
            <w:tcW w:w="3070" w:type="dxa"/>
            <w:vMerge w:val="restart"/>
            <w:tcBorders>
              <w:top w:val="single" w:sz="4" w:space="0" w:color="auto"/>
              <w:left w:val="single" w:sz="4" w:space="0" w:color="auto"/>
              <w:bottom w:val="single" w:sz="4" w:space="0" w:color="auto"/>
              <w:right w:val="single" w:sz="4" w:space="0" w:color="auto"/>
            </w:tcBorders>
          </w:tcPr>
          <w:p w14:paraId="4FB62E80" w14:textId="77777777" w:rsidR="00307AAF" w:rsidRPr="00307AAF" w:rsidRDefault="00307AAF" w:rsidP="00307AAF">
            <w:pPr>
              <w:jc w:val="both"/>
            </w:pPr>
            <w:r w:rsidRPr="00307AAF">
              <w:t>Определяется в соответствии с учетной политикой эмитента</w:t>
            </w:r>
          </w:p>
        </w:tc>
        <w:tc>
          <w:tcPr>
            <w:tcW w:w="1404" w:type="dxa"/>
            <w:tcBorders>
              <w:top w:val="single" w:sz="4" w:space="0" w:color="auto"/>
              <w:left w:val="single" w:sz="4" w:space="0" w:color="auto"/>
              <w:bottom w:val="single" w:sz="4" w:space="0" w:color="auto"/>
              <w:right w:val="single" w:sz="4" w:space="0" w:color="auto"/>
            </w:tcBorders>
          </w:tcPr>
          <w:p w14:paraId="3CD1C21F" w14:textId="7EB6031F" w:rsidR="00307AAF" w:rsidRPr="00307AAF" w:rsidRDefault="00307AAF" w:rsidP="00307AAF">
            <w:pPr>
              <w:jc w:val="center"/>
            </w:pPr>
            <w:r w:rsidRPr="00307AAF">
              <w:t xml:space="preserve">98 603 </w:t>
            </w:r>
          </w:p>
        </w:tc>
        <w:tc>
          <w:tcPr>
            <w:tcW w:w="1417" w:type="dxa"/>
            <w:tcBorders>
              <w:top w:val="single" w:sz="4" w:space="0" w:color="auto"/>
              <w:left w:val="single" w:sz="4" w:space="0" w:color="auto"/>
              <w:bottom w:val="single" w:sz="4" w:space="0" w:color="auto"/>
              <w:right w:val="single" w:sz="4" w:space="0" w:color="auto"/>
            </w:tcBorders>
          </w:tcPr>
          <w:p w14:paraId="77074DC1" w14:textId="41295A47" w:rsidR="00307AAF" w:rsidRPr="00307AAF" w:rsidRDefault="00375606" w:rsidP="00307AAF">
            <w:pPr>
              <w:jc w:val="center"/>
              <w:rPr>
                <w:highlight w:val="yellow"/>
              </w:rPr>
            </w:pPr>
            <w:r w:rsidRPr="00375606">
              <w:t>238 113</w:t>
            </w:r>
          </w:p>
        </w:tc>
      </w:tr>
      <w:tr w:rsidR="00307AAF" w:rsidRPr="00C93D2D" w14:paraId="0C0FD6E4" w14:textId="6E3EE1CB" w:rsidTr="00375606">
        <w:tc>
          <w:tcPr>
            <w:tcW w:w="0" w:type="auto"/>
            <w:tcBorders>
              <w:top w:val="single" w:sz="8" w:space="0" w:color="000000"/>
              <w:left w:val="single" w:sz="8" w:space="0" w:color="000000"/>
              <w:bottom w:val="single" w:sz="8" w:space="0" w:color="000000"/>
              <w:right w:val="single" w:sz="8" w:space="0" w:color="000000"/>
            </w:tcBorders>
            <w:hideMark/>
          </w:tcPr>
          <w:p w14:paraId="17FE9D84" w14:textId="77777777" w:rsidR="00307AAF" w:rsidRPr="00307AAF" w:rsidRDefault="00307AAF" w:rsidP="00307AAF">
            <w:pPr>
              <w:jc w:val="both"/>
            </w:pPr>
            <w:r w:rsidRPr="00307AAF">
              <w:t>5</w:t>
            </w:r>
          </w:p>
        </w:tc>
        <w:tc>
          <w:tcPr>
            <w:tcW w:w="2827" w:type="dxa"/>
            <w:tcBorders>
              <w:top w:val="single" w:sz="8" w:space="0" w:color="000000"/>
              <w:left w:val="single" w:sz="8" w:space="0" w:color="000000"/>
              <w:bottom w:val="single" w:sz="8" w:space="0" w:color="000000"/>
              <w:right w:val="single" w:sz="4" w:space="0" w:color="auto"/>
            </w:tcBorders>
            <w:hideMark/>
          </w:tcPr>
          <w:p w14:paraId="1DED7FA3" w14:textId="4E558F48" w:rsidR="00307AAF" w:rsidRPr="00307AAF" w:rsidRDefault="00307AAF" w:rsidP="00307AAF">
            <w:pPr>
              <w:jc w:val="both"/>
            </w:pPr>
            <w:r w:rsidRPr="00307AAF">
              <w:t>Чистые денежные средства, полученные от операционной деятельности, тыс. руб.</w:t>
            </w:r>
          </w:p>
        </w:tc>
        <w:tc>
          <w:tcPr>
            <w:tcW w:w="3070" w:type="dxa"/>
            <w:vMerge/>
            <w:tcBorders>
              <w:top w:val="single" w:sz="4" w:space="0" w:color="auto"/>
              <w:left w:val="single" w:sz="4" w:space="0" w:color="auto"/>
              <w:bottom w:val="single" w:sz="4" w:space="0" w:color="auto"/>
              <w:right w:val="single" w:sz="4" w:space="0" w:color="auto"/>
            </w:tcBorders>
          </w:tcPr>
          <w:p w14:paraId="3B4649E9" w14:textId="77777777" w:rsidR="00307AAF" w:rsidRPr="00307AAF" w:rsidRDefault="00307AAF" w:rsidP="00307AAF">
            <w:pPr>
              <w:jc w:val="both"/>
            </w:pPr>
          </w:p>
        </w:tc>
        <w:tc>
          <w:tcPr>
            <w:tcW w:w="1404" w:type="dxa"/>
            <w:tcBorders>
              <w:top w:val="single" w:sz="4" w:space="0" w:color="auto"/>
              <w:left w:val="single" w:sz="4" w:space="0" w:color="auto"/>
              <w:bottom w:val="single" w:sz="4" w:space="0" w:color="auto"/>
              <w:right w:val="single" w:sz="4" w:space="0" w:color="auto"/>
            </w:tcBorders>
          </w:tcPr>
          <w:p w14:paraId="64A14712" w14:textId="27A2C8AE" w:rsidR="00307AAF" w:rsidRPr="00307AAF" w:rsidRDefault="00307AAF" w:rsidP="00307AAF">
            <w:pPr>
              <w:jc w:val="center"/>
            </w:pPr>
            <w:r w:rsidRPr="00307AAF">
              <w:t xml:space="preserve">38 944 </w:t>
            </w:r>
          </w:p>
        </w:tc>
        <w:tc>
          <w:tcPr>
            <w:tcW w:w="1417" w:type="dxa"/>
            <w:tcBorders>
              <w:top w:val="single" w:sz="4" w:space="0" w:color="auto"/>
              <w:left w:val="single" w:sz="4" w:space="0" w:color="auto"/>
              <w:bottom w:val="single" w:sz="4" w:space="0" w:color="auto"/>
              <w:right w:val="single" w:sz="4" w:space="0" w:color="auto"/>
            </w:tcBorders>
          </w:tcPr>
          <w:p w14:paraId="7D690C2C" w14:textId="065B9B87" w:rsidR="00307AAF" w:rsidRPr="00307AAF" w:rsidRDefault="00AD45FC" w:rsidP="00307AAF">
            <w:pPr>
              <w:jc w:val="center"/>
              <w:rPr>
                <w:highlight w:val="yellow"/>
              </w:rPr>
            </w:pPr>
            <w:r w:rsidRPr="00AD45FC">
              <w:t>128 240</w:t>
            </w:r>
          </w:p>
        </w:tc>
      </w:tr>
      <w:tr w:rsidR="00307AAF" w:rsidRPr="00C93D2D" w14:paraId="56A3088A" w14:textId="4204F5AF" w:rsidTr="00375606">
        <w:tc>
          <w:tcPr>
            <w:tcW w:w="0" w:type="auto"/>
            <w:tcBorders>
              <w:top w:val="single" w:sz="8" w:space="0" w:color="000000"/>
              <w:left w:val="single" w:sz="8" w:space="0" w:color="000000"/>
              <w:bottom w:val="single" w:sz="8" w:space="0" w:color="000000"/>
              <w:right w:val="single" w:sz="8" w:space="0" w:color="000000"/>
            </w:tcBorders>
            <w:hideMark/>
          </w:tcPr>
          <w:p w14:paraId="56B39CE7" w14:textId="77777777" w:rsidR="00307AAF" w:rsidRPr="00307AAF" w:rsidRDefault="00307AAF" w:rsidP="00307AAF">
            <w:pPr>
              <w:jc w:val="both"/>
            </w:pPr>
            <w:r w:rsidRPr="00307AAF">
              <w:t>6</w:t>
            </w:r>
          </w:p>
        </w:tc>
        <w:tc>
          <w:tcPr>
            <w:tcW w:w="2827" w:type="dxa"/>
            <w:tcBorders>
              <w:top w:val="single" w:sz="8" w:space="0" w:color="000000"/>
              <w:left w:val="single" w:sz="8" w:space="0" w:color="000000"/>
              <w:bottom w:val="single" w:sz="8" w:space="0" w:color="000000"/>
              <w:right w:val="single" w:sz="4" w:space="0" w:color="auto"/>
            </w:tcBorders>
            <w:hideMark/>
          </w:tcPr>
          <w:p w14:paraId="43972CF9" w14:textId="29636BD8" w:rsidR="00307AAF" w:rsidRPr="00307AAF" w:rsidRDefault="00307AAF" w:rsidP="00307AAF">
            <w:pPr>
              <w:jc w:val="both"/>
            </w:pPr>
            <w:r w:rsidRPr="00307AAF">
              <w:t xml:space="preserve">Расходы на приобретение основных средств и нематериальных активов </w:t>
            </w:r>
            <w:r w:rsidRPr="00307AAF">
              <w:lastRenderedPageBreak/>
              <w:t>(капитальные затраты), тыс. руб.</w:t>
            </w:r>
          </w:p>
        </w:tc>
        <w:tc>
          <w:tcPr>
            <w:tcW w:w="3070" w:type="dxa"/>
            <w:vMerge/>
            <w:tcBorders>
              <w:top w:val="single" w:sz="4" w:space="0" w:color="auto"/>
              <w:left w:val="single" w:sz="4" w:space="0" w:color="auto"/>
              <w:bottom w:val="single" w:sz="4" w:space="0" w:color="auto"/>
              <w:right w:val="single" w:sz="4" w:space="0" w:color="auto"/>
            </w:tcBorders>
          </w:tcPr>
          <w:p w14:paraId="19A52B3E" w14:textId="77777777" w:rsidR="00307AAF" w:rsidRPr="00307AAF" w:rsidRDefault="00307AAF" w:rsidP="00307AAF">
            <w:pPr>
              <w:jc w:val="both"/>
            </w:pPr>
          </w:p>
        </w:tc>
        <w:tc>
          <w:tcPr>
            <w:tcW w:w="1404" w:type="dxa"/>
            <w:tcBorders>
              <w:top w:val="single" w:sz="4" w:space="0" w:color="auto"/>
              <w:left w:val="single" w:sz="4" w:space="0" w:color="auto"/>
              <w:bottom w:val="single" w:sz="4" w:space="0" w:color="auto"/>
              <w:right w:val="single" w:sz="4" w:space="0" w:color="auto"/>
            </w:tcBorders>
          </w:tcPr>
          <w:p w14:paraId="502CA104" w14:textId="31F18B8A" w:rsidR="00307AAF" w:rsidRPr="00F7381D" w:rsidRDefault="00F7381D" w:rsidP="00307AAF">
            <w:pPr>
              <w:jc w:val="center"/>
            </w:pPr>
            <w:r w:rsidRPr="00F7381D">
              <w:t>31 294</w:t>
            </w:r>
          </w:p>
        </w:tc>
        <w:tc>
          <w:tcPr>
            <w:tcW w:w="1417" w:type="dxa"/>
            <w:tcBorders>
              <w:top w:val="single" w:sz="4" w:space="0" w:color="auto"/>
              <w:left w:val="single" w:sz="4" w:space="0" w:color="auto"/>
              <w:bottom w:val="single" w:sz="4" w:space="0" w:color="auto"/>
              <w:right w:val="single" w:sz="4" w:space="0" w:color="auto"/>
            </w:tcBorders>
          </w:tcPr>
          <w:p w14:paraId="53522499" w14:textId="7370D0CF" w:rsidR="00307AAF" w:rsidRPr="00F7381D" w:rsidRDefault="00F7381D" w:rsidP="00307AAF">
            <w:pPr>
              <w:jc w:val="center"/>
            </w:pPr>
            <w:r w:rsidRPr="00F7381D">
              <w:t>142 873</w:t>
            </w:r>
          </w:p>
        </w:tc>
      </w:tr>
      <w:tr w:rsidR="00307AAF" w:rsidRPr="00C93D2D" w14:paraId="46829F51" w14:textId="1152DC40" w:rsidTr="00375606">
        <w:tc>
          <w:tcPr>
            <w:tcW w:w="0" w:type="auto"/>
            <w:tcBorders>
              <w:top w:val="single" w:sz="8" w:space="0" w:color="000000"/>
              <w:left w:val="single" w:sz="8" w:space="0" w:color="000000"/>
              <w:bottom w:val="single" w:sz="8" w:space="0" w:color="000000"/>
              <w:right w:val="single" w:sz="8" w:space="0" w:color="000000"/>
            </w:tcBorders>
            <w:hideMark/>
          </w:tcPr>
          <w:p w14:paraId="478B8CF8" w14:textId="77777777" w:rsidR="00307AAF" w:rsidRPr="00307AAF" w:rsidRDefault="00307AAF" w:rsidP="00307AAF">
            <w:pPr>
              <w:jc w:val="both"/>
            </w:pPr>
            <w:r w:rsidRPr="00307AAF">
              <w:lastRenderedPageBreak/>
              <w:t>7</w:t>
            </w:r>
          </w:p>
        </w:tc>
        <w:tc>
          <w:tcPr>
            <w:tcW w:w="2827" w:type="dxa"/>
            <w:tcBorders>
              <w:top w:val="single" w:sz="8" w:space="0" w:color="000000"/>
              <w:left w:val="single" w:sz="8" w:space="0" w:color="000000"/>
              <w:bottom w:val="single" w:sz="8" w:space="0" w:color="000000"/>
              <w:right w:val="single" w:sz="8" w:space="0" w:color="000000"/>
            </w:tcBorders>
            <w:hideMark/>
          </w:tcPr>
          <w:p w14:paraId="4FABE314" w14:textId="78F58FF3" w:rsidR="00307AAF" w:rsidRPr="00307AAF" w:rsidRDefault="00307AAF" w:rsidP="00307AAF">
            <w:pPr>
              <w:jc w:val="both"/>
            </w:pPr>
            <w:r w:rsidRPr="00307AAF">
              <w:t>Свободный денежный поток, тыс. руб.</w:t>
            </w:r>
          </w:p>
        </w:tc>
        <w:tc>
          <w:tcPr>
            <w:tcW w:w="3070" w:type="dxa"/>
            <w:tcBorders>
              <w:top w:val="single" w:sz="4" w:space="0" w:color="auto"/>
              <w:left w:val="single" w:sz="8" w:space="0" w:color="000000"/>
              <w:bottom w:val="single" w:sz="8" w:space="0" w:color="000000"/>
              <w:right w:val="single" w:sz="8" w:space="0" w:color="000000"/>
            </w:tcBorders>
            <w:hideMark/>
          </w:tcPr>
          <w:p w14:paraId="10336011" w14:textId="77777777" w:rsidR="00307AAF" w:rsidRPr="00307AAF" w:rsidRDefault="00307AAF" w:rsidP="00307AAF">
            <w:pPr>
              <w:jc w:val="both"/>
            </w:pPr>
            <w:r w:rsidRPr="00307AAF">
              <w:t>Чистые денежные средства, полученные от операционной деятельности, уменьшенные на сумму капитальных затрат</w:t>
            </w:r>
          </w:p>
        </w:tc>
        <w:tc>
          <w:tcPr>
            <w:tcW w:w="1404" w:type="dxa"/>
            <w:tcBorders>
              <w:top w:val="single" w:sz="4" w:space="0" w:color="auto"/>
              <w:left w:val="single" w:sz="8" w:space="0" w:color="000000"/>
              <w:bottom w:val="single" w:sz="8" w:space="0" w:color="000000"/>
              <w:right w:val="single" w:sz="8" w:space="0" w:color="000000"/>
            </w:tcBorders>
          </w:tcPr>
          <w:p w14:paraId="7341DB6C" w14:textId="000BDC31" w:rsidR="00307AAF" w:rsidRPr="00307AAF" w:rsidRDefault="00F7381D" w:rsidP="00307AAF">
            <w:pPr>
              <w:jc w:val="center"/>
            </w:pPr>
            <w:r>
              <w:t>7 650</w:t>
            </w:r>
          </w:p>
        </w:tc>
        <w:tc>
          <w:tcPr>
            <w:tcW w:w="1417" w:type="dxa"/>
            <w:tcBorders>
              <w:top w:val="single" w:sz="4" w:space="0" w:color="auto"/>
              <w:left w:val="single" w:sz="8" w:space="0" w:color="000000"/>
              <w:bottom w:val="single" w:sz="8" w:space="0" w:color="000000"/>
              <w:right w:val="single" w:sz="8" w:space="0" w:color="000000"/>
            </w:tcBorders>
          </w:tcPr>
          <w:p w14:paraId="32D82E7C" w14:textId="492E7FEB" w:rsidR="00307AAF" w:rsidRPr="00F7381D" w:rsidRDefault="00F7381D" w:rsidP="00307AAF">
            <w:pPr>
              <w:jc w:val="center"/>
            </w:pPr>
            <w:r>
              <w:t>- 14 633</w:t>
            </w:r>
          </w:p>
        </w:tc>
      </w:tr>
      <w:tr w:rsidR="00307AAF" w:rsidRPr="00C93D2D" w14:paraId="356CDE07" w14:textId="2A7C1D78" w:rsidTr="00307AAF">
        <w:tc>
          <w:tcPr>
            <w:tcW w:w="0" w:type="auto"/>
            <w:tcBorders>
              <w:top w:val="single" w:sz="8" w:space="0" w:color="000000"/>
              <w:left w:val="single" w:sz="8" w:space="0" w:color="000000"/>
              <w:bottom w:val="single" w:sz="8" w:space="0" w:color="000000"/>
              <w:right w:val="single" w:sz="8" w:space="0" w:color="000000"/>
            </w:tcBorders>
            <w:hideMark/>
          </w:tcPr>
          <w:p w14:paraId="1C26C36A" w14:textId="77777777" w:rsidR="00307AAF" w:rsidRPr="00307AAF" w:rsidRDefault="00307AAF" w:rsidP="00307AAF">
            <w:pPr>
              <w:jc w:val="both"/>
            </w:pPr>
            <w:r w:rsidRPr="00307AAF">
              <w:t>8</w:t>
            </w:r>
          </w:p>
        </w:tc>
        <w:tc>
          <w:tcPr>
            <w:tcW w:w="2827" w:type="dxa"/>
            <w:tcBorders>
              <w:top w:val="single" w:sz="8" w:space="0" w:color="000000"/>
              <w:left w:val="single" w:sz="8" w:space="0" w:color="000000"/>
              <w:bottom w:val="single" w:sz="8" w:space="0" w:color="000000"/>
              <w:right w:val="single" w:sz="8" w:space="0" w:color="000000"/>
            </w:tcBorders>
            <w:hideMark/>
          </w:tcPr>
          <w:p w14:paraId="16237CF2" w14:textId="34D37B0A" w:rsidR="00307AAF" w:rsidRPr="00307AAF" w:rsidRDefault="00307AAF" w:rsidP="00307AAF">
            <w:pPr>
              <w:jc w:val="both"/>
            </w:pPr>
            <w:r w:rsidRPr="00307AAF">
              <w:t>Чистый долг, тыс. руб.</w:t>
            </w:r>
          </w:p>
        </w:tc>
        <w:tc>
          <w:tcPr>
            <w:tcW w:w="3070" w:type="dxa"/>
            <w:tcBorders>
              <w:top w:val="single" w:sz="8" w:space="0" w:color="000000"/>
              <w:left w:val="single" w:sz="8" w:space="0" w:color="000000"/>
              <w:bottom w:val="single" w:sz="8" w:space="0" w:color="000000"/>
              <w:right w:val="single" w:sz="8" w:space="0" w:color="000000"/>
            </w:tcBorders>
            <w:hideMark/>
          </w:tcPr>
          <w:p w14:paraId="6A7D15AC" w14:textId="2E1195A9" w:rsidR="00307AAF" w:rsidRPr="00307AAF" w:rsidRDefault="00307AAF" w:rsidP="00307AAF">
            <w:pPr>
              <w:jc w:val="both"/>
            </w:pPr>
            <w:r w:rsidRPr="00307AAF">
              <w:t>Разность между общим долгом (сумма краткосрочной кредиторской задолженности, прочих краткосрочных финансовых обязательств, прочих долгосрочных финансовых обязательств) и денежными средствами и их эквивалентами</w:t>
            </w:r>
          </w:p>
        </w:tc>
        <w:tc>
          <w:tcPr>
            <w:tcW w:w="1404" w:type="dxa"/>
            <w:tcBorders>
              <w:top w:val="single" w:sz="8" w:space="0" w:color="000000"/>
              <w:left w:val="single" w:sz="8" w:space="0" w:color="000000"/>
              <w:bottom w:val="single" w:sz="8" w:space="0" w:color="000000"/>
              <w:right w:val="single" w:sz="8" w:space="0" w:color="000000"/>
            </w:tcBorders>
          </w:tcPr>
          <w:p w14:paraId="4C96FA8A" w14:textId="56295026" w:rsidR="00307AAF" w:rsidRPr="00307AAF" w:rsidRDefault="00307AAF" w:rsidP="00307AAF">
            <w:pPr>
              <w:jc w:val="center"/>
            </w:pPr>
            <w:r w:rsidRPr="00307AAF">
              <w:t>645 183</w:t>
            </w:r>
          </w:p>
        </w:tc>
        <w:tc>
          <w:tcPr>
            <w:tcW w:w="1417" w:type="dxa"/>
            <w:tcBorders>
              <w:top w:val="single" w:sz="8" w:space="0" w:color="000000"/>
              <w:left w:val="single" w:sz="8" w:space="0" w:color="000000"/>
              <w:bottom w:val="single" w:sz="8" w:space="0" w:color="000000"/>
              <w:right w:val="single" w:sz="8" w:space="0" w:color="000000"/>
            </w:tcBorders>
          </w:tcPr>
          <w:p w14:paraId="768356F0" w14:textId="555403C8" w:rsidR="00307AAF" w:rsidRPr="00307AAF" w:rsidRDefault="001F7A32" w:rsidP="00307AAF">
            <w:pPr>
              <w:jc w:val="center"/>
              <w:rPr>
                <w:highlight w:val="yellow"/>
              </w:rPr>
            </w:pPr>
            <w:r w:rsidRPr="001F7A32">
              <w:t>672 710</w:t>
            </w:r>
          </w:p>
        </w:tc>
      </w:tr>
      <w:tr w:rsidR="00307AAF" w:rsidRPr="00C93D2D" w14:paraId="773DAA64" w14:textId="27AB26EE" w:rsidTr="00307AAF">
        <w:trPr>
          <w:trHeight w:val="828"/>
        </w:trPr>
        <w:tc>
          <w:tcPr>
            <w:tcW w:w="0" w:type="auto"/>
            <w:tcBorders>
              <w:top w:val="single" w:sz="8" w:space="0" w:color="000000"/>
              <w:left w:val="single" w:sz="8" w:space="0" w:color="000000"/>
              <w:right w:val="single" w:sz="8" w:space="0" w:color="000000"/>
            </w:tcBorders>
            <w:hideMark/>
          </w:tcPr>
          <w:p w14:paraId="2C8E9560" w14:textId="77777777" w:rsidR="00307AAF" w:rsidRPr="00307AAF" w:rsidRDefault="00307AAF" w:rsidP="00307AAF">
            <w:pPr>
              <w:jc w:val="both"/>
            </w:pPr>
            <w:r w:rsidRPr="00307AAF">
              <w:t>9</w:t>
            </w:r>
          </w:p>
        </w:tc>
        <w:tc>
          <w:tcPr>
            <w:tcW w:w="2827" w:type="dxa"/>
            <w:tcBorders>
              <w:top w:val="single" w:sz="8" w:space="0" w:color="000000"/>
              <w:left w:val="single" w:sz="8" w:space="0" w:color="000000"/>
              <w:right w:val="single" w:sz="8" w:space="0" w:color="000000"/>
            </w:tcBorders>
            <w:hideMark/>
          </w:tcPr>
          <w:p w14:paraId="75054DC0" w14:textId="16D8415A" w:rsidR="00307AAF" w:rsidRPr="00307AAF" w:rsidRDefault="00307AAF" w:rsidP="00307AAF">
            <w:pPr>
              <w:jc w:val="both"/>
            </w:pPr>
            <w:r w:rsidRPr="00307AAF">
              <w:rPr>
                <w:color w:val="000000"/>
                <w:shd w:val="clear" w:color="auto" w:fill="FFFFFF"/>
              </w:rPr>
              <w:t>Отношение чистого долга к OIBDA за последние 12 месяцев</w:t>
            </w:r>
          </w:p>
        </w:tc>
        <w:tc>
          <w:tcPr>
            <w:tcW w:w="3070" w:type="dxa"/>
            <w:tcBorders>
              <w:top w:val="single" w:sz="8" w:space="0" w:color="000000"/>
              <w:left w:val="single" w:sz="8" w:space="0" w:color="000000"/>
              <w:right w:val="single" w:sz="8" w:space="0" w:color="000000"/>
            </w:tcBorders>
            <w:hideMark/>
          </w:tcPr>
          <w:p w14:paraId="6784C2B2" w14:textId="7C05365A" w:rsidR="00307AAF" w:rsidRPr="00307AAF" w:rsidRDefault="00307AAF" w:rsidP="00307AAF">
            <w:pPr>
              <w:jc w:val="both"/>
            </w:pPr>
            <w:r w:rsidRPr="00307AAF">
              <w:rPr>
                <w:color w:val="000000"/>
                <w:shd w:val="clear" w:color="auto" w:fill="FFFFFF"/>
              </w:rPr>
              <w:t>Отношение чистого долга к OIBDA за последние 12 месяцев</w:t>
            </w:r>
          </w:p>
        </w:tc>
        <w:tc>
          <w:tcPr>
            <w:tcW w:w="1404" w:type="dxa"/>
            <w:tcBorders>
              <w:top w:val="single" w:sz="8" w:space="0" w:color="000000"/>
              <w:left w:val="single" w:sz="8" w:space="0" w:color="000000"/>
              <w:right w:val="single" w:sz="8" w:space="0" w:color="000000"/>
            </w:tcBorders>
          </w:tcPr>
          <w:p w14:paraId="10698CEA" w14:textId="2AD2608D" w:rsidR="00307AAF" w:rsidRPr="00307AAF" w:rsidRDefault="00307AAF" w:rsidP="00307AAF">
            <w:pPr>
              <w:jc w:val="center"/>
            </w:pPr>
            <w:r w:rsidRPr="00307AAF">
              <w:t>4,84</w:t>
            </w:r>
          </w:p>
        </w:tc>
        <w:tc>
          <w:tcPr>
            <w:tcW w:w="1417" w:type="dxa"/>
            <w:tcBorders>
              <w:top w:val="single" w:sz="8" w:space="0" w:color="000000"/>
              <w:left w:val="single" w:sz="8" w:space="0" w:color="000000"/>
              <w:right w:val="single" w:sz="8" w:space="0" w:color="000000"/>
            </w:tcBorders>
          </w:tcPr>
          <w:p w14:paraId="6C01481B" w14:textId="14EDEE6A" w:rsidR="00307AAF" w:rsidRPr="00307AAF" w:rsidRDefault="001F7A32" w:rsidP="00307AAF">
            <w:pPr>
              <w:jc w:val="center"/>
              <w:rPr>
                <w:highlight w:val="yellow"/>
              </w:rPr>
            </w:pPr>
            <w:r w:rsidRPr="001F7A32">
              <w:t>2,02</w:t>
            </w:r>
          </w:p>
        </w:tc>
      </w:tr>
      <w:tr w:rsidR="00307AAF" w:rsidRPr="00C93D2D" w14:paraId="7158F61F" w14:textId="0838373D" w:rsidTr="00307AAF">
        <w:tc>
          <w:tcPr>
            <w:tcW w:w="0" w:type="auto"/>
            <w:tcBorders>
              <w:top w:val="single" w:sz="8" w:space="0" w:color="000000"/>
              <w:left w:val="single" w:sz="8" w:space="0" w:color="000000"/>
              <w:bottom w:val="single" w:sz="8" w:space="0" w:color="000000"/>
              <w:right w:val="single" w:sz="8" w:space="0" w:color="000000"/>
            </w:tcBorders>
            <w:hideMark/>
          </w:tcPr>
          <w:p w14:paraId="13BEC08E" w14:textId="77777777" w:rsidR="00307AAF" w:rsidRPr="00307AAF" w:rsidRDefault="00307AAF" w:rsidP="00307AAF">
            <w:pPr>
              <w:jc w:val="both"/>
            </w:pPr>
            <w:r w:rsidRPr="00307AAF">
              <w:t>10</w:t>
            </w:r>
          </w:p>
        </w:tc>
        <w:tc>
          <w:tcPr>
            <w:tcW w:w="2827" w:type="dxa"/>
            <w:tcBorders>
              <w:top w:val="single" w:sz="8" w:space="0" w:color="000000"/>
              <w:left w:val="single" w:sz="8" w:space="0" w:color="000000"/>
              <w:bottom w:val="single" w:sz="8" w:space="0" w:color="000000"/>
              <w:right w:val="single" w:sz="8" w:space="0" w:color="000000"/>
            </w:tcBorders>
            <w:hideMark/>
          </w:tcPr>
          <w:p w14:paraId="17EDD5BD" w14:textId="77777777" w:rsidR="00307AAF" w:rsidRPr="00307AAF" w:rsidRDefault="00307AAF" w:rsidP="00307AAF">
            <w:pPr>
              <w:jc w:val="both"/>
            </w:pPr>
            <w:r w:rsidRPr="00307AAF">
              <w:t>Рентабельность капитала (ROE), %</w:t>
            </w:r>
          </w:p>
        </w:tc>
        <w:tc>
          <w:tcPr>
            <w:tcW w:w="3070" w:type="dxa"/>
            <w:tcBorders>
              <w:top w:val="single" w:sz="8" w:space="0" w:color="000000"/>
              <w:left w:val="single" w:sz="8" w:space="0" w:color="000000"/>
              <w:bottom w:val="single" w:sz="8" w:space="0" w:color="000000"/>
              <w:right w:val="single" w:sz="8" w:space="0" w:color="000000"/>
            </w:tcBorders>
            <w:hideMark/>
          </w:tcPr>
          <w:p w14:paraId="1A2D7872" w14:textId="748A8E0C" w:rsidR="00307AAF" w:rsidRPr="00307AAF" w:rsidRDefault="00307AAF" w:rsidP="00307AAF">
            <w:pPr>
              <w:jc w:val="both"/>
            </w:pPr>
            <w:r w:rsidRPr="00307AAF">
              <w:t xml:space="preserve">Отношение чистой прибыли (убытка) к среднегодовому размеру собственного (акционерного) капитала. </w:t>
            </w:r>
            <w:r w:rsidRPr="00307AAF">
              <w:rPr>
                <w:color w:val="000000"/>
                <w:shd w:val="clear" w:color="auto" w:fill="FFFFFF"/>
              </w:rPr>
              <w:t>Для приведения показателя к процентной форме полученный результат умножается на 100.</w:t>
            </w:r>
          </w:p>
        </w:tc>
        <w:tc>
          <w:tcPr>
            <w:tcW w:w="1404" w:type="dxa"/>
            <w:tcBorders>
              <w:top w:val="single" w:sz="8" w:space="0" w:color="000000"/>
              <w:left w:val="single" w:sz="8" w:space="0" w:color="000000"/>
              <w:bottom w:val="single" w:sz="8" w:space="0" w:color="000000"/>
              <w:right w:val="single" w:sz="8" w:space="0" w:color="000000"/>
            </w:tcBorders>
          </w:tcPr>
          <w:p w14:paraId="58AF457B" w14:textId="63CEC22F" w:rsidR="00307AAF" w:rsidRPr="00307AAF" w:rsidRDefault="00307AAF" w:rsidP="00307AAF">
            <w:pPr>
              <w:jc w:val="center"/>
            </w:pPr>
            <w:r w:rsidRPr="00307AAF">
              <w:t>21,76</w:t>
            </w:r>
          </w:p>
        </w:tc>
        <w:tc>
          <w:tcPr>
            <w:tcW w:w="1417" w:type="dxa"/>
            <w:tcBorders>
              <w:top w:val="single" w:sz="8" w:space="0" w:color="000000"/>
              <w:left w:val="single" w:sz="8" w:space="0" w:color="000000"/>
              <w:bottom w:val="single" w:sz="8" w:space="0" w:color="000000"/>
              <w:right w:val="single" w:sz="8" w:space="0" w:color="000000"/>
            </w:tcBorders>
          </w:tcPr>
          <w:p w14:paraId="6FABC359" w14:textId="7F7C8A3E" w:rsidR="00307AAF" w:rsidRPr="00307AAF" w:rsidRDefault="008622FB" w:rsidP="00307AAF">
            <w:pPr>
              <w:jc w:val="center"/>
              <w:rPr>
                <w:highlight w:val="yellow"/>
              </w:rPr>
            </w:pPr>
            <w:r w:rsidRPr="008622FB">
              <w:t>37,21</w:t>
            </w:r>
          </w:p>
        </w:tc>
      </w:tr>
    </w:tbl>
    <w:p w14:paraId="7CE6ED82" w14:textId="77777777" w:rsidR="006F1519" w:rsidRPr="00C93D2D" w:rsidRDefault="006F1519" w:rsidP="00B072B5">
      <w:pPr>
        <w:pStyle w:val="ConsPlusNormal"/>
        <w:jc w:val="both"/>
        <w:rPr>
          <w:highlight w:val="yellow"/>
        </w:rPr>
      </w:pPr>
    </w:p>
    <w:p w14:paraId="26FCAE29" w14:textId="5AA82D18" w:rsidR="006F1519" w:rsidRPr="00494EF7" w:rsidRDefault="006F1519" w:rsidP="00B044F0">
      <w:pPr>
        <w:pStyle w:val="1"/>
        <w:contextualSpacing/>
        <w:jc w:val="both"/>
        <w:rPr>
          <w:rFonts w:ascii="Times New Roman" w:hAnsi="Times New Roman"/>
          <w:sz w:val="28"/>
          <w:szCs w:val="28"/>
        </w:rPr>
      </w:pPr>
      <w:bookmarkStart w:id="12" w:name="_Toc167197122"/>
      <w:r w:rsidRPr="00494EF7">
        <w:rPr>
          <w:rFonts w:ascii="Times New Roman" w:hAnsi="Times New Roman"/>
          <w:sz w:val="28"/>
          <w:szCs w:val="28"/>
        </w:rPr>
        <w:t>1.4.2. Эмитент составляет</w:t>
      </w:r>
      <w:r w:rsidR="008D2A7F" w:rsidRPr="00494EF7">
        <w:rPr>
          <w:rFonts w:ascii="Times New Roman" w:hAnsi="Times New Roman"/>
          <w:sz w:val="28"/>
          <w:szCs w:val="28"/>
        </w:rPr>
        <w:t xml:space="preserve"> и раскрывает</w:t>
      </w:r>
      <w:r w:rsidRPr="00494EF7">
        <w:rPr>
          <w:rFonts w:ascii="Times New Roman" w:hAnsi="Times New Roman"/>
          <w:sz w:val="28"/>
          <w:szCs w:val="28"/>
        </w:rPr>
        <w:t xml:space="preserve"> консолидированную финансовую отчетность</w:t>
      </w:r>
      <w:r w:rsidR="008D2A7F" w:rsidRPr="00494EF7">
        <w:rPr>
          <w:rFonts w:ascii="Times New Roman" w:hAnsi="Times New Roman"/>
          <w:sz w:val="28"/>
          <w:szCs w:val="28"/>
        </w:rPr>
        <w:t>, в связи с чем не указывает информацию в настоящем подпункте</w:t>
      </w:r>
      <w:r w:rsidR="00B044F0" w:rsidRPr="00494EF7">
        <w:rPr>
          <w:rFonts w:ascii="Times New Roman" w:hAnsi="Times New Roman"/>
          <w:sz w:val="28"/>
          <w:szCs w:val="28"/>
        </w:rPr>
        <w:t>.</w:t>
      </w:r>
      <w:bookmarkEnd w:id="12"/>
    </w:p>
    <w:p w14:paraId="00D6D8E6" w14:textId="77777777" w:rsidR="00B044F0" w:rsidRPr="00494EF7" w:rsidRDefault="00B044F0" w:rsidP="00B044F0"/>
    <w:p w14:paraId="46B22D2A" w14:textId="77777777" w:rsidR="00B072B5" w:rsidRPr="00494EF7" w:rsidRDefault="006F1519" w:rsidP="006F1519">
      <w:pPr>
        <w:pStyle w:val="1"/>
        <w:contextualSpacing/>
        <w:jc w:val="both"/>
        <w:rPr>
          <w:rFonts w:ascii="Times New Roman" w:hAnsi="Times New Roman"/>
          <w:sz w:val="28"/>
          <w:szCs w:val="28"/>
        </w:rPr>
      </w:pPr>
      <w:bookmarkStart w:id="13" w:name="_Toc167197123"/>
      <w:r w:rsidRPr="00494EF7">
        <w:rPr>
          <w:rFonts w:ascii="Times New Roman" w:hAnsi="Times New Roman"/>
          <w:sz w:val="28"/>
          <w:szCs w:val="28"/>
        </w:rPr>
        <w:t>1.4.3. Эмитент не является кредитной организацией.</w:t>
      </w:r>
      <w:bookmarkEnd w:id="13"/>
    </w:p>
    <w:p w14:paraId="3C7B8F08" w14:textId="77777777" w:rsidR="006F1519" w:rsidRPr="00494EF7" w:rsidRDefault="006F1519" w:rsidP="006F1519">
      <w:pPr>
        <w:contextualSpacing/>
      </w:pPr>
    </w:p>
    <w:p w14:paraId="031407FE" w14:textId="149812DD" w:rsidR="006F1519" w:rsidRPr="00494EF7" w:rsidRDefault="006F1519" w:rsidP="005D6E26">
      <w:pPr>
        <w:pStyle w:val="1"/>
        <w:contextualSpacing/>
        <w:jc w:val="both"/>
        <w:rPr>
          <w:rFonts w:ascii="Times New Roman" w:hAnsi="Times New Roman"/>
          <w:sz w:val="28"/>
          <w:szCs w:val="28"/>
        </w:rPr>
      </w:pPr>
      <w:bookmarkStart w:id="14" w:name="_Toc167197124"/>
      <w:r w:rsidRPr="00494EF7">
        <w:rPr>
          <w:rFonts w:ascii="Times New Roman" w:hAnsi="Times New Roman"/>
          <w:sz w:val="28"/>
          <w:szCs w:val="28"/>
        </w:rPr>
        <w:t>1.4.4. Эмитент не приводит иные финансовые показатели, в том числе характеризующие финансовые результаты деятельности</w:t>
      </w:r>
      <w:r w:rsidR="008D2A7F" w:rsidRPr="00494EF7">
        <w:rPr>
          <w:rFonts w:ascii="Times New Roman" w:hAnsi="Times New Roman"/>
          <w:sz w:val="28"/>
          <w:szCs w:val="28"/>
        </w:rPr>
        <w:t xml:space="preserve"> группы</w:t>
      </w:r>
      <w:r w:rsidRPr="00494EF7">
        <w:rPr>
          <w:rFonts w:ascii="Times New Roman" w:hAnsi="Times New Roman"/>
          <w:sz w:val="28"/>
          <w:szCs w:val="28"/>
        </w:rPr>
        <w:t xml:space="preserve">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w:t>
      </w:r>
      <w:r w:rsidR="008D2A7F" w:rsidRPr="00494EF7">
        <w:rPr>
          <w:rFonts w:ascii="Times New Roman" w:hAnsi="Times New Roman"/>
          <w:sz w:val="28"/>
          <w:szCs w:val="28"/>
        </w:rPr>
        <w:t xml:space="preserve">группы </w:t>
      </w:r>
      <w:r w:rsidRPr="00494EF7">
        <w:rPr>
          <w:rFonts w:ascii="Times New Roman" w:hAnsi="Times New Roman"/>
          <w:sz w:val="28"/>
          <w:szCs w:val="28"/>
        </w:rPr>
        <w:t>эмитента.</w:t>
      </w:r>
      <w:bookmarkEnd w:id="14"/>
    </w:p>
    <w:p w14:paraId="3283515F" w14:textId="77777777" w:rsidR="00B072B5" w:rsidRPr="00494EF7" w:rsidRDefault="00B072B5" w:rsidP="00B072B5">
      <w:pPr>
        <w:pStyle w:val="ConsPlusNormal"/>
        <w:jc w:val="both"/>
      </w:pPr>
      <w:r w:rsidRPr="00494EF7">
        <w:t xml:space="preserve">Иные финансовые показатели, в том числе характеризующие финансовые результаты деятельности </w:t>
      </w:r>
      <w:r w:rsidR="00B438C8" w:rsidRPr="00494EF7">
        <w:t xml:space="preserve">группы </w:t>
      </w:r>
      <w:r w:rsidRPr="00494EF7">
        <w:t xml:space="preserve">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w:t>
      </w:r>
      <w:r w:rsidR="00B438C8" w:rsidRPr="00494EF7">
        <w:t xml:space="preserve">группы </w:t>
      </w:r>
      <w:r w:rsidRPr="00494EF7">
        <w:t>эмитента, не приводятся.</w:t>
      </w:r>
    </w:p>
    <w:p w14:paraId="04F1B2CE" w14:textId="289C3C15" w:rsidR="006F1519" w:rsidRPr="00494EF7" w:rsidRDefault="00B072B5" w:rsidP="00B072B5">
      <w:pPr>
        <w:pStyle w:val="ConsPlusNormal"/>
        <w:jc w:val="both"/>
      </w:pPr>
      <w:r w:rsidRPr="00494EF7">
        <w:t>Эмитент не является некредитной финансовой организацией.</w:t>
      </w:r>
    </w:p>
    <w:p w14:paraId="476534D2" w14:textId="4D4BA79A" w:rsidR="006F1519" w:rsidRPr="00494EF7" w:rsidRDefault="006F1519" w:rsidP="006F1519">
      <w:pPr>
        <w:pStyle w:val="1"/>
        <w:contextualSpacing/>
        <w:jc w:val="both"/>
        <w:rPr>
          <w:rFonts w:ascii="Times New Roman" w:hAnsi="Times New Roman"/>
          <w:sz w:val="28"/>
          <w:szCs w:val="28"/>
        </w:rPr>
      </w:pPr>
      <w:bookmarkStart w:id="15" w:name="_Toc167197125"/>
      <w:r w:rsidRPr="00494EF7">
        <w:rPr>
          <w:rFonts w:ascii="Times New Roman" w:hAnsi="Times New Roman"/>
          <w:sz w:val="28"/>
          <w:szCs w:val="28"/>
        </w:rPr>
        <w:t>1.4.5.</w:t>
      </w:r>
      <w:r w:rsidR="00B044F0" w:rsidRPr="00494EF7">
        <w:rPr>
          <w:rFonts w:ascii="Times New Roman" w:hAnsi="Times New Roman"/>
          <w:sz w:val="28"/>
          <w:szCs w:val="28"/>
        </w:rPr>
        <w:t xml:space="preserve"> </w:t>
      </w:r>
      <w:r w:rsidRPr="00494EF7">
        <w:rPr>
          <w:rFonts w:ascii="Times New Roman" w:hAnsi="Times New Roman"/>
          <w:sz w:val="28"/>
          <w:szCs w:val="28"/>
        </w:rPr>
        <w:t>Анализ динамики изменения финансовых показателей, приведенных в подпунктах 1.4.1 - 1.4.4 настоящего пункта.</w:t>
      </w:r>
      <w:bookmarkEnd w:id="15"/>
    </w:p>
    <w:p w14:paraId="10A827AC" w14:textId="77777777" w:rsidR="00B072B5" w:rsidRPr="00494EF7" w:rsidRDefault="00B072B5" w:rsidP="00B072B5">
      <w:pPr>
        <w:pStyle w:val="ConsPlusNormal"/>
        <w:jc w:val="both"/>
      </w:pPr>
    </w:p>
    <w:p w14:paraId="1E069A9F" w14:textId="77777777" w:rsidR="00B072B5" w:rsidRPr="00375606" w:rsidRDefault="00B072B5" w:rsidP="00B072B5">
      <w:pPr>
        <w:pStyle w:val="ConsPlusNormal"/>
        <w:jc w:val="both"/>
      </w:pPr>
      <w:r w:rsidRPr="00375606">
        <w:t>Анализ динамики изменения приведенных финансовых показателей</w:t>
      </w:r>
      <w:r w:rsidR="00250523" w:rsidRPr="00375606">
        <w:t>:</w:t>
      </w:r>
    </w:p>
    <w:p w14:paraId="6B06BDDC" w14:textId="47BCA10B" w:rsidR="007E51A9" w:rsidRPr="00375606" w:rsidRDefault="007E51A9" w:rsidP="00194BF7">
      <w:pPr>
        <w:pStyle w:val="ConsPlusNormal"/>
        <w:jc w:val="both"/>
      </w:pPr>
      <w:r w:rsidRPr="00375606">
        <w:t>В 2023 год</w:t>
      </w:r>
      <w:r w:rsidR="00375606" w:rsidRPr="00375606">
        <w:t>у</w:t>
      </w:r>
      <w:r w:rsidR="000F4C4C" w:rsidRPr="00375606">
        <w:t xml:space="preserve"> произошло </w:t>
      </w:r>
      <w:r w:rsidR="00375606" w:rsidRPr="00375606">
        <w:t>увеличение</w:t>
      </w:r>
      <w:r w:rsidR="000F4C4C" w:rsidRPr="00375606">
        <w:t xml:space="preserve"> объема выручки на </w:t>
      </w:r>
      <w:r w:rsidR="00375606" w:rsidRPr="00375606">
        <w:t>10,15</w:t>
      </w:r>
      <w:r w:rsidR="000F4C4C" w:rsidRPr="00375606">
        <w:t xml:space="preserve"> % по сравнению с </w:t>
      </w:r>
      <w:r w:rsidRPr="00375606">
        <w:t>2022 год</w:t>
      </w:r>
      <w:r w:rsidR="00375606" w:rsidRPr="00375606">
        <w:t>ом</w:t>
      </w:r>
      <w:r w:rsidR="000F4C4C" w:rsidRPr="00375606">
        <w:t>, указанное у</w:t>
      </w:r>
      <w:r w:rsidR="00375606" w:rsidRPr="00375606">
        <w:t>величение</w:t>
      </w:r>
      <w:r w:rsidR="000F4C4C" w:rsidRPr="00375606">
        <w:t xml:space="preserve"> связано с у</w:t>
      </w:r>
      <w:r w:rsidR="00375606" w:rsidRPr="00375606">
        <w:t xml:space="preserve">величением </w:t>
      </w:r>
      <w:r w:rsidR="000F4C4C" w:rsidRPr="00375606">
        <w:t xml:space="preserve">покупательской способности потребителей </w:t>
      </w:r>
      <w:r w:rsidR="00375606">
        <w:t xml:space="preserve">по итогам </w:t>
      </w:r>
      <w:r w:rsidR="000F4C4C" w:rsidRPr="00375606">
        <w:t>202</w:t>
      </w:r>
      <w:r w:rsidRPr="00375606">
        <w:t>3</w:t>
      </w:r>
      <w:r w:rsidR="000F4C4C" w:rsidRPr="00375606">
        <w:t xml:space="preserve"> год</w:t>
      </w:r>
      <w:r w:rsidR="00375606">
        <w:t>а.</w:t>
      </w:r>
    </w:p>
    <w:p w14:paraId="4E6BA835" w14:textId="2EA6E8D3" w:rsidR="007E51A9" w:rsidRPr="00375606" w:rsidRDefault="007E51A9" w:rsidP="00194BF7">
      <w:pPr>
        <w:pStyle w:val="ConsPlusNormal"/>
        <w:jc w:val="both"/>
      </w:pPr>
      <w:r w:rsidRPr="00375606">
        <w:t>OIBDA на 3</w:t>
      </w:r>
      <w:r w:rsidR="00375606" w:rsidRPr="00375606">
        <w:t>1</w:t>
      </w:r>
      <w:r w:rsidRPr="00375606">
        <w:t>.</w:t>
      </w:r>
      <w:r w:rsidR="00375606" w:rsidRPr="00375606">
        <w:t>12</w:t>
      </w:r>
      <w:r w:rsidRPr="00375606">
        <w:t xml:space="preserve">.2023 г. увеличился в </w:t>
      </w:r>
      <w:r w:rsidR="00375606" w:rsidRPr="00375606">
        <w:t>1,7</w:t>
      </w:r>
      <w:r w:rsidRPr="00375606">
        <w:t xml:space="preserve"> раз по сравнению с аналогичным показателем на 3</w:t>
      </w:r>
      <w:r w:rsidR="00375606" w:rsidRPr="00375606">
        <w:t>1</w:t>
      </w:r>
      <w:r w:rsidRPr="00375606">
        <w:t>.</w:t>
      </w:r>
      <w:r w:rsidR="00375606" w:rsidRPr="00375606">
        <w:t>12</w:t>
      </w:r>
      <w:r w:rsidRPr="00375606">
        <w:t xml:space="preserve">.2022 г. Данное увеличение вызвано существенным ростом операционной прибыли </w:t>
      </w:r>
      <w:r w:rsidRPr="00375606">
        <w:lastRenderedPageBreak/>
        <w:t>на 3</w:t>
      </w:r>
      <w:r w:rsidR="00375606" w:rsidRPr="00375606">
        <w:t>1</w:t>
      </w:r>
      <w:r w:rsidRPr="00375606">
        <w:t>.</w:t>
      </w:r>
      <w:r w:rsidR="00375606" w:rsidRPr="00375606">
        <w:t>12</w:t>
      </w:r>
      <w:r w:rsidRPr="00375606">
        <w:t>.2023 г. по сравнению с показателем на 3</w:t>
      </w:r>
      <w:r w:rsidR="00375606" w:rsidRPr="00375606">
        <w:t>1.12</w:t>
      </w:r>
      <w:r w:rsidRPr="00375606">
        <w:t xml:space="preserve">.2022 г. (в </w:t>
      </w:r>
      <w:r w:rsidR="00375606" w:rsidRPr="00375606">
        <w:t>1,9</w:t>
      </w:r>
      <w:r w:rsidRPr="00375606">
        <w:t xml:space="preserve"> раз).</w:t>
      </w:r>
    </w:p>
    <w:p w14:paraId="3506D8E3" w14:textId="7CCEB372" w:rsidR="007E51A9" w:rsidRPr="00375606" w:rsidRDefault="007E51A9" w:rsidP="00194BF7">
      <w:pPr>
        <w:pStyle w:val="ConsPlusNormal"/>
        <w:jc w:val="both"/>
      </w:pPr>
      <w:r w:rsidRPr="00375606">
        <w:t xml:space="preserve">Увеличение </w:t>
      </w:r>
      <w:r w:rsidRPr="00375606">
        <w:rPr>
          <w:color w:val="000000"/>
          <w:shd w:val="clear" w:color="auto" w:fill="FFFFFF"/>
        </w:rPr>
        <w:t>OIBDA margin в 2023 год</w:t>
      </w:r>
      <w:r w:rsidR="00375606" w:rsidRPr="00375606">
        <w:rPr>
          <w:color w:val="000000"/>
          <w:shd w:val="clear" w:color="auto" w:fill="FFFFFF"/>
        </w:rPr>
        <w:t xml:space="preserve">у </w:t>
      </w:r>
      <w:r w:rsidRPr="00375606">
        <w:rPr>
          <w:color w:val="000000"/>
          <w:shd w:val="clear" w:color="auto" w:fill="FFFFFF"/>
        </w:rPr>
        <w:t>по сравнению с 2022 год</w:t>
      </w:r>
      <w:r w:rsidR="00375606" w:rsidRPr="00375606">
        <w:rPr>
          <w:color w:val="000000"/>
          <w:shd w:val="clear" w:color="auto" w:fill="FFFFFF"/>
        </w:rPr>
        <w:t>ом</w:t>
      </w:r>
      <w:r w:rsidRPr="00375606">
        <w:rPr>
          <w:color w:val="000000"/>
          <w:shd w:val="clear" w:color="auto" w:fill="FFFFFF"/>
        </w:rPr>
        <w:t xml:space="preserve"> вызвано увеличением </w:t>
      </w:r>
      <w:r w:rsidRPr="00375606">
        <w:t>OIBDA на 3</w:t>
      </w:r>
      <w:r w:rsidR="00375606" w:rsidRPr="00375606">
        <w:t>1</w:t>
      </w:r>
      <w:r w:rsidRPr="00375606">
        <w:t>.</w:t>
      </w:r>
      <w:r w:rsidR="00375606" w:rsidRPr="00375606">
        <w:t>12</w:t>
      </w:r>
      <w:r w:rsidRPr="00375606">
        <w:t>.2023 г.</w:t>
      </w:r>
    </w:p>
    <w:p w14:paraId="6E07091C" w14:textId="0653C771" w:rsidR="007E51A9" w:rsidRPr="00375606" w:rsidRDefault="007E51A9" w:rsidP="00194BF7">
      <w:pPr>
        <w:pStyle w:val="ConsPlusNormal"/>
        <w:jc w:val="both"/>
      </w:pPr>
      <w:r w:rsidRPr="00375606">
        <w:t xml:space="preserve">Чистая прибыль </w:t>
      </w:r>
      <w:r w:rsidR="00375606" w:rsidRPr="00375606">
        <w:t>в 2023 году</w:t>
      </w:r>
      <w:r w:rsidRPr="00375606">
        <w:t xml:space="preserve"> увеличилась в </w:t>
      </w:r>
      <w:r w:rsidR="00375606" w:rsidRPr="00375606">
        <w:t>2,4</w:t>
      </w:r>
      <w:r w:rsidRPr="00375606">
        <w:t xml:space="preserve"> раз</w:t>
      </w:r>
      <w:r w:rsidR="00375606" w:rsidRPr="00375606">
        <w:t>а</w:t>
      </w:r>
      <w:r w:rsidRPr="00375606">
        <w:t xml:space="preserve"> по сравнению с чистой прибылью, полученной </w:t>
      </w:r>
      <w:r w:rsidR="00375606" w:rsidRPr="00375606">
        <w:t xml:space="preserve">в </w:t>
      </w:r>
      <w:r w:rsidRPr="00375606">
        <w:t>2022 г</w:t>
      </w:r>
      <w:r w:rsidR="00375606" w:rsidRPr="00375606">
        <w:t>оду</w:t>
      </w:r>
      <w:r w:rsidRPr="00375606">
        <w:t>.</w:t>
      </w:r>
    </w:p>
    <w:p w14:paraId="0BE08643" w14:textId="19C43576" w:rsidR="00D10552" w:rsidRDefault="00D10552" w:rsidP="00194BF7">
      <w:pPr>
        <w:pStyle w:val="ConsPlusNormal"/>
        <w:jc w:val="both"/>
        <w:rPr>
          <w:highlight w:val="yellow"/>
        </w:rPr>
      </w:pPr>
      <w:r w:rsidRPr="00307AAF">
        <w:t>Чистые денежные средства, полученные от операционной деятельности</w:t>
      </w:r>
      <w:r>
        <w:t>, в 2023 году выросли в 3,3 раза по сравнению с 2022 годом.</w:t>
      </w:r>
      <w:r w:rsidRPr="00C93D2D">
        <w:rPr>
          <w:highlight w:val="yellow"/>
        </w:rPr>
        <w:t xml:space="preserve"> </w:t>
      </w:r>
    </w:p>
    <w:p w14:paraId="645E32C9" w14:textId="69DDAC70" w:rsidR="009344C3" w:rsidRPr="00F7381D" w:rsidRDefault="00F7381D" w:rsidP="00194BF7">
      <w:pPr>
        <w:pStyle w:val="ConsPlusNormal"/>
        <w:jc w:val="both"/>
      </w:pPr>
      <w:r w:rsidRPr="00F7381D">
        <w:t>Капитальные затраты</w:t>
      </w:r>
      <w:r w:rsidR="009344C3" w:rsidRPr="00F7381D">
        <w:t xml:space="preserve"> в 2023 год</w:t>
      </w:r>
      <w:r w:rsidRPr="00F7381D">
        <w:t>у</w:t>
      </w:r>
      <w:r w:rsidR="009344C3" w:rsidRPr="00F7381D">
        <w:t xml:space="preserve"> </w:t>
      </w:r>
      <w:r w:rsidRPr="00F7381D">
        <w:t xml:space="preserve">выросли в 4,6 раз </w:t>
      </w:r>
      <w:r w:rsidR="009344C3" w:rsidRPr="00F7381D">
        <w:t>по сравнению с 2022 год</w:t>
      </w:r>
      <w:r w:rsidRPr="00F7381D">
        <w:t>ом.</w:t>
      </w:r>
    </w:p>
    <w:p w14:paraId="7DFC9BC8" w14:textId="340F1E9A" w:rsidR="009344C3" w:rsidRPr="001F7A32" w:rsidRDefault="009344C3" w:rsidP="00194BF7">
      <w:pPr>
        <w:pStyle w:val="ConsPlusNormal"/>
        <w:jc w:val="both"/>
      </w:pPr>
      <w:r w:rsidRPr="00F7381D">
        <w:t>Свободный денежный поток на 3</w:t>
      </w:r>
      <w:r w:rsidR="00F7381D" w:rsidRPr="00F7381D">
        <w:t>1</w:t>
      </w:r>
      <w:r w:rsidRPr="00F7381D">
        <w:t>.</w:t>
      </w:r>
      <w:r w:rsidR="00F7381D" w:rsidRPr="00F7381D">
        <w:t>12</w:t>
      </w:r>
      <w:r w:rsidRPr="00F7381D">
        <w:t xml:space="preserve">.2023 г. имеет отрицательное значение за счет </w:t>
      </w:r>
      <w:r w:rsidR="00F7381D" w:rsidRPr="001F7A32">
        <w:t>превышения капитальных затрат над</w:t>
      </w:r>
      <w:r w:rsidRPr="001F7A32">
        <w:t xml:space="preserve"> чисты</w:t>
      </w:r>
      <w:r w:rsidR="00F7381D" w:rsidRPr="001F7A32">
        <w:t>ми</w:t>
      </w:r>
      <w:r w:rsidRPr="001F7A32">
        <w:t xml:space="preserve"> денежны</w:t>
      </w:r>
      <w:r w:rsidR="00F7381D" w:rsidRPr="001F7A32">
        <w:t>ми</w:t>
      </w:r>
      <w:r w:rsidRPr="001F7A32">
        <w:t xml:space="preserve"> средств</w:t>
      </w:r>
      <w:r w:rsidR="00F7381D" w:rsidRPr="001F7A32">
        <w:t>ами</w:t>
      </w:r>
      <w:r w:rsidRPr="001F7A32">
        <w:t>, полученны</w:t>
      </w:r>
      <w:r w:rsidR="00F7381D" w:rsidRPr="001F7A32">
        <w:t>ми</w:t>
      </w:r>
      <w:r w:rsidRPr="001F7A32">
        <w:t xml:space="preserve"> от операционной деятельности</w:t>
      </w:r>
      <w:r w:rsidR="00F7381D" w:rsidRPr="001F7A32">
        <w:t xml:space="preserve"> (в 2022 году значение было положительным)</w:t>
      </w:r>
      <w:r w:rsidRPr="001F7A32">
        <w:t>.</w:t>
      </w:r>
    </w:p>
    <w:p w14:paraId="1A8EAC27" w14:textId="3C2997C0" w:rsidR="009344C3" w:rsidRPr="00823132" w:rsidRDefault="009344C3" w:rsidP="00194BF7">
      <w:pPr>
        <w:pStyle w:val="ConsPlusNormal"/>
        <w:jc w:val="both"/>
      </w:pPr>
      <w:r w:rsidRPr="001F7A32">
        <w:t xml:space="preserve">Чистый долг </w:t>
      </w:r>
      <w:r w:rsidR="001F7A32" w:rsidRPr="001F7A32">
        <w:t>по итогам 2023 года</w:t>
      </w:r>
      <w:r w:rsidRPr="001F7A32">
        <w:t xml:space="preserve"> </w:t>
      </w:r>
      <w:r w:rsidR="001F7A32" w:rsidRPr="001F7A32">
        <w:t>вырос</w:t>
      </w:r>
      <w:r w:rsidRPr="001F7A32">
        <w:t xml:space="preserve"> на </w:t>
      </w:r>
      <w:r w:rsidR="001F7A32" w:rsidRPr="001F7A32">
        <w:t>4,3</w:t>
      </w:r>
      <w:r w:rsidRPr="001F7A32">
        <w:t xml:space="preserve"> % по сравнению с чистым долгом, полученн</w:t>
      </w:r>
      <w:r w:rsidR="001F7A32" w:rsidRPr="001F7A32">
        <w:t>ы</w:t>
      </w:r>
      <w:r w:rsidRPr="001F7A32">
        <w:t xml:space="preserve">м </w:t>
      </w:r>
      <w:r w:rsidR="001F7A32" w:rsidRPr="001F7A32">
        <w:t>по итогам 2022 года.</w:t>
      </w:r>
      <w:r w:rsidR="001F7A32">
        <w:t xml:space="preserve"> Указанное увеличение вызвано в том числе появлением </w:t>
      </w:r>
      <w:r w:rsidR="001F7A32" w:rsidRPr="00307AAF">
        <w:t xml:space="preserve">прочих долгосрочных </w:t>
      </w:r>
      <w:r w:rsidR="001F7A32" w:rsidRPr="00823132">
        <w:t>финансовых обязательств в 2023 году.</w:t>
      </w:r>
    </w:p>
    <w:p w14:paraId="5E1E0AC0" w14:textId="74AF8CF2" w:rsidR="009344C3" w:rsidRPr="008622FB" w:rsidRDefault="00823132" w:rsidP="00194BF7">
      <w:pPr>
        <w:pStyle w:val="ConsPlusNormal"/>
        <w:jc w:val="both"/>
      </w:pPr>
      <w:r w:rsidRPr="00823132">
        <w:rPr>
          <w:color w:val="000000"/>
          <w:shd w:val="clear" w:color="auto" w:fill="FFFFFF"/>
        </w:rPr>
        <w:t xml:space="preserve">Показатель </w:t>
      </w:r>
      <w:r w:rsidR="009344C3" w:rsidRPr="00823132">
        <w:rPr>
          <w:color w:val="000000"/>
          <w:shd w:val="clear" w:color="auto" w:fill="FFFFFF"/>
        </w:rPr>
        <w:t>«Отношение чистого долга к OIBDA за последние 12 месяцев» на 3</w:t>
      </w:r>
      <w:r w:rsidRPr="00823132">
        <w:rPr>
          <w:color w:val="000000"/>
          <w:shd w:val="clear" w:color="auto" w:fill="FFFFFF"/>
        </w:rPr>
        <w:t>1</w:t>
      </w:r>
      <w:r w:rsidR="009344C3" w:rsidRPr="00823132">
        <w:rPr>
          <w:color w:val="000000"/>
          <w:shd w:val="clear" w:color="auto" w:fill="FFFFFF"/>
        </w:rPr>
        <w:t>.</w:t>
      </w:r>
      <w:r w:rsidRPr="00823132">
        <w:rPr>
          <w:color w:val="000000"/>
          <w:shd w:val="clear" w:color="auto" w:fill="FFFFFF"/>
        </w:rPr>
        <w:t>12</w:t>
      </w:r>
      <w:r w:rsidR="009344C3" w:rsidRPr="00823132">
        <w:rPr>
          <w:color w:val="000000"/>
          <w:shd w:val="clear" w:color="auto" w:fill="FFFFFF"/>
        </w:rPr>
        <w:t xml:space="preserve">.2023 г сократился в </w:t>
      </w:r>
      <w:r w:rsidRPr="00823132">
        <w:rPr>
          <w:color w:val="000000"/>
          <w:shd w:val="clear" w:color="auto" w:fill="FFFFFF"/>
        </w:rPr>
        <w:t>2,4</w:t>
      </w:r>
      <w:r w:rsidR="009344C3" w:rsidRPr="00823132">
        <w:rPr>
          <w:color w:val="000000"/>
          <w:shd w:val="clear" w:color="auto" w:fill="FFFFFF"/>
        </w:rPr>
        <w:t xml:space="preserve"> раз</w:t>
      </w:r>
      <w:r w:rsidRPr="00823132">
        <w:rPr>
          <w:color w:val="000000"/>
          <w:shd w:val="clear" w:color="auto" w:fill="FFFFFF"/>
        </w:rPr>
        <w:t>а</w:t>
      </w:r>
      <w:r w:rsidR="009344C3" w:rsidRPr="00823132">
        <w:rPr>
          <w:color w:val="000000"/>
          <w:shd w:val="clear" w:color="auto" w:fill="FFFFFF"/>
        </w:rPr>
        <w:t xml:space="preserve"> по сравнению с аналогичным показателем на 3</w:t>
      </w:r>
      <w:r w:rsidRPr="00823132">
        <w:rPr>
          <w:color w:val="000000"/>
          <w:shd w:val="clear" w:color="auto" w:fill="FFFFFF"/>
        </w:rPr>
        <w:t>1</w:t>
      </w:r>
      <w:r w:rsidR="009344C3" w:rsidRPr="00823132">
        <w:rPr>
          <w:color w:val="000000"/>
          <w:shd w:val="clear" w:color="auto" w:fill="FFFFFF"/>
        </w:rPr>
        <w:t>.</w:t>
      </w:r>
      <w:r w:rsidRPr="00823132">
        <w:rPr>
          <w:color w:val="000000"/>
          <w:shd w:val="clear" w:color="auto" w:fill="FFFFFF"/>
        </w:rPr>
        <w:t>12</w:t>
      </w:r>
      <w:r w:rsidR="009344C3" w:rsidRPr="00823132">
        <w:rPr>
          <w:color w:val="000000"/>
          <w:shd w:val="clear" w:color="auto" w:fill="FFFFFF"/>
        </w:rPr>
        <w:t>.2022 г.</w:t>
      </w:r>
      <w:r>
        <w:rPr>
          <w:color w:val="000000"/>
          <w:shd w:val="clear" w:color="auto" w:fill="FFFFFF"/>
        </w:rPr>
        <w:t xml:space="preserve"> за счет </w:t>
      </w:r>
      <w:r w:rsidRPr="008622FB">
        <w:rPr>
          <w:color w:val="000000"/>
          <w:shd w:val="clear" w:color="auto" w:fill="FFFFFF"/>
        </w:rPr>
        <w:t>увеличения показателя «</w:t>
      </w:r>
      <w:r w:rsidRPr="008622FB">
        <w:t>OIBDA» в 2023 году.</w:t>
      </w:r>
    </w:p>
    <w:p w14:paraId="08FE39E1" w14:textId="7803684C" w:rsidR="009344C3" w:rsidRPr="008622FB" w:rsidRDefault="009344C3" w:rsidP="00194BF7">
      <w:pPr>
        <w:pStyle w:val="ConsPlusNormal"/>
        <w:jc w:val="both"/>
        <w:rPr>
          <w:color w:val="000000"/>
          <w:shd w:val="clear" w:color="auto" w:fill="FFFFFF"/>
        </w:rPr>
      </w:pPr>
      <w:r w:rsidRPr="008622FB">
        <w:rPr>
          <w:color w:val="000000"/>
          <w:shd w:val="clear" w:color="auto" w:fill="FFFFFF"/>
        </w:rPr>
        <w:t xml:space="preserve">Рентабельность капитала </w:t>
      </w:r>
      <w:r w:rsidR="008622FB" w:rsidRPr="008622FB">
        <w:rPr>
          <w:color w:val="000000"/>
          <w:shd w:val="clear" w:color="auto" w:fill="FFFFFF"/>
        </w:rPr>
        <w:t xml:space="preserve">в </w:t>
      </w:r>
      <w:r w:rsidRPr="008622FB">
        <w:rPr>
          <w:color w:val="000000"/>
          <w:shd w:val="clear" w:color="auto" w:fill="FFFFFF"/>
        </w:rPr>
        <w:t xml:space="preserve">2023 г. увеличилась по сравнению с данным показателем </w:t>
      </w:r>
      <w:r w:rsidR="008622FB" w:rsidRPr="008622FB">
        <w:rPr>
          <w:color w:val="000000"/>
          <w:shd w:val="clear" w:color="auto" w:fill="FFFFFF"/>
        </w:rPr>
        <w:t xml:space="preserve">в </w:t>
      </w:r>
      <w:r w:rsidRPr="008622FB">
        <w:rPr>
          <w:color w:val="000000"/>
          <w:shd w:val="clear" w:color="auto" w:fill="FFFFFF"/>
        </w:rPr>
        <w:t xml:space="preserve">2022 г. из-за увеличения </w:t>
      </w:r>
      <w:r w:rsidR="008622FB" w:rsidRPr="008622FB">
        <w:rPr>
          <w:color w:val="000000"/>
          <w:shd w:val="clear" w:color="auto" w:fill="FFFFFF"/>
        </w:rPr>
        <w:t xml:space="preserve">существенного увеличения </w:t>
      </w:r>
      <w:r w:rsidRPr="008622FB">
        <w:rPr>
          <w:color w:val="000000"/>
          <w:shd w:val="clear" w:color="auto" w:fill="FFFFFF"/>
        </w:rPr>
        <w:t xml:space="preserve">чистой прибыли </w:t>
      </w:r>
      <w:r w:rsidR="008622FB" w:rsidRPr="008622FB">
        <w:rPr>
          <w:color w:val="000000"/>
          <w:shd w:val="clear" w:color="auto" w:fill="FFFFFF"/>
        </w:rPr>
        <w:t xml:space="preserve">в </w:t>
      </w:r>
      <w:r w:rsidRPr="008622FB">
        <w:rPr>
          <w:color w:val="000000"/>
          <w:shd w:val="clear" w:color="auto" w:fill="FFFFFF"/>
        </w:rPr>
        <w:t>2023 г.</w:t>
      </w:r>
    </w:p>
    <w:p w14:paraId="406A9B1C" w14:textId="77777777" w:rsidR="00C7008D" w:rsidRPr="00C93D2D" w:rsidRDefault="00C7008D" w:rsidP="00B072B5">
      <w:pPr>
        <w:pStyle w:val="ConsPlusNormal"/>
        <w:jc w:val="both"/>
        <w:rPr>
          <w:highlight w:val="yellow"/>
        </w:rPr>
      </w:pPr>
    </w:p>
    <w:p w14:paraId="54CD687F" w14:textId="77777777" w:rsidR="00B072B5" w:rsidRPr="00494EF7" w:rsidRDefault="00B072B5" w:rsidP="00B072B5">
      <w:pPr>
        <w:pStyle w:val="ConsPlusNormal"/>
        <w:jc w:val="both"/>
      </w:pPr>
      <w:r w:rsidRPr="00494EF7">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672EBC7B" w14:textId="77777777" w:rsidR="008F2E45" w:rsidRPr="00494EF7" w:rsidRDefault="00620235" w:rsidP="008F2E45">
      <w:pPr>
        <w:pStyle w:val="af4"/>
        <w:numPr>
          <w:ilvl w:val="0"/>
          <w:numId w:val="4"/>
        </w:numPr>
        <w:spacing w:after="0" w:line="240" w:lineRule="auto"/>
        <w:jc w:val="both"/>
        <w:rPr>
          <w:rFonts w:ascii="Times New Roman" w:hAnsi="Times New Roman"/>
          <w:sz w:val="24"/>
          <w:szCs w:val="24"/>
        </w:rPr>
      </w:pPr>
      <w:r w:rsidRPr="00494EF7">
        <w:rPr>
          <w:rFonts w:ascii="Times New Roman" w:hAnsi="Times New Roman"/>
          <w:sz w:val="24"/>
          <w:szCs w:val="24"/>
        </w:rPr>
        <w:t>введенные в 2022-2023 гг. санкции в отношении предприятий, осуществляющих деятельность на территории РФ</w:t>
      </w:r>
      <w:r w:rsidR="008F2E45" w:rsidRPr="00494EF7">
        <w:rPr>
          <w:rFonts w:ascii="Times New Roman" w:hAnsi="Times New Roman"/>
          <w:sz w:val="24"/>
          <w:szCs w:val="24"/>
        </w:rPr>
        <w:t>;</w:t>
      </w:r>
    </w:p>
    <w:p w14:paraId="0701AD8D" w14:textId="77777777" w:rsidR="00FC4EDE" w:rsidRPr="00494EF7" w:rsidRDefault="008F2E45" w:rsidP="008F2E45">
      <w:pPr>
        <w:pStyle w:val="af4"/>
        <w:numPr>
          <w:ilvl w:val="0"/>
          <w:numId w:val="4"/>
        </w:numPr>
        <w:spacing w:after="0" w:line="240" w:lineRule="auto"/>
        <w:jc w:val="both"/>
        <w:rPr>
          <w:rFonts w:ascii="Times New Roman" w:hAnsi="Times New Roman"/>
          <w:sz w:val="24"/>
          <w:szCs w:val="24"/>
        </w:rPr>
      </w:pPr>
      <w:r w:rsidRPr="00494EF7">
        <w:rPr>
          <w:rFonts w:ascii="Times New Roman" w:hAnsi="Times New Roman"/>
          <w:sz w:val="24"/>
          <w:szCs w:val="24"/>
        </w:rPr>
        <w:t>рост инфляции в России.</w:t>
      </w:r>
    </w:p>
    <w:p w14:paraId="666BBF28" w14:textId="77777777" w:rsidR="003E249B" w:rsidRPr="00494EF7" w:rsidRDefault="003E249B" w:rsidP="00B072B5">
      <w:pPr>
        <w:pStyle w:val="ConsPlusNormal"/>
        <w:jc w:val="both"/>
      </w:pPr>
    </w:p>
    <w:p w14:paraId="4E913F91" w14:textId="77777777" w:rsidR="003E249B" w:rsidRPr="00494EF7" w:rsidRDefault="003E249B" w:rsidP="00467374">
      <w:pPr>
        <w:pStyle w:val="1"/>
        <w:spacing w:before="0" w:after="0"/>
        <w:jc w:val="both"/>
        <w:rPr>
          <w:rFonts w:ascii="Times New Roman" w:hAnsi="Times New Roman"/>
          <w:sz w:val="28"/>
          <w:szCs w:val="28"/>
        </w:rPr>
      </w:pPr>
      <w:bookmarkStart w:id="16" w:name="Par4015"/>
      <w:bookmarkStart w:id="17" w:name="_Toc167197126"/>
      <w:bookmarkEnd w:id="16"/>
      <w:r w:rsidRPr="00494EF7">
        <w:rPr>
          <w:rFonts w:ascii="Times New Roman" w:hAnsi="Times New Roman"/>
          <w:sz w:val="28"/>
          <w:szCs w:val="28"/>
        </w:rPr>
        <w:t>1.5. Сведения об основных поставщиках эмитента</w:t>
      </w:r>
      <w:bookmarkEnd w:id="17"/>
      <w:r w:rsidRPr="00494EF7">
        <w:rPr>
          <w:rFonts w:ascii="Times New Roman" w:hAnsi="Times New Roman"/>
          <w:sz w:val="28"/>
          <w:szCs w:val="28"/>
        </w:rPr>
        <w:t xml:space="preserve"> </w:t>
      </w:r>
    </w:p>
    <w:p w14:paraId="5E2B638F" w14:textId="011EB725" w:rsidR="004F65B3" w:rsidRPr="00494EF7" w:rsidRDefault="008F3761" w:rsidP="00B05A18">
      <w:pPr>
        <w:pStyle w:val="ConsPlusNormal"/>
        <w:jc w:val="both"/>
      </w:pPr>
      <w:r w:rsidRPr="00494EF7">
        <w:t>Сведения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w:t>
      </w:r>
      <w:r w:rsidR="004F65B3" w:rsidRPr="00494EF7">
        <w:t>. </w:t>
      </w:r>
    </w:p>
    <w:p w14:paraId="716427CF" w14:textId="0927CFC0" w:rsidR="00A12740" w:rsidRPr="00494EF7" w:rsidRDefault="004F65B3" w:rsidP="00B05A18">
      <w:pPr>
        <w:pStyle w:val="ConsPlusNormal"/>
        <w:jc w:val="both"/>
      </w:pPr>
      <w:r w:rsidRPr="00494EF7">
        <w:t xml:space="preserve">Определенный эмитентом уровень (количественный критерий) существенности объема и (или) доли поставок основного поставщика: </w:t>
      </w:r>
      <w:r w:rsidR="008F3761" w:rsidRPr="00494EF7">
        <w:t>10 процентов от общего объема поставок сырья и товаров (работ, услуг).</w:t>
      </w:r>
    </w:p>
    <w:p w14:paraId="7EF25AAA" w14:textId="77777777" w:rsidR="004F65B3" w:rsidRPr="00C93D2D" w:rsidRDefault="004F65B3" w:rsidP="00B05A18">
      <w:pPr>
        <w:pStyle w:val="ConsPlusNormal"/>
        <w:jc w:val="both"/>
        <w:rPr>
          <w:highlight w:val="yellow"/>
        </w:rPr>
      </w:pPr>
    </w:p>
    <w:p w14:paraId="2A581CEC" w14:textId="77777777" w:rsidR="008A559D" w:rsidRPr="00CF567D" w:rsidRDefault="0031105E" w:rsidP="008A559D">
      <w:pPr>
        <w:pStyle w:val="ConsPlusNormal"/>
        <w:jc w:val="both"/>
      </w:pPr>
      <w:r w:rsidRPr="00CF567D">
        <w:t xml:space="preserve">1. Полное наименование компании: </w:t>
      </w:r>
      <w:r w:rsidR="008A559D" w:rsidRPr="00CF567D">
        <w:t>Публичное акционерное общество "СИБУР Холдинг"</w:t>
      </w:r>
    </w:p>
    <w:p w14:paraId="115A52CB" w14:textId="77777777" w:rsidR="0031105E" w:rsidRPr="00CF567D" w:rsidRDefault="0031105E" w:rsidP="008A559D">
      <w:pPr>
        <w:pStyle w:val="ConsPlusNormal"/>
        <w:jc w:val="both"/>
      </w:pPr>
      <w:r w:rsidRPr="00CF567D">
        <w:t>Сокращенное наименование компании: ПАО "СИБУР Холдинг"</w:t>
      </w:r>
    </w:p>
    <w:p w14:paraId="5126ED0B" w14:textId="77777777" w:rsidR="0031105E" w:rsidRPr="00CF567D" w:rsidRDefault="0031105E" w:rsidP="008A559D">
      <w:pPr>
        <w:pStyle w:val="ConsPlusNormal"/>
        <w:jc w:val="both"/>
      </w:pPr>
      <w:r w:rsidRPr="00CF567D">
        <w:t>ИНН: 7727547261</w:t>
      </w:r>
    </w:p>
    <w:p w14:paraId="5D609AC8" w14:textId="77777777" w:rsidR="0031105E" w:rsidRPr="00CF567D" w:rsidRDefault="0031105E" w:rsidP="008A559D">
      <w:pPr>
        <w:pStyle w:val="ConsPlusNormal"/>
        <w:jc w:val="both"/>
      </w:pPr>
      <w:r w:rsidRPr="00CF567D">
        <w:t>ОГРН: 1057747421247</w:t>
      </w:r>
    </w:p>
    <w:p w14:paraId="5E1ED80D" w14:textId="01ABE7D0" w:rsidR="0031105E" w:rsidRPr="00CF567D" w:rsidRDefault="0031105E" w:rsidP="008A559D">
      <w:pPr>
        <w:pStyle w:val="ConsPlusNormal"/>
        <w:jc w:val="both"/>
      </w:pPr>
      <w:r w:rsidRPr="00CF567D">
        <w:t xml:space="preserve">Место нахождения: </w:t>
      </w:r>
      <w:r w:rsidR="000F4F64" w:rsidRPr="00CF567D">
        <w:t>Тюменская область, Г.О. ГОРОД ТОБОЛЬСК, Г</w:t>
      </w:r>
      <w:r w:rsidR="00CF567D">
        <w:t>.</w:t>
      </w:r>
      <w:r w:rsidR="000F4F64" w:rsidRPr="00CF567D">
        <w:t xml:space="preserve"> ТОБОЛЬСК</w:t>
      </w:r>
    </w:p>
    <w:p w14:paraId="60534C0E" w14:textId="77777777" w:rsidR="00F2013E" w:rsidRPr="00CF567D" w:rsidRDefault="00F2013E" w:rsidP="008A559D">
      <w:pPr>
        <w:pStyle w:val="ConsPlusNormal"/>
        <w:jc w:val="both"/>
      </w:pPr>
      <w:r w:rsidRPr="00CF567D">
        <w:t>Краткое описание (характеристика) поставленного сырья и товаров (работ, услуг) и доля основного поставщика в объеме поставок сырья и (товаров, работ, услуг):</w:t>
      </w:r>
    </w:p>
    <w:p w14:paraId="76998D0C" w14:textId="7B60448C" w:rsidR="0031105E" w:rsidRPr="00CF567D" w:rsidRDefault="0031105E" w:rsidP="0031105E">
      <w:pPr>
        <w:pStyle w:val="ConsPlusNormal"/>
        <w:jc w:val="both"/>
      </w:pPr>
      <w:r w:rsidRPr="00CF567D">
        <w:t xml:space="preserve">Наименование сырья: </w:t>
      </w:r>
      <w:r w:rsidR="00CF567D" w:rsidRPr="00CF567D">
        <w:t>Пластификатор ДОТФ, смола ПВХ.</w:t>
      </w:r>
    </w:p>
    <w:p w14:paraId="7BC50F00" w14:textId="12B1F100" w:rsidR="0031105E" w:rsidRPr="00CF567D" w:rsidRDefault="008F3761" w:rsidP="008F3761">
      <w:pPr>
        <w:pStyle w:val="ConsPlusNormal"/>
        <w:jc w:val="both"/>
      </w:pPr>
      <w:r w:rsidRPr="00CF567D">
        <w:t>Доля основного поставщика в объеме поставок сырья и (товаров, работ, услуг)</w:t>
      </w:r>
      <w:r w:rsidR="00B17E23" w:rsidRPr="00CF567D">
        <w:t>:</w:t>
      </w:r>
      <w:r w:rsidR="000F4F64" w:rsidRPr="00CF567D">
        <w:t xml:space="preserve"> 2</w:t>
      </w:r>
      <w:r w:rsidR="00CF567D" w:rsidRPr="00CF567D">
        <w:t xml:space="preserve">9,7 </w:t>
      </w:r>
      <w:r w:rsidR="0031105E" w:rsidRPr="00CF567D">
        <w:t xml:space="preserve">% </w:t>
      </w:r>
    </w:p>
    <w:p w14:paraId="51DD66C3" w14:textId="77777777" w:rsidR="00495A30" w:rsidRPr="00CF567D" w:rsidRDefault="00495A30" w:rsidP="00495A30">
      <w:pPr>
        <w:pStyle w:val="ConsPlusNormal"/>
        <w:jc w:val="both"/>
      </w:pPr>
      <w:r w:rsidRPr="00CF567D">
        <w:t>Поставщик не является организацией, подконтрольной членам органов управления эмитента и (или) лицу, контролирующему эмитента.</w:t>
      </w:r>
    </w:p>
    <w:p w14:paraId="35BC391B" w14:textId="77777777" w:rsidR="008A559D" w:rsidRPr="00C93D2D" w:rsidRDefault="008A559D" w:rsidP="008A559D">
      <w:pPr>
        <w:pStyle w:val="ConsPlusNormal"/>
        <w:jc w:val="both"/>
        <w:rPr>
          <w:highlight w:val="yellow"/>
        </w:rPr>
      </w:pPr>
    </w:p>
    <w:p w14:paraId="10E79ABA" w14:textId="77777777" w:rsidR="0031105E" w:rsidRPr="00CF567D" w:rsidRDefault="0031105E" w:rsidP="0031105E">
      <w:pPr>
        <w:pStyle w:val="ConsPlusNormal"/>
        <w:jc w:val="both"/>
      </w:pPr>
      <w:r w:rsidRPr="00CF567D">
        <w:t>2. Полное наименование компании: Акционерное общество "КАУСТИК"</w:t>
      </w:r>
    </w:p>
    <w:p w14:paraId="202783D9" w14:textId="77777777" w:rsidR="0031105E" w:rsidRPr="00CF567D" w:rsidRDefault="0031105E" w:rsidP="0031105E">
      <w:pPr>
        <w:pStyle w:val="ConsPlusNormal"/>
        <w:jc w:val="both"/>
      </w:pPr>
      <w:r w:rsidRPr="00CF567D">
        <w:t>Сокращенное наименование компании: АО "КАУСТИК"</w:t>
      </w:r>
    </w:p>
    <w:p w14:paraId="26F9F11A" w14:textId="77777777" w:rsidR="0031105E" w:rsidRPr="00CF567D" w:rsidRDefault="0031105E" w:rsidP="0031105E">
      <w:pPr>
        <w:pStyle w:val="ConsPlusNormal"/>
        <w:jc w:val="both"/>
      </w:pPr>
      <w:r w:rsidRPr="00CF567D">
        <w:t>ИНН: 3448003962</w:t>
      </w:r>
    </w:p>
    <w:p w14:paraId="5DA3410B" w14:textId="77777777" w:rsidR="0031105E" w:rsidRPr="00CF567D" w:rsidRDefault="0031105E" w:rsidP="0031105E">
      <w:pPr>
        <w:pStyle w:val="ConsPlusNormal"/>
        <w:jc w:val="both"/>
      </w:pPr>
      <w:r w:rsidRPr="00CF567D">
        <w:t>ОГРН: 1023404355666</w:t>
      </w:r>
    </w:p>
    <w:p w14:paraId="5B033197" w14:textId="5E9F2AAD" w:rsidR="0031105E" w:rsidRPr="00CF567D" w:rsidRDefault="0031105E" w:rsidP="0031105E">
      <w:pPr>
        <w:pStyle w:val="ConsPlusNormal"/>
        <w:jc w:val="both"/>
      </w:pPr>
      <w:r w:rsidRPr="00CF567D">
        <w:t xml:space="preserve">Место нахождения: </w:t>
      </w:r>
      <w:r w:rsidR="000F4F64" w:rsidRPr="00CF567D">
        <w:t xml:space="preserve">Волгоградская область, Г.О. ГОРОД-ГЕРОЙ ВОЛГОГРАД, Г </w:t>
      </w:r>
      <w:r w:rsidR="000F4F64" w:rsidRPr="00CF567D">
        <w:lastRenderedPageBreak/>
        <w:t>ВОЛГОГРАД</w:t>
      </w:r>
    </w:p>
    <w:p w14:paraId="24924B98" w14:textId="01B43936" w:rsidR="00F2013E" w:rsidRPr="00CF567D" w:rsidRDefault="00F2013E" w:rsidP="0031105E">
      <w:pPr>
        <w:pStyle w:val="ConsPlusNormal"/>
        <w:jc w:val="both"/>
      </w:pPr>
      <w:r w:rsidRPr="00CF567D">
        <w:t>Краткое описание (характеристика) поставленного сырья и товаров (работ, услуг) и доля основного поставщика в объеме поставок сырья и (товаров, работ, услуг):</w:t>
      </w:r>
      <w:r w:rsidR="00CF567D" w:rsidRPr="00CF567D">
        <w:t xml:space="preserve"> смола ПВХ.</w:t>
      </w:r>
    </w:p>
    <w:p w14:paraId="69B8C3F2" w14:textId="2F6AB1F1" w:rsidR="0031105E" w:rsidRPr="00CF567D" w:rsidRDefault="00BF52A7" w:rsidP="0031105E">
      <w:pPr>
        <w:pStyle w:val="ConsPlusNormal"/>
        <w:jc w:val="both"/>
      </w:pPr>
      <w:r w:rsidRPr="00CF567D">
        <w:t>Доля основного поставщика в объеме поставок сырья и (товаров, работ, услуг)</w:t>
      </w:r>
      <w:r w:rsidR="0031105E" w:rsidRPr="00CF567D">
        <w:t xml:space="preserve">: </w:t>
      </w:r>
      <w:r w:rsidR="000F4F64" w:rsidRPr="00CF567D">
        <w:t>2</w:t>
      </w:r>
      <w:r w:rsidR="00CF567D" w:rsidRPr="00CF567D">
        <w:t>2,8</w:t>
      </w:r>
      <w:r w:rsidR="000F4F64" w:rsidRPr="00CF567D">
        <w:t xml:space="preserve"> </w:t>
      </w:r>
      <w:r w:rsidR="0031105E" w:rsidRPr="00CF567D">
        <w:t xml:space="preserve">% </w:t>
      </w:r>
    </w:p>
    <w:p w14:paraId="7041FC9E" w14:textId="18F2DA2B" w:rsidR="008E7148" w:rsidRDefault="00495A30" w:rsidP="0031105E">
      <w:pPr>
        <w:pStyle w:val="ConsPlusNormal"/>
        <w:jc w:val="both"/>
      </w:pPr>
      <w:r w:rsidRPr="00CF567D">
        <w:t>Поставщик не является организацией, подконтрольной членам органов управления эмитента и (или) лицу, контролирующему эмитента.</w:t>
      </w:r>
    </w:p>
    <w:p w14:paraId="37A85B25" w14:textId="50BD64C5" w:rsidR="00CF567D" w:rsidRDefault="00CF567D" w:rsidP="0031105E">
      <w:pPr>
        <w:pStyle w:val="ConsPlusNormal"/>
        <w:jc w:val="both"/>
      </w:pPr>
    </w:p>
    <w:p w14:paraId="13810139" w14:textId="64A49BA7" w:rsidR="00CF567D" w:rsidRDefault="00CF567D" w:rsidP="00CF567D">
      <w:pPr>
        <w:pStyle w:val="ConsPlusNormal"/>
        <w:jc w:val="both"/>
      </w:pPr>
      <w:r>
        <w:t>3</w:t>
      </w:r>
      <w:r w:rsidRPr="00CF567D">
        <w:t xml:space="preserve">. Полное наименование компании: </w:t>
      </w:r>
      <w:hyperlink r:id="rId9" w:tooltip="ООО &quot;РУСВИНИЛ&quot;" w:history="1">
        <w:r w:rsidRPr="00CF567D">
          <w:t>ОБЩЕСТВО С ОГРАНИЧЕННОЙ ОТВЕТСТВЕННОСТЬЮ "РУСВИНИЛ"</w:t>
        </w:r>
      </w:hyperlink>
    </w:p>
    <w:p w14:paraId="795BE708" w14:textId="2ED14264" w:rsidR="00CF567D" w:rsidRPr="00CF567D" w:rsidRDefault="00CF567D" w:rsidP="00CF567D">
      <w:pPr>
        <w:pStyle w:val="ConsPlusNormal"/>
        <w:jc w:val="both"/>
      </w:pPr>
      <w:r w:rsidRPr="00CF567D">
        <w:t xml:space="preserve">Сокращенное наименование компании: </w:t>
      </w:r>
      <w:r>
        <w:t>ООО "РУСВИНИЛ"</w:t>
      </w:r>
    </w:p>
    <w:p w14:paraId="55BB1019" w14:textId="1BEFC427" w:rsidR="00CF567D" w:rsidRPr="00CF567D" w:rsidRDefault="00CF567D" w:rsidP="00CF567D">
      <w:pPr>
        <w:pStyle w:val="ConsPlusNormal"/>
        <w:jc w:val="both"/>
      </w:pPr>
      <w:r w:rsidRPr="00CF567D">
        <w:t>ИНН: 5262218620</w:t>
      </w:r>
    </w:p>
    <w:p w14:paraId="04656208" w14:textId="00E12516" w:rsidR="00CF567D" w:rsidRPr="00CF567D" w:rsidRDefault="00CF567D" w:rsidP="00CF567D">
      <w:pPr>
        <w:pStyle w:val="ConsPlusNormal"/>
        <w:jc w:val="both"/>
      </w:pPr>
      <w:r w:rsidRPr="00CF567D">
        <w:t>ОГРН: 1075262019766</w:t>
      </w:r>
    </w:p>
    <w:p w14:paraId="406E834E" w14:textId="1D76B0EB" w:rsidR="00CF567D" w:rsidRPr="00CF567D" w:rsidRDefault="00CF567D" w:rsidP="00CF567D">
      <w:pPr>
        <w:pStyle w:val="ConsPlusNormal"/>
        <w:jc w:val="both"/>
      </w:pPr>
      <w:r w:rsidRPr="00CF567D">
        <w:t xml:space="preserve">Место нахождения: </w:t>
      </w:r>
      <w:r>
        <w:t>НИЖЕГОРОДСКАЯ ОБЛАСТЬ, М.О. КСТОВСКИЙ, Г КСТОВО.</w:t>
      </w:r>
    </w:p>
    <w:p w14:paraId="6AB01C3A" w14:textId="77777777" w:rsidR="00CF567D" w:rsidRPr="00CF567D" w:rsidRDefault="00CF567D" w:rsidP="00CF567D">
      <w:pPr>
        <w:pStyle w:val="ConsPlusNormal"/>
        <w:jc w:val="both"/>
      </w:pPr>
      <w:r w:rsidRPr="00CF567D">
        <w:t>Краткое описание (характеристика) поставленного сырья и товаров (работ, услуг) и доля основного поставщика в объеме поставок сырья и (товаров, работ, услуг): смола ПВХ.</w:t>
      </w:r>
    </w:p>
    <w:p w14:paraId="0137D58F" w14:textId="7D68C02B" w:rsidR="00CF567D" w:rsidRPr="00CF567D" w:rsidRDefault="00CF567D" w:rsidP="00CF567D">
      <w:pPr>
        <w:pStyle w:val="ConsPlusNormal"/>
        <w:jc w:val="both"/>
      </w:pPr>
      <w:r w:rsidRPr="00CF567D">
        <w:t xml:space="preserve">Доля основного поставщика в объеме поставок сырья и (товаров, работ, услуг): </w:t>
      </w:r>
      <w:r>
        <w:t>11,98</w:t>
      </w:r>
      <w:r w:rsidRPr="00CF567D">
        <w:t xml:space="preserve"> % </w:t>
      </w:r>
    </w:p>
    <w:p w14:paraId="5608856C" w14:textId="77777777" w:rsidR="00CF567D" w:rsidRPr="00CF567D" w:rsidRDefault="00CF567D" w:rsidP="00CF567D">
      <w:pPr>
        <w:pStyle w:val="ConsPlusNormal"/>
        <w:jc w:val="both"/>
      </w:pPr>
      <w:r w:rsidRPr="00CF567D">
        <w:t>Поставщик не является организацией, подконтрольной членам органов управления эмитента и (или) лицу, контролирующему эмитента.</w:t>
      </w:r>
    </w:p>
    <w:p w14:paraId="0CCFBA9A" w14:textId="77777777" w:rsidR="00CF567D" w:rsidRPr="00CF567D" w:rsidRDefault="00CF567D" w:rsidP="0031105E">
      <w:pPr>
        <w:pStyle w:val="ConsPlusNormal"/>
        <w:jc w:val="both"/>
      </w:pPr>
    </w:p>
    <w:p w14:paraId="781B9696" w14:textId="77777777" w:rsidR="00C922A7" w:rsidRPr="00C93D2D" w:rsidRDefault="00C922A7" w:rsidP="00C922A7">
      <w:pPr>
        <w:pStyle w:val="ConsPlusNormal"/>
        <w:jc w:val="both"/>
        <w:rPr>
          <w:highlight w:val="yellow"/>
        </w:rPr>
      </w:pPr>
    </w:p>
    <w:p w14:paraId="637470B9" w14:textId="13EFF877" w:rsidR="00C922A7" w:rsidRPr="00494EF7" w:rsidRDefault="008F3761" w:rsidP="00C922A7">
      <w:pPr>
        <w:pStyle w:val="ConsPlusNormal"/>
        <w:jc w:val="both"/>
      </w:pPr>
      <w:r w:rsidRPr="00494EF7">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r w:rsidR="00C922A7" w:rsidRPr="00494EF7">
        <w:t>.</w:t>
      </w:r>
    </w:p>
    <w:p w14:paraId="7836B6AB" w14:textId="3FC61FD3" w:rsidR="008F3761" w:rsidRPr="009000D3" w:rsidRDefault="00C922A7" w:rsidP="00C922A7">
      <w:pPr>
        <w:pStyle w:val="ConsPlusNormal"/>
        <w:jc w:val="both"/>
      </w:pPr>
      <w:r w:rsidRPr="009000D3">
        <w:t>П</w:t>
      </w:r>
      <w:r w:rsidR="008F3761" w:rsidRPr="009000D3">
        <w:t xml:space="preserve">ояснения в отношении причин, в силу которых раскрытие информации в отношении группы эмитента </w:t>
      </w:r>
      <w:r w:rsidRPr="009000D3">
        <w:t xml:space="preserve">(части группы эмитента) </w:t>
      </w:r>
      <w:r w:rsidR="008F3761" w:rsidRPr="009000D3">
        <w:t>является для эмитента нерациональным</w:t>
      </w:r>
      <w:r w:rsidRPr="009000D3">
        <w:t>:</w:t>
      </w:r>
    </w:p>
    <w:p w14:paraId="05DC4B7B" w14:textId="42AE5B51" w:rsidR="00C922A7" w:rsidRPr="009000D3" w:rsidRDefault="00C922A7" w:rsidP="00C922A7">
      <w:pPr>
        <w:pStyle w:val="ConsPlusNormal"/>
        <w:numPr>
          <w:ilvl w:val="0"/>
          <w:numId w:val="21"/>
        </w:numPr>
        <w:jc w:val="both"/>
      </w:pPr>
      <w:r w:rsidRPr="009000D3">
        <w:t xml:space="preserve">финансовые вложения эмитента в ООО "Профиль" составляют </w:t>
      </w:r>
      <w:r w:rsidR="009000D3" w:rsidRPr="009000D3">
        <w:t xml:space="preserve">менее </w:t>
      </w:r>
      <w:r w:rsidRPr="009000D3">
        <w:t>5 % от актива баланса ПАО "ВХЗ";</w:t>
      </w:r>
    </w:p>
    <w:p w14:paraId="6F48656D" w14:textId="1C007F53" w:rsidR="00C922A7" w:rsidRPr="009000D3" w:rsidRDefault="00C922A7" w:rsidP="00C922A7">
      <w:pPr>
        <w:pStyle w:val="ConsPlusNormal"/>
        <w:numPr>
          <w:ilvl w:val="0"/>
          <w:numId w:val="21"/>
        </w:numPr>
        <w:jc w:val="both"/>
      </w:pPr>
      <w:r w:rsidRPr="009000D3">
        <w:t>актив ООО "Профиль" к активам ПАО "ВХЗ" составля</w:t>
      </w:r>
      <w:r w:rsidR="009000D3" w:rsidRPr="009000D3">
        <w:t xml:space="preserve">ет менее </w:t>
      </w:r>
      <w:r w:rsidRPr="009000D3">
        <w:t>2 %;</w:t>
      </w:r>
    </w:p>
    <w:p w14:paraId="47680C32" w14:textId="77777777" w:rsidR="00C922A7" w:rsidRPr="00494EF7" w:rsidRDefault="00C922A7" w:rsidP="00C922A7">
      <w:pPr>
        <w:pStyle w:val="ConsPlusNormal"/>
        <w:numPr>
          <w:ilvl w:val="0"/>
          <w:numId w:val="21"/>
        </w:numPr>
        <w:jc w:val="both"/>
      </w:pPr>
      <w:r w:rsidRPr="00494EF7">
        <w:t>ООО "Профиль" не является существенно значимым для эмитента.</w:t>
      </w:r>
    </w:p>
    <w:p w14:paraId="45350012" w14:textId="77777777" w:rsidR="00A12740" w:rsidRPr="00494EF7" w:rsidRDefault="00A12740" w:rsidP="00B05A18">
      <w:pPr>
        <w:pStyle w:val="ConsPlusNormal"/>
        <w:jc w:val="both"/>
      </w:pPr>
    </w:p>
    <w:p w14:paraId="1D508ABB" w14:textId="77777777" w:rsidR="003E249B" w:rsidRPr="00494EF7" w:rsidRDefault="003E249B" w:rsidP="00467374">
      <w:pPr>
        <w:pStyle w:val="1"/>
        <w:spacing w:before="0" w:after="0"/>
        <w:jc w:val="both"/>
        <w:rPr>
          <w:rFonts w:ascii="Times New Roman" w:hAnsi="Times New Roman"/>
          <w:sz w:val="28"/>
          <w:szCs w:val="28"/>
        </w:rPr>
      </w:pPr>
      <w:bookmarkStart w:id="18" w:name="_Toc167197127"/>
      <w:r w:rsidRPr="00494EF7">
        <w:rPr>
          <w:rFonts w:ascii="Times New Roman" w:hAnsi="Times New Roman"/>
          <w:sz w:val="28"/>
          <w:szCs w:val="28"/>
        </w:rPr>
        <w:t xml:space="preserve">1.6. </w:t>
      </w:r>
      <w:r w:rsidR="00167CFF" w:rsidRPr="00494EF7">
        <w:rPr>
          <w:rFonts w:ascii="Times New Roman" w:hAnsi="Times New Roman"/>
          <w:sz w:val="28"/>
          <w:szCs w:val="28"/>
        </w:rPr>
        <w:t>Сведения об основных дебиторах эмитента</w:t>
      </w:r>
      <w:bookmarkEnd w:id="18"/>
    </w:p>
    <w:p w14:paraId="35E6F9C2" w14:textId="77777777" w:rsidR="000669E3" w:rsidRPr="00494EF7" w:rsidRDefault="000669E3" w:rsidP="000669E3">
      <w:pPr>
        <w:pStyle w:val="ConsPlusNormal"/>
        <w:jc w:val="both"/>
      </w:pPr>
      <w:r w:rsidRPr="00494EF7">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79084870" w14:textId="77777777" w:rsidR="000669E3" w:rsidRPr="00494EF7" w:rsidRDefault="000669E3" w:rsidP="000669E3">
      <w:pPr>
        <w:pStyle w:val="ConsPlusNormal"/>
        <w:jc w:val="both"/>
      </w:pPr>
      <w:r w:rsidRPr="00494EF7">
        <w:t>Указывается определенный эмитентом уровень существенности дебиторской задолженности, приходящейся на долю основного дебитора, который не должен быть более 10 процентов от общей суммы дебиторской задолженности на дату окончания соответствующего отчетного периода: 10 %.</w:t>
      </w:r>
    </w:p>
    <w:p w14:paraId="4DCFDD09" w14:textId="77777777" w:rsidR="000669E3" w:rsidRPr="00035DBC" w:rsidRDefault="000669E3" w:rsidP="000669E3">
      <w:pPr>
        <w:pStyle w:val="ConsPlusNormal"/>
        <w:jc w:val="both"/>
      </w:pPr>
    </w:p>
    <w:p w14:paraId="161239DC" w14:textId="4BE938A3" w:rsidR="009F17BB" w:rsidRPr="00035DBC" w:rsidRDefault="009F17BB" w:rsidP="009F17BB">
      <w:pPr>
        <w:pStyle w:val="ConsPlusNormal"/>
        <w:jc w:val="both"/>
      </w:pPr>
      <w:r w:rsidRPr="00035DBC">
        <w:t>П</w:t>
      </w:r>
      <w:r w:rsidR="004F65B3" w:rsidRPr="00035DBC">
        <w:t>олное фирменн</w:t>
      </w:r>
      <w:r w:rsidRPr="00035DBC">
        <w:t>о</w:t>
      </w:r>
      <w:r w:rsidR="004F65B3" w:rsidRPr="00035DBC">
        <w:t>е наименовани</w:t>
      </w:r>
      <w:r w:rsidRPr="00035DBC">
        <w:t xml:space="preserve">е: </w:t>
      </w:r>
      <w:hyperlink r:id="rId10" w:tooltip="ЗАО &quot;ТОРГОВЫЙ ДОМ ВНИИКП&quot;" w:history="1">
        <w:r w:rsidR="00035DBC" w:rsidRPr="00035DBC">
          <w:t>ЗАКРЫТОЕ АКЦИОНЕРНОЕ ОБЩЕСТВО "ТОРГОВЫЙ ДОМ ВНИИКП"</w:t>
        </w:r>
      </w:hyperlink>
      <w:r w:rsidRPr="00035DBC">
        <w:t xml:space="preserve"> </w:t>
      </w:r>
    </w:p>
    <w:p w14:paraId="11761ADC" w14:textId="2E992102" w:rsidR="009F17BB" w:rsidRPr="00035DBC" w:rsidRDefault="009F17BB" w:rsidP="009F17BB">
      <w:pPr>
        <w:pStyle w:val="ConsPlusNormal"/>
        <w:jc w:val="both"/>
      </w:pPr>
      <w:r w:rsidRPr="00035DBC">
        <w:t xml:space="preserve">Сокращенное фирменное наименование: </w:t>
      </w:r>
      <w:r w:rsidR="00035DBC" w:rsidRPr="00035DBC">
        <w:t>ЗАО "ТОРГОВЫЙ ДОМ ВНИИКП"</w:t>
      </w:r>
    </w:p>
    <w:p w14:paraId="51BE7767" w14:textId="535A49BE" w:rsidR="009F17BB" w:rsidRPr="00035DBC" w:rsidRDefault="009F17BB" w:rsidP="009F17BB">
      <w:pPr>
        <w:pStyle w:val="ConsPlusNormal"/>
        <w:jc w:val="both"/>
      </w:pPr>
      <w:r w:rsidRPr="00035DBC">
        <w:t xml:space="preserve">ИНН: </w:t>
      </w:r>
      <w:r w:rsidR="00035DBC" w:rsidRPr="00035DBC">
        <w:t>7722139195</w:t>
      </w:r>
    </w:p>
    <w:p w14:paraId="3B65A930" w14:textId="7ABB9F6D" w:rsidR="009F17BB" w:rsidRPr="00035DBC" w:rsidRDefault="009F17BB" w:rsidP="009F17BB">
      <w:pPr>
        <w:pStyle w:val="ConsPlusNormal"/>
        <w:jc w:val="both"/>
      </w:pPr>
      <w:r w:rsidRPr="00035DBC">
        <w:t xml:space="preserve">ОГРН: </w:t>
      </w:r>
      <w:r w:rsidR="00035DBC" w:rsidRPr="00035DBC">
        <w:t>1027700036935</w:t>
      </w:r>
    </w:p>
    <w:p w14:paraId="7B6C4AC6" w14:textId="5513FE08" w:rsidR="009F17BB" w:rsidRPr="00035DBC" w:rsidRDefault="009F17BB" w:rsidP="009F17BB">
      <w:pPr>
        <w:pStyle w:val="ConsPlusNormal"/>
        <w:jc w:val="both"/>
      </w:pPr>
      <w:r w:rsidRPr="00035DBC">
        <w:t>Место нахождения: Г. Москва</w:t>
      </w:r>
    </w:p>
    <w:p w14:paraId="7DE4CC2C" w14:textId="3D2C3151" w:rsidR="004F65B3" w:rsidRPr="00035DBC" w:rsidRDefault="009F17BB" w:rsidP="009F17BB">
      <w:pPr>
        <w:pStyle w:val="ConsPlusNormal"/>
        <w:jc w:val="both"/>
      </w:pPr>
      <w:r w:rsidRPr="00035DBC">
        <w:t>С</w:t>
      </w:r>
      <w:r w:rsidR="004F65B3" w:rsidRPr="00035DBC">
        <w:t>умма дебиторской задолженности</w:t>
      </w:r>
      <w:r w:rsidRPr="00035DBC">
        <w:t xml:space="preserve">: </w:t>
      </w:r>
      <w:r w:rsidR="002101EE" w:rsidRPr="00035DBC">
        <w:t>56 484 361,47</w:t>
      </w:r>
      <w:r w:rsidR="00035DBC" w:rsidRPr="00035DBC">
        <w:t xml:space="preserve"> </w:t>
      </w:r>
      <w:r w:rsidR="002101EE" w:rsidRPr="00035DBC">
        <w:t>руб.</w:t>
      </w:r>
    </w:p>
    <w:p w14:paraId="4D79B084" w14:textId="0941FF6A" w:rsidR="004F65B3" w:rsidRPr="00035DBC" w:rsidRDefault="009F17BB" w:rsidP="009F17BB">
      <w:pPr>
        <w:pStyle w:val="ConsPlusNormal"/>
        <w:jc w:val="both"/>
      </w:pPr>
      <w:r w:rsidRPr="00035DBC">
        <w:t>Д</w:t>
      </w:r>
      <w:r w:rsidR="004F65B3" w:rsidRPr="00035DBC">
        <w:t>оля основного дебитора в объеме дебиторской задолженности</w:t>
      </w:r>
      <w:r w:rsidRPr="00035DBC">
        <w:t>:</w:t>
      </w:r>
      <w:r w:rsidR="00035DBC" w:rsidRPr="00035DBC">
        <w:t xml:space="preserve"> 10,63</w:t>
      </w:r>
      <w:r w:rsidRPr="00035DBC">
        <w:t xml:space="preserve"> %</w:t>
      </w:r>
    </w:p>
    <w:p w14:paraId="6CD4BA62" w14:textId="6E874DE3" w:rsidR="004F65B3" w:rsidRPr="00035DBC" w:rsidRDefault="009F17BB" w:rsidP="009F17BB">
      <w:pPr>
        <w:pStyle w:val="ConsPlusNormal"/>
        <w:jc w:val="both"/>
      </w:pPr>
      <w:r w:rsidRPr="00035DBC">
        <w:t>Р</w:t>
      </w:r>
      <w:r w:rsidR="004F65B3" w:rsidRPr="00035DBC">
        <w:t>азмер и условия (процентная ставка, размер неустойки) просроченной дебиторской задолженности</w:t>
      </w:r>
      <w:r w:rsidRPr="00035DBC">
        <w:t>: просроченная задолженность отсутствует.</w:t>
      </w:r>
    </w:p>
    <w:p w14:paraId="37FF2136" w14:textId="76D87561" w:rsidR="004F65B3" w:rsidRPr="00035DBC" w:rsidRDefault="009F17BB" w:rsidP="009F17BB">
      <w:pPr>
        <w:pStyle w:val="ConsPlusNormal"/>
        <w:jc w:val="both"/>
      </w:pPr>
      <w:r w:rsidRPr="00035DBC">
        <w:t>О</w:t>
      </w:r>
      <w:r w:rsidR="004F65B3" w:rsidRPr="00035DBC">
        <w:t xml:space="preserve">сновной дебитор </w:t>
      </w:r>
      <w:r w:rsidRPr="00035DBC">
        <w:t xml:space="preserve">не является </w:t>
      </w:r>
      <w:r w:rsidR="004F65B3" w:rsidRPr="00035DBC">
        <w:t xml:space="preserve">организацией, подконтрольной членам органов управления </w:t>
      </w:r>
      <w:r w:rsidR="004F65B3" w:rsidRPr="00035DBC">
        <w:lastRenderedPageBreak/>
        <w:t>эмитента и (или) лицу, контролирующему эмитента</w:t>
      </w:r>
      <w:r w:rsidRPr="00035DBC">
        <w:t>.</w:t>
      </w:r>
    </w:p>
    <w:p w14:paraId="7A2F269A" w14:textId="77777777" w:rsidR="008E7148" w:rsidRPr="00C93D2D" w:rsidRDefault="008E7148" w:rsidP="00CC5B60">
      <w:pPr>
        <w:pStyle w:val="ConsPlusNormal"/>
        <w:jc w:val="both"/>
        <w:rPr>
          <w:highlight w:val="yellow"/>
        </w:rPr>
      </w:pPr>
    </w:p>
    <w:p w14:paraId="31D42C4F" w14:textId="77777777" w:rsidR="00C922A7" w:rsidRPr="00494EF7" w:rsidRDefault="00C922A7" w:rsidP="00C922A7">
      <w:pPr>
        <w:pStyle w:val="ConsPlusNormal"/>
        <w:jc w:val="both"/>
      </w:pPr>
      <w:r w:rsidRPr="00494EF7">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33B4B36F" w14:textId="77777777" w:rsidR="00C922A7" w:rsidRPr="00494EF7" w:rsidRDefault="00C922A7" w:rsidP="00C922A7">
      <w:pPr>
        <w:pStyle w:val="ConsPlusNormal"/>
        <w:jc w:val="both"/>
      </w:pPr>
      <w:r w:rsidRPr="00494EF7">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215AA887" w14:textId="77777777" w:rsidR="009000D3" w:rsidRPr="009000D3" w:rsidRDefault="009000D3" w:rsidP="009000D3">
      <w:pPr>
        <w:pStyle w:val="ConsPlusNormal"/>
        <w:numPr>
          <w:ilvl w:val="0"/>
          <w:numId w:val="21"/>
        </w:numPr>
        <w:jc w:val="both"/>
      </w:pPr>
      <w:r w:rsidRPr="009000D3">
        <w:t>финансовые вложения эмитента в ООО "Профиль" составляют менее 5 % от актива баланса ПАО "ВХЗ";</w:t>
      </w:r>
    </w:p>
    <w:p w14:paraId="2DFFFE3A" w14:textId="77777777" w:rsidR="009000D3" w:rsidRPr="009000D3" w:rsidRDefault="009000D3" w:rsidP="009000D3">
      <w:pPr>
        <w:pStyle w:val="ConsPlusNormal"/>
        <w:numPr>
          <w:ilvl w:val="0"/>
          <w:numId w:val="21"/>
        </w:numPr>
        <w:jc w:val="both"/>
      </w:pPr>
      <w:r w:rsidRPr="009000D3">
        <w:t>актив ООО "Профиль" к активам ПАО "ВХЗ" составляет менее 2 %;</w:t>
      </w:r>
    </w:p>
    <w:p w14:paraId="50C8D4B1" w14:textId="77777777" w:rsidR="009000D3" w:rsidRPr="00494EF7" w:rsidRDefault="009000D3" w:rsidP="009000D3">
      <w:pPr>
        <w:pStyle w:val="ConsPlusNormal"/>
        <w:numPr>
          <w:ilvl w:val="0"/>
          <w:numId w:val="21"/>
        </w:numPr>
        <w:jc w:val="both"/>
      </w:pPr>
      <w:r w:rsidRPr="00494EF7">
        <w:t>ООО "Профиль" не является существенно значимым для эмитента.</w:t>
      </w:r>
    </w:p>
    <w:p w14:paraId="11D785E4" w14:textId="77777777" w:rsidR="00CC5B60" w:rsidRPr="00C93D2D" w:rsidRDefault="00CC5B60" w:rsidP="00CC5B60">
      <w:pPr>
        <w:pStyle w:val="ConsPlusNormal"/>
        <w:jc w:val="both"/>
        <w:rPr>
          <w:highlight w:val="yellow"/>
        </w:rPr>
      </w:pPr>
    </w:p>
    <w:p w14:paraId="143844D0" w14:textId="77777777" w:rsidR="003E249B" w:rsidRPr="00494EF7" w:rsidRDefault="003E249B" w:rsidP="00467374">
      <w:pPr>
        <w:pStyle w:val="1"/>
        <w:spacing w:before="0" w:after="0"/>
        <w:jc w:val="both"/>
        <w:rPr>
          <w:rFonts w:ascii="Times New Roman" w:hAnsi="Times New Roman"/>
          <w:sz w:val="28"/>
          <w:szCs w:val="28"/>
        </w:rPr>
      </w:pPr>
      <w:bookmarkStart w:id="19" w:name="Par4041"/>
      <w:bookmarkStart w:id="20" w:name="_Toc167197128"/>
      <w:bookmarkEnd w:id="19"/>
      <w:r w:rsidRPr="00494EF7">
        <w:rPr>
          <w:rFonts w:ascii="Times New Roman" w:hAnsi="Times New Roman"/>
          <w:sz w:val="28"/>
          <w:szCs w:val="28"/>
        </w:rPr>
        <w:t>1.7. Сведения об обязательствах эмитента</w:t>
      </w:r>
      <w:bookmarkEnd w:id="20"/>
    </w:p>
    <w:p w14:paraId="4DB48FE4" w14:textId="77777777" w:rsidR="000669E3" w:rsidRPr="00494EF7" w:rsidRDefault="008D3385" w:rsidP="000669E3">
      <w:pPr>
        <w:pStyle w:val="1"/>
        <w:spacing w:before="0" w:after="0"/>
        <w:jc w:val="both"/>
        <w:rPr>
          <w:rFonts w:ascii="Times New Roman" w:hAnsi="Times New Roman"/>
          <w:sz w:val="28"/>
          <w:szCs w:val="28"/>
        </w:rPr>
      </w:pPr>
      <w:hyperlink r:id="rId11" w:history="1">
        <w:bookmarkStart w:id="21" w:name="_Toc167197129"/>
        <w:r w:rsidR="000669E3" w:rsidRPr="00494EF7">
          <w:rPr>
            <w:rFonts w:ascii="Times New Roman" w:hAnsi="Times New Roman"/>
            <w:sz w:val="28"/>
            <w:szCs w:val="28"/>
          </w:rPr>
          <w:t xml:space="preserve">1.7.1. </w:t>
        </w:r>
        <w:r w:rsidR="00167CFF" w:rsidRPr="00494EF7">
          <w:rPr>
            <w:rFonts w:ascii="Times New Roman" w:hAnsi="Times New Roman"/>
            <w:sz w:val="28"/>
            <w:szCs w:val="28"/>
          </w:rPr>
          <w:t>Сведения об основных кредиторах эмитента</w:t>
        </w:r>
        <w:bookmarkEnd w:id="21"/>
      </w:hyperlink>
    </w:p>
    <w:p w14:paraId="2300FDBD" w14:textId="77777777" w:rsidR="000669E3" w:rsidRPr="00494EF7" w:rsidRDefault="000669E3" w:rsidP="000669E3">
      <w:pPr>
        <w:pStyle w:val="ConsPlusNormal"/>
        <w:jc w:val="both"/>
      </w:pPr>
      <w:r w:rsidRPr="00494EF7">
        <w:t>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w:t>
      </w:r>
      <w:r w:rsidR="008451B5" w:rsidRPr="00494EF7">
        <w:t xml:space="preserve">ю эмитента, имеют для эмитента </w:t>
      </w:r>
      <w:r w:rsidRPr="00494EF7">
        <w:t>существенное значение в силу иных причин, факторов или обстоятельств.</w:t>
      </w:r>
    </w:p>
    <w:p w14:paraId="78130250" w14:textId="77777777" w:rsidR="00811339" w:rsidRPr="00494EF7" w:rsidRDefault="000669E3" w:rsidP="002E2FEB">
      <w:pPr>
        <w:pStyle w:val="ConsPlusNormal"/>
        <w:jc w:val="both"/>
      </w:pPr>
      <w:r w:rsidRPr="00494EF7">
        <w:t>Указывается определенный эмитентом уровень существенности кредиторской задолженности, приходящейся на долю основного кредитора, который не должен быть более 10 процентов от суммы кредиторской задолженности на дату окончания соответствующего отчетного периода: 10 %.</w:t>
      </w:r>
    </w:p>
    <w:p w14:paraId="0C4CC248" w14:textId="77777777" w:rsidR="004127ED" w:rsidRPr="00494EF7" w:rsidRDefault="004127ED" w:rsidP="004127ED">
      <w:pPr>
        <w:pStyle w:val="ConsPlusNormal"/>
        <w:jc w:val="both"/>
      </w:pPr>
    </w:p>
    <w:p w14:paraId="77C60A83" w14:textId="77777777" w:rsidR="004127ED" w:rsidRPr="00035DBC" w:rsidRDefault="002E2FEB" w:rsidP="004127ED">
      <w:pPr>
        <w:pStyle w:val="ConsPlusNormal"/>
        <w:jc w:val="both"/>
      </w:pPr>
      <w:r w:rsidRPr="00035DBC">
        <w:t>1</w:t>
      </w:r>
      <w:r w:rsidR="004127ED" w:rsidRPr="00035DBC">
        <w:t>. Полное фирменное наименование: Публичное акционерное общество "Сбербанк России"</w:t>
      </w:r>
    </w:p>
    <w:p w14:paraId="038E32F0" w14:textId="77777777" w:rsidR="004127ED" w:rsidRPr="00035DBC" w:rsidRDefault="004127ED" w:rsidP="004127ED">
      <w:pPr>
        <w:pStyle w:val="ConsPlusNormal"/>
        <w:jc w:val="both"/>
      </w:pPr>
      <w:r w:rsidRPr="00035DBC">
        <w:t xml:space="preserve">Сокращенное фирменное наименование: ПАО Сбербанк </w:t>
      </w:r>
    </w:p>
    <w:p w14:paraId="0144D1AC" w14:textId="77777777" w:rsidR="004127ED" w:rsidRPr="00035DBC" w:rsidRDefault="004127ED" w:rsidP="004127ED">
      <w:pPr>
        <w:pStyle w:val="ConsPlusNormal"/>
        <w:jc w:val="both"/>
      </w:pPr>
      <w:r w:rsidRPr="00035DBC">
        <w:t>Место нахождения: Российская Федерация, город Москва</w:t>
      </w:r>
    </w:p>
    <w:p w14:paraId="482C549A" w14:textId="77777777" w:rsidR="004127ED" w:rsidRPr="00035DBC" w:rsidRDefault="004127ED" w:rsidP="004127ED">
      <w:pPr>
        <w:pStyle w:val="ConsPlusNormal"/>
        <w:jc w:val="both"/>
      </w:pPr>
      <w:r w:rsidRPr="00035DBC">
        <w:t>ИНН: 7707083893</w:t>
      </w:r>
    </w:p>
    <w:p w14:paraId="67B67CB9" w14:textId="77777777" w:rsidR="004127ED" w:rsidRPr="00035DBC" w:rsidRDefault="004127ED" w:rsidP="004127ED">
      <w:pPr>
        <w:pStyle w:val="ConsPlusNormal"/>
        <w:jc w:val="both"/>
      </w:pPr>
      <w:r w:rsidRPr="00035DBC">
        <w:t>ОГРН: 1027700132195</w:t>
      </w:r>
    </w:p>
    <w:p w14:paraId="5EDBB646" w14:textId="639B81CF" w:rsidR="004127ED" w:rsidRPr="00035DBC" w:rsidRDefault="004127ED" w:rsidP="004127ED">
      <w:pPr>
        <w:pStyle w:val="ConsPlusNormal"/>
        <w:jc w:val="both"/>
      </w:pPr>
      <w:r w:rsidRPr="00035DBC">
        <w:t xml:space="preserve">Сумма кредиторской задолженности: </w:t>
      </w:r>
      <w:r w:rsidR="00035DBC" w:rsidRPr="00035DBC">
        <w:t>393 745 619,84 руб.</w:t>
      </w:r>
    </w:p>
    <w:p w14:paraId="2DEC78F1" w14:textId="5A8E9447" w:rsidR="004127ED" w:rsidRPr="00035DBC" w:rsidRDefault="004127ED" w:rsidP="004127ED">
      <w:pPr>
        <w:pStyle w:val="ConsPlusNormal"/>
        <w:jc w:val="both"/>
      </w:pPr>
      <w:r w:rsidRPr="00035DBC">
        <w:t>Доля основного кредитора в объе</w:t>
      </w:r>
      <w:r w:rsidR="007D3BE0" w:rsidRPr="00035DBC">
        <w:t xml:space="preserve">ме кредиторской задолженности: </w:t>
      </w:r>
      <w:r w:rsidR="00035DBC" w:rsidRPr="00035DBC">
        <w:t>58,93</w:t>
      </w:r>
      <w:r w:rsidR="00526253" w:rsidRPr="00035DBC">
        <w:t xml:space="preserve"> %.</w:t>
      </w:r>
    </w:p>
    <w:p w14:paraId="63E88366" w14:textId="0B1A8A6B" w:rsidR="004127ED" w:rsidRPr="00035DBC" w:rsidRDefault="004127ED" w:rsidP="004127ED">
      <w:pPr>
        <w:pStyle w:val="ConsPlusNormal"/>
        <w:jc w:val="both"/>
      </w:pPr>
      <w:r w:rsidRPr="00035DBC">
        <w:t>Размер и условия (процентная ставка, размер неустойки) просроченной кредиторской задолженности:</w:t>
      </w:r>
      <w:r w:rsidR="00526253" w:rsidRPr="00035DBC">
        <w:t xml:space="preserve"> </w:t>
      </w:r>
      <w:r w:rsidRPr="00035DBC">
        <w:t>задолженность не является просроченной.</w:t>
      </w:r>
    </w:p>
    <w:p w14:paraId="6A05D5B1" w14:textId="02AF4305" w:rsidR="004127ED" w:rsidRPr="00035DBC" w:rsidRDefault="004127ED" w:rsidP="004127ED">
      <w:pPr>
        <w:pStyle w:val="ConsPlusNormal"/>
        <w:jc w:val="both"/>
      </w:pPr>
      <w:r w:rsidRPr="00035DBC">
        <w:t>Дата заключения кредитного договора (договора займа) (в случае если кредиторская задолженность возникла в связи с заключением кредитного договора (договора займа):</w:t>
      </w:r>
      <w:r w:rsidR="00B04FDA" w:rsidRPr="00035DBC">
        <w:t xml:space="preserve"> </w:t>
      </w:r>
      <w:r w:rsidR="00035DBC" w:rsidRPr="00035DBC">
        <w:t>Договор об овердрафтном кредите № 7M-F7E-IFU от 20.12.2023г., Договор № 7M-1-83SYLYCM от 28.04.2023, Договор № 420B00JJRMF от 16.06.2023г..</w:t>
      </w:r>
    </w:p>
    <w:p w14:paraId="7CE3C7E1" w14:textId="77777777" w:rsidR="006B4C53" w:rsidRPr="00035DBC" w:rsidRDefault="004127ED" w:rsidP="004127ED">
      <w:pPr>
        <w:pStyle w:val="ConsPlusNormal"/>
        <w:jc w:val="both"/>
      </w:pPr>
      <w:r w:rsidRPr="00035DBC">
        <w:t>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w:t>
      </w:r>
    </w:p>
    <w:p w14:paraId="68B28CDA" w14:textId="246683D5" w:rsidR="00035DBC" w:rsidRPr="00035DBC" w:rsidRDefault="00035DBC" w:rsidP="00035DBC">
      <w:pPr>
        <w:pStyle w:val="ConsPlusNormal"/>
        <w:jc w:val="both"/>
      </w:pPr>
      <w:r w:rsidRPr="00035DBC">
        <w:t>Договор об овердрафтном кредите № 7M-F7E-IFU - 26.09.2024 г., Договор № 7M-1-83SYLYCM – 27.04.2026 г., Договор № 420B00JJRMF - 16.06.2030 г.</w:t>
      </w:r>
    </w:p>
    <w:p w14:paraId="1CDC004D" w14:textId="77777777" w:rsidR="004127ED" w:rsidRPr="00035DBC" w:rsidRDefault="004127ED" w:rsidP="004127ED">
      <w:pPr>
        <w:pStyle w:val="ConsPlusNormal"/>
        <w:jc w:val="both"/>
      </w:pPr>
      <w:r w:rsidRPr="00035DBC">
        <w:t>Кредитор не является организацией, подконтрольной членам органов управления эмитента и (или) лицу, контролирующему эмитента.</w:t>
      </w:r>
    </w:p>
    <w:p w14:paraId="4AA7A67F" w14:textId="77777777" w:rsidR="00B92D27" w:rsidRPr="00494EF7" w:rsidRDefault="00B92D27" w:rsidP="000669E3">
      <w:pPr>
        <w:pStyle w:val="ConsPlusNormal"/>
        <w:jc w:val="both"/>
      </w:pPr>
    </w:p>
    <w:p w14:paraId="246D47C0" w14:textId="77777777" w:rsidR="00C922A7" w:rsidRPr="00494EF7" w:rsidRDefault="00C922A7" w:rsidP="00C922A7">
      <w:pPr>
        <w:pStyle w:val="ConsPlusNormal"/>
        <w:jc w:val="both"/>
      </w:pPr>
      <w:r w:rsidRPr="00494EF7">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0F664D85" w14:textId="77777777" w:rsidR="00C922A7" w:rsidRPr="00494EF7" w:rsidRDefault="00C922A7" w:rsidP="00C922A7">
      <w:pPr>
        <w:pStyle w:val="ConsPlusNormal"/>
        <w:jc w:val="both"/>
      </w:pPr>
      <w:r w:rsidRPr="00494EF7">
        <w:lastRenderedPageBreak/>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12FB88BA" w14:textId="77777777" w:rsidR="009000D3" w:rsidRPr="009000D3" w:rsidRDefault="009000D3" w:rsidP="009000D3">
      <w:pPr>
        <w:pStyle w:val="ConsPlusNormal"/>
        <w:numPr>
          <w:ilvl w:val="0"/>
          <w:numId w:val="21"/>
        </w:numPr>
        <w:jc w:val="both"/>
      </w:pPr>
      <w:r w:rsidRPr="009000D3">
        <w:t>финансовые вложения эмитента в ООО "Профиль" составляют менее 5 % от актива баланса ПАО "ВХЗ";</w:t>
      </w:r>
    </w:p>
    <w:p w14:paraId="56B901A4" w14:textId="77777777" w:rsidR="009000D3" w:rsidRPr="009000D3" w:rsidRDefault="009000D3" w:rsidP="009000D3">
      <w:pPr>
        <w:pStyle w:val="ConsPlusNormal"/>
        <w:numPr>
          <w:ilvl w:val="0"/>
          <w:numId w:val="21"/>
        </w:numPr>
        <w:jc w:val="both"/>
      </w:pPr>
      <w:r w:rsidRPr="009000D3">
        <w:t>актив ООО "Профиль" к активам ПАО "ВХЗ" составляет менее 2 %;</w:t>
      </w:r>
    </w:p>
    <w:p w14:paraId="1280C1A7" w14:textId="77777777" w:rsidR="009000D3" w:rsidRPr="00494EF7" w:rsidRDefault="009000D3" w:rsidP="009000D3">
      <w:pPr>
        <w:pStyle w:val="ConsPlusNormal"/>
        <w:numPr>
          <w:ilvl w:val="0"/>
          <w:numId w:val="21"/>
        </w:numPr>
        <w:jc w:val="both"/>
      </w:pPr>
      <w:r w:rsidRPr="00494EF7">
        <w:t>ООО "Профиль" не является существенно значимым для эмитента.</w:t>
      </w:r>
    </w:p>
    <w:p w14:paraId="2B232F31" w14:textId="77777777" w:rsidR="000669E3" w:rsidRPr="00494EF7" w:rsidRDefault="000669E3" w:rsidP="000669E3"/>
    <w:p w14:paraId="7FD647EF" w14:textId="77777777" w:rsidR="000669E3" w:rsidRPr="00494EF7" w:rsidRDefault="008D3385" w:rsidP="000669E3">
      <w:pPr>
        <w:pStyle w:val="1"/>
        <w:spacing w:before="0" w:after="0"/>
        <w:jc w:val="both"/>
        <w:rPr>
          <w:rFonts w:ascii="Times New Roman" w:hAnsi="Times New Roman"/>
          <w:sz w:val="28"/>
          <w:szCs w:val="28"/>
        </w:rPr>
      </w:pPr>
      <w:hyperlink r:id="rId12" w:history="1">
        <w:bookmarkStart w:id="22" w:name="_Toc167197130"/>
        <w:r w:rsidR="000669E3" w:rsidRPr="00494EF7">
          <w:rPr>
            <w:rFonts w:ascii="Times New Roman" w:hAnsi="Times New Roman"/>
            <w:sz w:val="28"/>
            <w:szCs w:val="28"/>
          </w:rPr>
          <w:t>1.7.2. Сведения об обязательствах эмитента из предоставленного обеспечения</w:t>
        </w:r>
        <w:bookmarkEnd w:id="22"/>
      </w:hyperlink>
    </w:p>
    <w:p w14:paraId="5A92938F" w14:textId="77777777" w:rsidR="000669E3" w:rsidRPr="00494EF7" w:rsidRDefault="000669E3" w:rsidP="000669E3">
      <w:pPr>
        <w:pStyle w:val="ConsPlusNormal"/>
        <w:jc w:val="both"/>
      </w:pPr>
      <w:r w:rsidRPr="00494EF7">
        <w:t>Сведения об о размере обеспечения</w:t>
      </w:r>
      <w:r w:rsidR="00656933" w:rsidRPr="00494EF7">
        <w:t>(</w:t>
      </w:r>
      <w:r w:rsidRPr="00494EF7">
        <w:t>в том числе в форме залога, поручительства, независимой гарантии</w:t>
      </w:r>
      <w:r w:rsidR="00656933" w:rsidRPr="00494EF7">
        <w:t>)</w:t>
      </w:r>
      <w:r w:rsidRPr="00494EF7">
        <w:t>,</w:t>
      </w:r>
      <w:r w:rsidR="00656933" w:rsidRPr="00494EF7">
        <w:t xml:space="preserve"> предоставленного эмитентом,</w:t>
      </w:r>
      <w:r w:rsidRPr="00494EF7">
        <w:t xml:space="preserve"> а также о совершенных эмитентом  сделках по предоставлению такого обеспечения, имеющих для эмитента существенное значение.</w:t>
      </w:r>
    </w:p>
    <w:p w14:paraId="4433B8FB" w14:textId="77777777" w:rsidR="000669E3" w:rsidRPr="00494EF7" w:rsidRDefault="000669E3" w:rsidP="000669E3">
      <w:pPr>
        <w:pStyle w:val="ConsPlusNormal"/>
        <w:jc w:val="both"/>
      </w:pPr>
      <w:r w:rsidRPr="00494EF7">
        <w:t>Указывается определенный эмитентом уровень существенности размера предоставленного обеспечения, который не должен быть более 10 процентов от общего размера предоставленного обеспечения: 10 %.</w:t>
      </w:r>
    </w:p>
    <w:p w14:paraId="0F4C3B78" w14:textId="77777777" w:rsidR="007839C3" w:rsidRPr="00494EF7" w:rsidRDefault="007839C3" w:rsidP="007839C3">
      <w:pPr>
        <w:pStyle w:val="ConsPlusNormal"/>
        <w:contextualSpacing/>
        <w:jc w:val="both"/>
      </w:pPr>
    </w:p>
    <w:p w14:paraId="7A922C9A" w14:textId="1904AF29" w:rsidR="007839C3" w:rsidRPr="00494EF7" w:rsidRDefault="007839C3" w:rsidP="007839C3">
      <w:pPr>
        <w:pStyle w:val="ConsPlusNormal"/>
        <w:contextualSpacing/>
        <w:jc w:val="both"/>
        <w:rPr>
          <w:lang w:val="en-US"/>
        </w:rPr>
      </w:pPr>
      <w:r w:rsidRPr="00494EF7">
        <w:t>Ед. изм.: руб.</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4131"/>
      </w:tblGrid>
      <w:tr w:rsidR="007839C3" w:rsidRPr="00035DBC" w14:paraId="0330A94B" w14:textId="77777777" w:rsidTr="00C33431">
        <w:trPr>
          <w:trHeight w:val="245"/>
        </w:trPr>
        <w:tc>
          <w:tcPr>
            <w:tcW w:w="5393" w:type="dxa"/>
            <w:vMerge w:val="restart"/>
            <w:hideMark/>
          </w:tcPr>
          <w:p w14:paraId="54C6111F" w14:textId="77777777" w:rsidR="007839C3" w:rsidRPr="00035DBC" w:rsidRDefault="007839C3">
            <w:pPr>
              <w:rPr>
                <w:sz w:val="24"/>
                <w:szCs w:val="24"/>
              </w:rPr>
            </w:pPr>
            <w:r w:rsidRPr="00035DBC">
              <w:rPr>
                <w:sz w:val="24"/>
                <w:szCs w:val="24"/>
              </w:rPr>
              <w:t>Наименование показателя</w:t>
            </w:r>
          </w:p>
        </w:tc>
        <w:tc>
          <w:tcPr>
            <w:tcW w:w="4131" w:type="dxa"/>
            <w:hideMark/>
          </w:tcPr>
          <w:p w14:paraId="4D8BB1CB" w14:textId="77777777" w:rsidR="007839C3" w:rsidRPr="00035DBC" w:rsidRDefault="007839C3">
            <w:pPr>
              <w:jc w:val="center"/>
              <w:rPr>
                <w:sz w:val="24"/>
                <w:szCs w:val="24"/>
              </w:rPr>
            </w:pPr>
            <w:r w:rsidRPr="00035DBC">
              <w:rPr>
                <w:sz w:val="24"/>
                <w:szCs w:val="24"/>
              </w:rPr>
              <w:t xml:space="preserve">Значение показателя </w:t>
            </w:r>
          </w:p>
        </w:tc>
      </w:tr>
      <w:tr w:rsidR="007839C3" w:rsidRPr="00035DBC" w14:paraId="199A4D0C" w14:textId="77777777" w:rsidTr="00C33431">
        <w:trPr>
          <w:trHeight w:val="501"/>
        </w:trPr>
        <w:tc>
          <w:tcPr>
            <w:tcW w:w="5393" w:type="dxa"/>
            <w:vMerge/>
            <w:vAlign w:val="center"/>
            <w:hideMark/>
          </w:tcPr>
          <w:p w14:paraId="7CDB4EFA" w14:textId="77777777" w:rsidR="007839C3" w:rsidRPr="00035DBC" w:rsidRDefault="007839C3">
            <w:pPr>
              <w:rPr>
                <w:sz w:val="24"/>
                <w:szCs w:val="24"/>
                <w:lang w:eastAsia="en-US"/>
              </w:rPr>
            </w:pPr>
          </w:p>
        </w:tc>
        <w:tc>
          <w:tcPr>
            <w:tcW w:w="4131" w:type="dxa"/>
            <w:hideMark/>
          </w:tcPr>
          <w:p w14:paraId="0471B786" w14:textId="6453F3D8" w:rsidR="007839C3" w:rsidRPr="00035DBC" w:rsidRDefault="007839C3" w:rsidP="00BC21C0">
            <w:pPr>
              <w:pStyle w:val="ConsPlusNormal"/>
              <w:spacing w:line="254" w:lineRule="auto"/>
              <w:jc w:val="center"/>
              <w:rPr>
                <w:b/>
                <w:lang w:eastAsia="en-US"/>
              </w:rPr>
            </w:pPr>
            <w:r w:rsidRPr="00035DBC">
              <w:rPr>
                <w:b/>
                <w:lang w:eastAsia="en-US"/>
              </w:rPr>
              <w:t>на 3</w:t>
            </w:r>
            <w:r w:rsidR="00494EF7" w:rsidRPr="00035DBC">
              <w:rPr>
                <w:b/>
                <w:lang w:eastAsia="en-US"/>
              </w:rPr>
              <w:t>1</w:t>
            </w:r>
            <w:r w:rsidRPr="00035DBC">
              <w:rPr>
                <w:b/>
                <w:lang w:eastAsia="en-US"/>
              </w:rPr>
              <w:t>.</w:t>
            </w:r>
            <w:r w:rsidR="00494EF7" w:rsidRPr="00035DBC">
              <w:rPr>
                <w:b/>
                <w:lang w:eastAsia="en-US"/>
              </w:rPr>
              <w:t>12</w:t>
            </w:r>
            <w:r w:rsidRPr="00035DBC">
              <w:rPr>
                <w:b/>
                <w:lang w:eastAsia="en-US"/>
              </w:rPr>
              <w:t>.202</w:t>
            </w:r>
            <w:r w:rsidR="00BC21C0" w:rsidRPr="00035DBC">
              <w:rPr>
                <w:b/>
                <w:lang w:eastAsia="en-US"/>
              </w:rPr>
              <w:t>3</w:t>
            </w:r>
          </w:p>
        </w:tc>
      </w:tr>
      <w:tr w:rsidR="007839C3" w:rsidRPr="00035DBC" w14:paraId="47F92625" w14:textId="77777777" w:rsidTr="00C33431">
        <w:trPr>
          <w:trHeight w:val="881"/>
        </w:trPr>
        <w:tc>
          <w:tcPr>
            <w:tcW w:w="5393" w:type="dxa"/>
            <w:hideMark/>
          </w:tcPr>
          <w:p w14:paraId="4F8A9622" w14:textId="77777777" w:rsidR="007839C3" w:rsidRPr="00035DBC" w:rsidRDefault="007839C3" w:rsidP="00FE6E36">
            <w:pPr>
              <w:jc w:val="both"/>
              <w:rPr>
                <w:sz w:val="24"/>
                <w:szCs w:val="24"/>
                <w:lang w:eastAsia="en-US"/>
              </w:rPr>
            </w:pPr>
            <w:r w:rsidRPr="00035DBC">
              <w:rPr>
                <w:sz w:val="24"/>
                <w:szCs w:val="24"/>
              </w:rPr>
              <w:t>Общий размер предоставленного эмитент</w:t>
            </w:r>
            <w:r w:rsidR="00FE6E36" w:rsidRPr="00035DBC">
              <w:rPr>
                <w:sz w:val="24"/>
                <w:szCs w:val="24"/>
              </w:rPr>
              <w:t>ом</w:t>
            </w:r>
            <w:r w:rsidRPr="00035DBC">
              <w:rPr>
                <w:sz w:val="24"/>
                <w:szCs w:val="24"/>
              </w:rPr>
              <w:t xml:space="preserve"> обеспечения, руб.</w:t>
            </w:r>
          </w:p>
        </w:tc>
        <w:tc>
          <w:tcPr>
            <w:tcW w:w="4131" w:type="dxa"/>
            <w:hideMark/>
          </w:tcPr>
          <w:p w14:paraId="12AE68DA" w14:textId="456B3624" w:rsidR="007839C3" w:rsidRPr="00035DBC" w:rsidRDefault="00526253">
            <w:pPr>
              <w:jc w:val="center"/>
              <w:rPr>
                <w:sz w:val="24"/>
                <w:szCs w:val="24"/>
              </w:rPr>
            </w:pPr>
            <w:r w:rsidRPr="00035DBC">
              <w:rPr>
                <w:sz w:val="24"/>
                <w:szCs w:val="24"/>
              </w:rPr>
              <w:t>610 858 326,52</w:t>
            </w:r>
          </w:p>
        </w:tc>
      </w:tr>
      <w:tr w:rsidR="007839C3" w:rsidRPr="00035DBC" w14:paraId="3CEF2B8A" w14:textId="77777777" w:rsidTr="00C33431">
        <w:trPr>
          <w:trHeight w:val="502"/>
        </w:trPr>
        <w:tc>
          <w:tcPr>
            <w:tcW w:w="5393" w:type="dxa"/>
            <w:hideMark/>
          </w:tcPr>
          <w:p w14:paraId="3C394710" w14:textId="77777777" w:rsidR="007839C3" w:rsidRPr="00035DBC" w:rsidRDefault="007839C3">
            <w:pPr>
              <w:jc w:val="both"/>
              <w:rPr>
                <w:sz w:val="24"/>
                <w:szCs w:val="24"/>
              </w:rPr>
            </w:pPr>
            <w:r w:rsidRPr="00035DBC">
              <w:rPr>
                <w:sz w:val="24"/>
                <w:szCs w:val="24"/>
              </w:rPr>
              <w:t xml:space="preserve">Размер обеспечения, предоставленного </w:t>
            </w:r>
            <w:r w:rsidR="00FE6E36" w:rsidRPr="00035DBC">
              <w:rPr>
                <w:sz w:val="24"/>
                <w:szCs w:val="24"/>
              </w:rPr>
              <w:t>эмитентом</w:t>
            </w:r>
            <w:r w:rsidRPr="00035DBC">
              <w:rPr>
                <w:sz w:val="24"/>
                <w:szCs w:val="24"/>
              </w:rPr>
              <w:t xml:space="preserve"> в форме залога</w:t>
            </w:r>
          </w:p>
        </w:tc>
        <w:tc>
          <w:tcPr>
            <w:tcW w:w="4131" w:type="dxa"/>
            <w:hideMark/>
          </w:tcPr>
          <w:p w14:paraId="7C6800AF" w14:textId="1CCBCD34" w:rsidR="007839C3" w:rsidRPr="00035DBC" w:rsidRDefault="00526253">
            <w:pPr>
              <w:jc w:val="center"/>
              <w:rPr>
                <w:sz w:val="24"/>
                <w:szCs w:val="24"/>
              </w:rPr>
            </w:pPr>
            <w:r w:rsidRPr="00035DBC">
              <w:rPr>
                <w:sz w:val="24"/>
                <w:szCs w:val="24"/>
              </w:rPr>
              <w:t>610 858 326,52</w:t>
            </w:r>
          </w:p>
        </w:tc>
      </w:tr>
      <w:tr w:rsidR="007839C3" w:rsidRPr="00035DBC" w14:paraId="5AA4B7DA" w14:textId="77777777" w:rsidTr="00C33431">
        <w:trPr>
          <w:trHeight w:val="499"/>
        </w:trPr>
        <w:tc>
          <w:tcPr>
            <w:tcW w:w="5393" w:type="dxa"/>
            <w:hideMark/>
          </w:tcPr>
          <w:p w14:paraId="3E66319D" w14:textId="77777777" w:rsidR="007839C3" w:rsidRPr="00035DBC" w:rsidRDefault="007839C3">
            <w:pPr>
              <w:jc w:val="both"/>
              <w:rPr>
                <w:sz w:val="24"/>
                <w:szCs w:val="24"/>
              </w:rPr>
            </w:pPr>
            <w:r w:rsidRPr="00035DBC">
              <w:rPr>
                <w:sz w:val="24"/>
                <w:szCs w:val="24"/>
              </w:rPr>
              <w:t xml:space="preserve">Размер обеспечения, предоставленного </w:t>
            </w:r>
            <w:r w:rsidR="00FE6E36" w:rsidRPr="00035DBC">
              <w:rPr>
                <w:sz w:val="24"/>
                <w:szCs w:val="24"/>
              </w:rPr>
              <w:t>эмитентом</w:t>
            </w:r>
            <w:r w:rsidRPr="00035DBC">
              <w:rPr>
                <w:sz w:val="24"/>
                <w:szCs w:val="24"/>
              </w:rPr>
              <w:t xml:space="preserve"> в форме поручительства</w:t>
            </w:r>
          </w:p>
        </w:tc>
        <w:tc>
          <w:tcPr>
            <w:tcW w:w="4131" w:type="dxa"/>
            <w:hideMark/>
          </w:tcPr>
          <w:p w14:paraId="718A1DC3" w14:textId="69599C5E" w:rsidR="007839C3" w:rsidRPr="00035DBC" w:rsidRDefault="00526253">
            <w:pPr>
              <w:jc w:val="center"/>
              <w:rPr>
                <w:sz w:val="24"/>
                <w:szCs w:val="24"/>
              </w:rPr>
            </w:pPr>
            <w:r w:rsidRPr="00035DBC">
              <w:rPr>
                <w:sz w:val="24"/>
                <w:szCs w:val="24"/>
              </w:rPr>
              <w:t>0</w:t>
            </w:r>
          </w:p>
        </w:tc>
      </w:tr>
      <w:tr w:rsidR="007839C3" w:rsidRPr="00035DBC" w14:paraId="73CA6C47" w14:textId="77777777" w:rsidTr="00C33431">
        <w:trPr>
          <w:trHeight w:val="502"/>
        </w:trPr>
        <w:tc>
          <w:tcPr>
            <w:tcW w:w="5393" w:type="dxa"/>
            <w:hideMark/>
          </w:tcPr>
          <w:p w14:paraId="7C2E0354" w14:textId="77777777" w:rsidR="007839C3" w:rsidRPr="00035DBC" w:rsidRDefault="007839C3">
            <w:pPr>
              <w:jc w:val="both"/>
              <w:rPr>
                <w:sz w:val="24"/>
                <w:szCs w:val="24"/>
              </w:rPr>
            </w:pPr>
            <w:r w:rsidRPr="00035DBC">
              <w:rPr>
                <w:sz w:val="24"/>
                <w:szCs w:val="24"/>
              </w:rPr>
              <w:t xml:space="preserve">Размер обеспечения, предоставленного </w:t>
            </w:r>
            <w:r w:rsidR="00FE6E36" w:rsidRPr="00035DBC">
              <w:rPr>
                <w:sz w:val="24"/>
                <w:szCs w:val="24"/>
              </w:rPr>
              <w:t>эмитентом</w:t>
            </w:r>
            <w:r w:rsidRPr="00035DBC">
              <w:rPr>
                <w:sz w:val="24"/>
                <w:szCs w:val="24"/>
              </w:rPr>
              <w:t xml:space="preserve"> в форме независимой гарантии</w:t>
            </w:r>
          </w:p>
        </w:tc>
        <w:tc>
          <w:tcPr>
            <w:tcW w:w="4131" w:type="dxa"/>
            <w:hideMark/>
          </w:tcPr>
          <w:p w14:paraId="0C42A541" w14:textId="3CDF46D1" w:rsidR="007839C3" w:rsidRPr="00035DBC" w:rsidRDefault="00526253">
            <w:pPr>
              <w:jc w:val="center"/>
              <w:rPr>
                <w:sz w:val="24"/>
                <w:szCs w:val="24"/>
              </w:rPr>
            </w:pPr>
            <w:r w:rsidRPr="00035DBC">
              <w:rPr>
                <w:sz w:val="24"/>
                <w:szCs w:val="24"/>
              </w:rPr>
              <w:t>0</w:t>
            </w:r>
          </w:p>
        </w:tc>
      </w:tr>
    </w:tbl>
    <w:p w14:paraId="37A8CC71" w14:textId="77777777" w:rsidR="000669E3" w:rsidRPr="00035DBC" w:rsidRDefault="000669E3" w:rsidP="000669E3">
      <w:pPr>
        <w:pStyle w:val="ConsPlusNormal"/>
        <w:jc w:val="both"/>
      </w:pPr>
    </w:p>
    <w:p w14:paraId="6E64E270" w14:textId="0F85863A" w:rsidR="001A610E" w:rsidRPr="00035DBC" w:rsidRDefault="001E730A" w:rsidP="00F360F7">
      <w:pPr>
        <w:pStyle w:val="ConsPlusNormal"/>
        <w:spacing w:before="240"/>
        <w:contextualSpacing/>
        <w:jc w:val="both"/>
      </w:pPr>
      <w:r w:rsidRPr="00035DBC">
        <w:t>Эмитентом заключен</w:t>
      </w:r>
      <w:r w:rsidR="00526253" w:rsidRPr="00035DBC">
        <w:t>а</w:t>
      </w:r>
      <w:r w:rsidRPr="00035DBC">
        <w:t xml:space="preserve"> сделка</w:t>
      </w:r>
      <w:r w:rsidR="00C16BF1" w:rsidRPr="00035DBC">
        <w:t xml:space="preserve"> </w:t>
      </w:r>
      <w:r w:rsidRPr="00035DBC">
        <w:t>с ПАО Сбербанк по передаче в залог имущества в обеспечение обязательств по</w:t>
      </w:r>
      <w:r w:rsidR="00526253" w:rsidRPr="00035DBC">
        <w:t xml:space="preserve"> договорам об открытии возобновляемой кредитной линии и невозобновляемой кредитной линии.</w:t>
      </w:r>
    </w:p>
    <w:p w14:paraId="2F4FD3FB" w14:textId="44D8C27B" w:rsidR="00F90B67" w:rsidRPr="00035DBC" w:rsidRDefault="00526253" w:rsidP="00F360F7">
      <w:pPr>
        <w:pStyle w:val="ConsPlusNormal"/>
        <w:spacing w:before="240"/>
        <w:contextualSpacing/>
        <w:jc w:val="both"/>
      </w:pPr>
      <w:r w:rsidRPr="00035DBC">
        <w:t>Р</w:t>
      </w:r>
      <w:r w:rsidR="00F90B67" w:rsidRPr="00035DBC">
        <w:t>азмер предоставленного обеспечения -</w:t>
      </w:r>
      <w:r w:rsidRPr="00035DBC">
        <w:t xml:space="preserve"> 610 858 326,52 рублей.</w:t>
      </w:r>
    </w:p>
    <w:p w14:paraId="2484103D" w14:textId="76724949" w:rsidR="00F90B67" w:rsidRPr="00035DBC" w:rsidRDefault="00526253" w:rsidP="00F360F7">
      <w:pPr>
        <w:pStyle w:val="ConsPlusNormal"/>
        <w:spacing w:before="240"/>
        <w:contextualSpacing/>
        <w:jc w:val="both"/>
      </w:pPr>
      <w:r w:rsidRPr="00035DBC">
        <w:t>Д</w:t>
      </w:r>
      <w:r w:rsidR="00F90B67" w:rsidRPr="00035DBC">
        <w:t>ля обеспечивающих обязательств, не являющихся независимыми гарантиями, их стороны: ПАО «ВХЗ» - должник, ПАО Сбербанк - кредитор, выгодоприобретатель - отсутствует;</w:t>
      </w:r>
    </w:p>
    <w:p w14:paraId="796FB5A5" w14:textId="0ECEFD51" w:rsidR="00F90B67" w:rsidRPr="00035DBC" w:rsidRDefault="00526253" w:rsidP="00F360F7">
      <w:pPr>
        <w:pStyle w:val="ConsPlusNormal"/>
        <w:spacing w:before="240"/>
        <w:contextualSpacing/>
        <w:jc w:val="both"/>
      </w:pPr>
      <w:r w:rsidRPr="00035DBC">
        <w:t>В</w:t>
      </w:r>
      <w:r w:rsidR="00F90B67" w:rsidRPr="00035DBC">
        <w:t>ид, содержание и размер обеспеченного обязательства, срок его исполнения:</w:t>
      </w:r>
    </w:p>
    <w:p w14:paraId="58297A57" w14:textId="77777777" w:rsidR="00035DBC" w:rsidRPr="00035DBC" w:rsidRDefault="00035DBC" w:rsidP="00035DBC">
      <w:pPr>
        <w:pStyle w:val="ConsPlusNormal"/>
        <w:numPr>
          <w:ilvl w:val="0"/>
          <w:numId w:val="22"/>
        </w:numPr>
        <w:spacing w:before="240"/>
        <w:jc w:val="both"/>
      </w:pPr>
      <w:r w:rsidRPr="00035DBC">
        <w:t>Договор № 420B00JJRMF об открытии невозобновляемой кредитной линии от 16.06.2023г. сроком действия до 16.06.2030г. (включительно) на сумму 283 800 000,00 рублей;</w:t>
      </w:r>
    </w:p>
    <w:p w14:paraId="4A473931" w14:textId="26ED3CA4" w:rsidR="00035DBC" w:rsidRPr="00035DBC" w:rsidRDefault="00035DBC" w:rsidP="00035DBC">
      <w:pPr>
        <w:pStyle w:val="ConsPlusNormal"/>
        <w:numPr>
          <w:ilvl w:val="0"/>
          <w:numId w:val="22"/>
        </w:numPr>
        <w:spacing w:before="240"/>
        <w:jc w:val="both"/>
      </w:pPr>
      <w:r w:rsidRPr="00035DBC">
        <w:t>Договор № 7M-1-83SYLYCM об открытии возобновляемой кредитной линии от 28.04.2023г.</w:t>
      </w:r>
      <w:r w:rsidRPr="00035DBC">
        <w:rPr>
          <w:iCs/>
        </w:rPr>
        <w:t xml:space="preserve"> </w:t>
      </w:r>
      <w:r w:rsidRPr="00035DBC">
        <w:t>сроком действия до 27.04.2026г. (включительно) на сумму 423 000 000,00 рублей.</w:t>
      </w:r>
    </w:p>
    <w:p w14:paraId="25A5A36A" w14:textId="77777777" w:rsidR="00C33431" w:rsidRPr="00035DBC" w:rsidRDefault="00C33431" w:rsidP="00C33431">
      <w:pPr>
        <w:pStyle w:val="ConsPlusNormal"/>
        <w:ind w:left="720"/>
        <w:jc w:val="both"/>
      </w:pPr>
    </w:p>
    <w:p w14:paraId="6C4EDC7B" w14:textId="724497D6" w:rsidR="00F90B67" w:rsidRPr="00035DBC" w:rsidRDefault="00526253" w:rsidP="00C33431">
      <w:pPr>
        <w:pStyle w:val="ConsPlusNormal"/>
        <w:contextualSpacing/>
        <w:jc w:val="both"/>
      </w:pPr>
      <w:r w:rsidRPr="00035DBC">
        <w:t>С</w:t>
      </w:r>
      <w:r w:rsidR="00F90B67" w:rsidRPr="00035DBC">
        <w:t xml:space="preserve">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 </w:t>
      </w:r>
    </w:p>
    <w:p w14:paraId="656508F7" w14:textId="312C0CD8" w:rsidR="00526253" w:rsidRPr="00035DBC" w:rsidRDefault="00526253" w:rsidP="00526253">
      <w:pPr>
        <w:jc w:val="both"/>
        <w:rPr>
          <w:sz w:val="24"/>
          <w:szCs w:val="24"/>
        </w:rPr>
      </w:pPr>
      <w:r w:rsidRPr="00035DBC">
        <w:rPr>
          <w:sz w:val="24"/>
          <w:szCs w:val="24"/>
        </w:rPr>
        <w:t>Залог следующего имущества</w:t>
      </w:r>
      <w:r w:rsidR="00CB2463" w:rsidRPr="00035DBC">
        <w:rPr>
          <w:sz w:val="24"/>
          <w:szCs w:val="24"/>
        </w:rPr>
        <w:t>:</w:t>
      </w:r>
    </w:p>
    <w:p w14:paraId="1DD9A55B" w14:textId="77777777" w:rsidR="00035DBC" w:rsidRPr="00035DBC" w:rsidRDefault="00035DBC" w:rsidP="00035DBC">
      <w:pPr>
        <w:jc w:val="both"/>
        <w:rPr>
          <w:sz w:val="24"/>
          <w:szCs w:val="24"/>
        </w:rPr>
      </w:pPr>
      <w:r w:rsidRPr="00035DBC">
        <w:rPr>
          <w:sz w:val="24"/>
          <w:szCs w:val="24"/>
        </w:rPr>
        <w:t xml:space="preserve">1) сооружения, инженерные сети и коммуникации залоговой стоимостью 1 887 000,00 (Один миллион  восемьсот восемьдесят семь тысяч) рублей 00 копеек. </w:t>
      </w:r>
    </w:p>
    <w:p w14:paraId="41A967FA" w14:textId="77777777" w:rsidR="00035DBC" w:rsidRPr="00035DBC" w:rsidRDefault="00035DBC" w:rsidP="00035DBC">
      <w:pPr>
        <w:jc w:val="both"/>
        <w:rPr>
          <w:sz w:val="24"/>
          <w:szCs w:val="24"/>
        </w:rPr>
      </w:pPr>
      <w:r w:rsidRPr="00035DBC">
        <w:rPr>
          <w:sz w:val="24"/>
          <w:szCs w:val="24"/>
        </w:rPr>
        <w:lastRenderedPageBreak/>
        <w:t>2) здания (помещения) и земельные участки залоговой стоимостью 470 261 400,01 (Четыреста семьдесят миллионов двести шестьдесят одна тысяча четыреста) рублей 01 копеек.</w:t>
      </w:r>
    </w:p>
    <w:p w14:paraId="1B06CC72" w14:textId="77777777" w:rsidR="00035DBC" w:rsidRPr="00035DBC" w:rsidRDefault="00035DBC" w:rsidP="00035DBC">
      <w:pPr>
        <w:jc w:val="both"/>
        <w:rPr>
          <w:sz w:val="24"/>
          <w:szCs w:val="24"/>
        </w:rPr>
      </w:pPr>
      <w:r w:rsidRPr="00035DBC">
        <w:rPr>
          <w:sz w:val="24"/>
          <w:szCs w:val="24"/>
        </w:rPr>
        <w:t>3) производственное оборудование залоговой стоимостью 60 194 500,01 (Шестьдесят миллионов сто девяносто четыре тысячи пятьсот) рублей 01 копеек.</w:t>
      </w:r>
    </w:p>
    <w:p w14:paraId="6EDDF718" w14:textId="77777777" w:rsidR="00035DBC" w:rsidRPr="00035DBC" w:rsidRDefault="00035DBC" w:rsidP="00035DBC">
      <w:pPr>
        <w:jc w:val="both"/>
        <w:rPr>
          <w:sz w:val="24"/>
          <w:szCs w:val="24"/>
        </w:rPr>
      </w:pPr>
      <w:r w:rsidRPr="00035DBC">
        <w:rPr>
          <w:sz w:val="24"/>
          <w:szCs w:val="24"/>
        </w:rPr>
        <w:t>4) залог имущественных прав на сумму 78 515 426,50 (Семьдесят восемь миллионов пятьсот пятнадцать тысяч четыреста двадцать шесть) рублей 50 копеек, в т.ч.:</w:t>
      </w:r>
    </w:p>
    <w:p w14:paraId="545D5113" w14:textId="77777777" w:rsidR="00035DBC" w:rsidRPr="00035DBC" w:rsidRDefault="00035DBC" w:rsidP="00035DBC">
      <w:pPr>
        <w:numPr>
          <w:ilvl w:val="0"/>
          <w:numId w:val="23"/>
        </w:numPr>
        <w:autoSpaceDE/>
        <w:autoSpaceDN/>
        <w:spacing w:after="160"/>
        <w:jc w:val="both"/>
        <w:rPr>
          <w:sz w:val="24"/>
          <w:szCs w:val="24"/>
        </w:rPr>
      </w:pPr>
      <w:r w:rsidRPr="00035DBC">
        <w:rPr>
          <w:sz w:val="24"/>
          <w:szCs w:val="24"/>
        </w:rPr>
        <w:t xml:space="preserve">залог имущественных прав по Контракту №20/05-21-2607  от  31.05.2021г,  заключенный  с  </w:t>
      </w:r>
      <w:r w:rsidRPr="00035DBC">
        <w:rPr>
          <w:sz w:val="24"/>
          <w:szCs w:val="24"/>
          <w:lang w:val="en-US"/>
        </w:rPr>
        <w:t>Beijing</w:t>
      </w:r>
      <w:r w:rsidRPr="00035DBC">
        <w:rPr>
          <w:sz w:val="24"/>
          <w:szCs w:val="24"/>
        </w:rPr>
        <w:t xml:space="preserve">  </w:t>
      </w:r>
      <w:r w:rsidRPr="00035DBC">
        <w:rPr>
          <w:sz w:val="24"/>
          <w:szCs w:val="24"/>
          <w:lang w:val="en-US"/>
        </w:rPr>
        <w:t>Century</w:t>
      </w:r>
      <w:r w:rsidRPr="00035DBC">
        <w:rPr>
          <w:sz w:val="24"/>
          <w:szCs w:val="24"/>
        </w:rPr>
        <w:t xml:space="preserve">  </w:t>
      </w:r>
      <w:r w:rsidRPr="00035DBC">
        <w:rPr>
          <w:sz w:val="24"/>
          <w:szCs w:val="24"/>
          <w:lang w:val="en-US"/>
        </w:rPr>
        <w:t>Wang</w:t>
      </w:r>
      <w:r w:rsidRPr="00035DBC">
        <w:rPr>
          <w:sz w:val="24"/>
          <w:szCs w:val="24"/>
        </w:rPr>
        <w:t xml:space="preserve">  </w:t>
      </w:r>
      <w:r w:rsidRPr="00035DBC">
        <w:rPr>
          <w:sz w:val="24"/>
          <w:szCs w:val="24"/>
          <w:lang w:val="en-US"/>
        </w:rPr>
        <w:t>An</w:t>
      </w:r>
      <w:r w:rsidRPr="00035DBC">
        <w:rPr>
          <w:sz w:val="24"/>
          <w:szCs w:val="24"/>
        </w:rPr>
        <w:t xml:space="preserve">  </w:t>
      </w:r>
      <w:r w:rsidRPr="00035DBC">
        <w:rPr>
          <w:sz w:val="24"/>
          <w:szCs w:val="24"/>
          <w:lang w:val="en-US"/>
        </w:rPr>
        <w:t>International</w:t>
      </w:r>
      <w:r w:rsidRPr="00035DBC">
        <w:rPr>
          <w:sz w:val="24"/>
          <w:szCs w:val="24"/>
        </w:rPr>
        <w:t xml:space="preserve">  </w:t>
      </w:r>
      <w:r w:rsidRPr="00035DBC">
        <w:rPr>
          <w:sz w:val="24"/>
          <w:szCs w:val="24"/>
          <w:lang w:val="en-US"/>
        </w:rPr>
        <w:t>Trade</w:t>
      </w:r>
      <w:r w:rsidRPr="00035DBC">
        <w:rPr>
          <w:sz w:val="24"/>
          <w:szCs w:val="24"/>
        </w:rPr>
        <w:t xml:space="preserve">  </w:t>
      </w:r>
      <w:r w:rsidRPr="00035DBC">
        <w:rPr>
          <w:sz w:val="24"/>
          <w:szCs w:val="24"/>
          <w:lang w:val="en-US"/>
        </w:rPr>
        <w:t>Co</w:t>
      </w:r>
      <w:r w:rsidRPr="00035DBC">
        <w:rPr>
          <w:sz w:val="24"/>
          <w:szCs w:val="24"/>
        </w:rPr>
        <w:t xml:space="preserve">.,  </w:t>
      </w:r>
      <w:r w:rsidRPr="00035DBC">
        <w:rPr>
          <w:sz w:val="24"/>
          <w:szCs w:val="24"/>
          <w:lang w:val="en-US"/>
        </w:rPr>
        <w:t>Ltd</w:t>
      </w:r>
      <w:r w:rsidRPr="00035DBC">
        <w:rPr>
          <w:sz w:val="24"/>
          <w:szCs w:val="24"/>
        </w:rPr>
        <w:t>. на сумму   68 440 000,00 (Шестьдесят восемь миллионов четыреста сорок тысяч) рублей 00 копеек;</w:t>
      </w:r>
    </w:p>
    <w:p w14:paraId="1AFC1B66" w14:textId="77777777" w:rsidR="00035DBC" w:rsidRPr="00035DBC" w:rsidRDefault="00035DBC" w:rsidP="00035DBC">
      <w:pPr>
        <w:numPr>
          <w:ilvl w:val="0"/>
          <w:numId w:val="23"/>
        </w:numPr>
        <w:autoSpaceDE/>
        <w:autoSpaceDN/>
        <w:spacing w:after="160"/>
        <w:jc w:val="both"/>
        <w:rPr>
          <w:sz w:val="24"/>
          <w:szCs w:val="24"/>
        </w:rPr>
      </w:pPr>
      <w:r w:rsidRPr="00035DBC">
        <w:rPr>
          <w:sz w:val="24"/>
          <w:szCs w:val="24"/>
        </w:rPr>
        <w:t>залог имущественных прав по Договору  №  23/006 -ПМ  от 22.03.2023г., заключенного с ООО ЛПЦ "Титан" (ИНН 6318212801) на сумму 1 861 337,50 (Один миллион восемьсот шестьдесят одна тысяча триста тридцать семь) рублей 50 копеек;</w:t>
      </w:r>
    </w:p>
    <w:p w14:paraId="54B3D532" w14:textId="77777777" w:rsidR="00035DBC" w:rsidRPr="00035DBC" w:rsidRDefault="00035DBC" w:rsidP="00035DBC">
      <w:pPr>
        <w:numPr>
          <w:ilvl w:val="0"/>
          <w:numId w:val="23"/>
        </w:numPr>
        <w:autoSpaceDE/>
        <w:autoSpaceDN/>
        <w:spacing w:after="160"/>
        <w:jc w:val="both"/>
        <w:rPr>
          <w:sz w:val="24"/>
          <w:szCs w:val="24"/>
        </w:rPr>
      </w:pPr>
      <w:r w:rsidRPr="00035DBC">
        <w:rPr>
          <w:sz w:val="24"/>
          <w:szCs w:val="24"/>
        </w:rPr>
        <w:t>залог имущественных прав по Договору №13/03 от 13.03.2023г., заключенного с ООО "Генератор-К"  (ИНН  3702125743) на сумму 1 120 593,50 (Один миллион сто двадцать тысяч пятьсот девяносто три) рубля 50 копеек;</w:t>
      </w:r>
    </w:p>
    <w:p w14:paraId="1206C166" w14:textId="77777777" w:rsidR="00035DBC" w:rsidRPr="00035DBC" w:rsidRDefault="00035DBC" w:rsidP="00035DBC">
      <w:pPr>
        <w:numPr>
          <w:ilvl w:val="0"/>
          <w:numId w:val="23"/>
        </w:numPr>
        <w:autoSpaceDE/>
        <w:autoSpaceDN/>
        <w:spacing w:after="160"/>
        <w:jc w:val="both"/>
        <w:rPr>
          <w:sz w:val="24"/>
          <w:szCs w:val="24"/>
        </w:rPr>
      </w:pPr>
      <w:r w:rsidRPr="00035DBC">
        <w:rPr>
          <w:sz w:val="24"/>
          <w:szCs w:val="24"/>
        </w:rPr>
        <w:t>залог имущественных прав по Договору  №383/23  от  27.04.2023г.,  заключенного  с  ООО  "СК  "Градиент"  (ИНН 7726395249) на сумму 7 093 495,50 (Семь миллионов девяносто три тысячи четыреста девяносто пять) рублей 50 копеек.</w:t>
      </w:r>
    </w:p>
    <w:p w14:paraId="28361E8D" w14:textId="77777777" w:rsidR="00035DBC" w:rsidRPr="00035DBC" w:rsidRDefault="00035DBC" w:rsidP="00035DBC">
      <w:pPr>
        <w:jc w:val="both"/>
        <w:rPr>
          <w:sz w:val="24"/>
          <w:szCs w:val="24"/>
        </w:rPr>
      </w:pPr>
      <w:r w:rsidRPr="00035DBC">
        <w:rPr>
          <w:sz w:val="24"/>
          <w:szCs w:val="24"/>
        </w:rPr>
        <w:t>Срок предоставления обеспечения до 16.06.2030г.</w:t>
      </w:r>
    </w:p>
    <w:p w14:paraId="78BA025D" w14:textId="77777777" w:rsidR="00CB2463" w:rsidRPr="00035DBC" w:rsidRDefault="00CB2463" w:rsidP="00F360F7">
      <w:pPr>
        <w:pStyle w:val="ConsPlusNormal"/>
        <w:spacing w:before="240"/>
        <w:contextualSpacing/>
        <w:jc w:val="both"/>
      </w:pPr>
    </w:p>
    <w:p w14:paraId="7067C9D8" w14:textId="77777777" w:rsidR="005A03BC" w:rsidRPr="00035DBC" w:rsidRDefault="005A03BC" w:rsidP="00F360F7">
      <w:pPr>
        <w:pStyle w:val="ConsPlusNormal"/>
        <w:spacing w:before="240"/>
        <w:contextualSpacing/>
        <w:jc w:val="both"/>
      </w:pPr>
      <w:r w:rsidRPr="00035DBC">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p w14:paraId="58B74C5E" w14:textId="77777777" w:rsidR="00F360F7" w:rsidRPr="00035DBC" w:rsidRDefault="00F360F7" w:rsidP="00F360F7">
      <w:pPr>
        <w:pStyle w:val="ConsPlusNormal"/>
        <w:jc w:val="both"/>
      </w:pPr>
      <w:r w:rsidRPr="00035DBC">
        <w:t>Факторы, которые могут привести к неисполнению или ненадлежащему исполнению присутствуют (основной фактор – существенное снижение покупательской активности и, как следствие, спроса на продукцию и услуги лица). Но наличие политики минимизации издержек и антикризисных мероприятий, строгий контроль над деятельностью позволяют свести риск неисполнения обязательств к минимуму. Вероятность возникновения указанного фактора незначительна.</w:t>
      </w:r>
    </w:p>
    <w:p w14:paraId="0AF99761" w14:textId="77777777" w:rsidR="001E730A" w:rsidRPr="00035DBC" w:rsidRDefault="001E730A" w:rsidP="00F90B67">
      <w:pPr>
        <w:pStyle w:val="ConsPlusNormal"/>
        <w:spacing w:before="240"/>
        <w:contextualSpacing/>
        <w:jc w:val="both"/>
      </w:pPr>
    </w:p>
    <w:p w14:paraId="794D4016" w14:textId="77777777" w:rsidR="00C922A7" w:rsidRPr="00035DBC" w:rsidRDefault="00C922A7" w:rsidP="00C922A7">
      <w:pPr>
        <w:pStyle w:val="ConsPlusNormal"/>
        <w:jc w:val="both"/>
      </w:pPr>
      <w:r w:rsidRPr="00035DBC">
        <w:t>В данном пункте не раскрывается информация в отношении группы эмитента (части 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23A086F4" w14:textId="77777777" w:rsidR="00C922A7" w:rsidRPr="00035DBC" w:rsidRDefault="00C922A7" w:rsidP="00C922A7">
      <w:pPr>
        <w:pStyle w:val="ConsPlusNormal"/>
        <w:jc w:val="both"/>
      </w:pPr>
      <w:r w:rsidRPr="00035DBC">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710EDF6A" w14:textId="77777777" w:rsidR="009000D3" w:rsidRPr="009000D3" w:rsidRDefault="009000D3" w:rsidP="009000D3">
      <w:pPr>
        <w:pStyle w:val="ConsPlusNormal"/>
        <w:numPr>
          <w:ilvl w:val="0"/>
          <w:numId w:val="21"/>
        </w:numPr>
        <w:jc w:val="both"/>
      </w:pPr>
      <w:r w:rsidRPr="009000D3">
        <w:t>финансовые вложения эмитента в ООО "Профиль" составляют менее 5 % от актива баланса ПАО "ВХЗ";</w:t>
      </w:r>
    </w:p>
    <w:p w14:paraId="629DD599" w14:textId="77777777" w:rsidR="009000D3" w:rsidRPr="009000D3" w:rsidRDefault="009000D3" w:rsidP="009000D3">
      <w:pPr>
        <w:pStyle w:val="ConsPlusNormal"/>
        <w:numPr>
          <w:ilvl w:val="0"/>
          <w:numId w:val="21"/>
        </w:numPr>
        <w:jc w:val="both"/>
      </w:pPr>
      <w:r w:rsidRPr="009000D3">
        <w:t>актив ООО "Профиль" к активам ПАО "ВХЗ" составляет менее 2 %;</w:t>
      </w:r>
    </w:p>
    <w:p w14:paraId="5C184498" w14:textId="77777777" w:rsidR="009000D3" w:rsidRPr="00494EF7" w:rsidRDefault="009000D3" w:rsidP="009000D3">
      <w:pPr>
        <w:pStyle w:val="ConsPlusNormal"/>
        <w:numPr>
          <w:ilvl w:val="0"/>
          <w:numId w:val="21"/>
        </w:numPr>
        <w:jc w:val="both"/>
      </w:pPr>
      <w:r w:rsidRPr="00494EF7">
        <w:t>ООО "Профиль" не является существенно значимым для эмитента.</w:t>
      </w:r>
    </w:p>
    <w:p w14:paraId="28DE1402" w14:textId="77777777" w:rsidR="000669E3" w:rsidRPr="00C93D2D" w:rsidRDefault="000669E3" w:rsidP="000669E3">
      <w:pPr>
        <w:rPr>
          <w:highlight w:val="yellow"/>
        </w:rPr>
      </w:pPr>
    </w:p>
    <w:p w14:paraId="6AB25B6E" w14:textId="77777777" w:rsidR="000669E3" w:rsidRPr="00C168AF" w:rsidRDefault="008D3385" w:rsidP="000669E3">
      <w:pPr>
        <w:pStyle w:val="1"/>
        <w:spacing w:before="0" w:after="0"/>
        <w:jc w:val="both"/>
        <w:rPr>
          <w:rFonts w:ascii="Times New Roman" w:hAnsi="Times New Roman"/>
          <w:sz w:val="28"/>
          <w:szCs w:val="28"/>
        </w:rPr>
      </w:pPr>
      <w:hyperlink r:id="rId13" w:history="1">
        <w:bookmarkStart w:id="23" w:name="_Toc167197131"/>
        <w:r w:rsidR="000669E3" w:rsidRPr="00C168AF">
          <w:rPr>
            <w:rFonts w:ascii="Times New Roman" w:hAnsi="Times New Roman"/>
            <w:sz w:val="28"/>
            <w:szCs w:val="28"/>
          </w:rPr>
          <w:t>1.7.3. Сведения о прочих существенных обязательствах эмитента</w:t>
        </w:r>
        <w:bookmarkEnd w:id="23"/>
      </w:hyperlink>
    </w:p>
    <w:p w14:paraId="576A6878" w14:textId="77777777" w:rsidR="003E249B" w:rsidRPr="00C168AF" w:rsidRDefault="005023E7" w:rsidP="005023E7">
      <w:pPr>
        <w:pStyle w:val="ConsPlusNormal"/>
        <w:jc w:val="both"/>
      </w:pPr>
      <w:r w:rsidRPr="00C168AF">
        <w:t>Указываются любые обязательства, которые, по мнению эмитента, могут существенным образом воздействовать на финансовое положение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 указанные обязательства отсутствуют.</w:t>
      </w:r>
    </w:p>
    <w:p w14:paraId="5A5C210F" w14:textId="77777777" w:rsidR="00C922A7" w:rsidRPr="00C168AF" w:rsidRDefault="00C922A7" w:rsidP="00C922A7">
      <w:pPr>
        <w:pStyle w:val="ConsPlusNormal"/>
        <w:jc w:val="both"/>
      </w:pPr>
      <w:r w:rsidRPr="00C168AF">
        <w:t xml:space="preserve">В данном пункте не раскрывается информация в отношении группы эмитента (части </w:t>
      </w:r>
      <w:r w:rsidRPr="00C168AF">
        <w:lastRenderedPageBreak/>
        <w:t>группы эмитента), т.к. предоставление такой информации не является для эмитента рациональным, исходя из условий осуществляемой хозяйственной деятельности и размера группы эмитента, а также соотношения затрат на формирование такой информации и ее полезности (ценности) для пользователей.</w:t>
      </w:r>
    </w:p>
    <w:p w14:paraId="1B6D27F0" w14:textId="77777777" w:rsidR="00C922A7" w:rsidRPr="00C168AF" w:rsidRDefault="00C922A7" w:rsidP="00C922A7">
      <w:pPr>
        <w:pStyle w:val="ConsPlusNormal"/>
        <w:jc w:val="both"/>
      </w:pPr>
      <w:r w:rsidRPr="00C168AF">
        <w:t>Пояснения в отношении причин, в силу которых раскрытие информации в отношении группы эмитента (части группы эмитента) является для эмитента нерациональным:</w:t>
      </w:r>
    </w:p>
    <w:p w14:paraId="3863E050" w14:textId="77777777" w:rsidR="009000D3" w:rsidRPr="009000D3" w:rsidRDefault="009000D3" w:rsidP="009000D3">
      <w:pPr>
        <w:pStyle w:val="ConsPlusNormal"/>
        <w:numPr>
          <w:ilvl w:val="0"/>
          <w:numId w:val="21"/>
        </w:numPr>
        <w:jc w:val="both"/>
      </w:pPr>
      <w:r w:rsidRPr="009000D3">
        <w:t>финансовые вложения эмитента в ООО "Профиль" составляют менее 5 % от актива баланса ПАО "ВХЗ";</w:t>
      </w:r>
    </w:p>
    <w:p w14:paraId="6AA13FBE" w14:textId="77777777" w:rsidR="009000D3" w:rsidRPr="009000D3" w:rsidRDefault="009000D3" w:rsidP="009000D3">
      <w:pPr>
        <w:pStyle w:val="ConsPlusNormal"/>
        <w:numPr>
          <w:ilvl w:val="0"/>
          <w:numId w:val="21"/>
        </w:numPr>
        <w:jc w:val="both"/>
      </w:pPr>
      <w:r w:rsidRPr="009000D3">
        <w:t>актив ООО "Профиль" к активам ПАО "ВХЗ" составляет менее 2 %;</w:t>
      </w:r>
    </w:p>
    <w:p w14:paraId="47173E54" w14:textId="77777777" w:rsidR="009000D3" w:rsidRPr="00494EF7" w:rsidRDefault="009000D3" w:rsidP="009000D3">
      <w:pPr>
        <w:pStyle w:val="ConsPlusNormal"/>
        <w:numPr>
          <w:ilvl w:val="0"/>
          <w:numId w:val="21"/>
        </w:numPr>
        <w:jc w:val="both"/>
      </w:pPr>
      <w:r w:rsidRPr="00494EF7">
        <w:t>ООО "Профиль" не является существенно значимым для эмитента.</w:t>
      </w:r>
    </w:p>
    <w:p w14:paraId="58CAA134" w14:textId="77777777" w:rsidR="005023E7" w:rsidRPr="00C168AF" w:rsidRDefault="005023E7" w:rsidP="003E249B">
      <w:pPr>
        <w:pStyle w:val="ConsPlusNormal"/>
        <w:ind w:firstLine="540"/>
        <w:contextualSpacing/>
        <w:jc w:val="both"/>
      </w:pPr>
    </w:p>
    <w:p w14:paraId="709737D5" w14:textId="77777777" w:rsidR="003E249B" w:rsidRPr="00C168AF" w:rsidRDefault="003E249B" w:rsidP="00467374">
      <w:pPr>
        <w:pStyle w:val="1"/>
        <w:spacing w:before="0" w:after="0"/>
        <w:jc w:val="both"/>
        <w:rPr>
          <w:rFonts w:ascii="Times New Roman" w:hAnsi="Times New Roman"/>
          <w:sz w:val="28"/>
          <w:szCs w:val="28"/>
        </w:rPr>
      </w:pPr>
      <w:bookmarkStart w:id="24" w:name="Par4073"/>
      <w:bookmarkStart w:id="25" w:name="_Toc167197132"/>
      <w:bookmarkEnd w:id="24"/>
      <w:r w:rsidRPr="00C168AF">
        <w:rPr>
          <w:rFonts w:ascii="Times New Roman" w:hAnsi="Times New Roman"/>
          <w:sz w:val="28"/>
          <w:szCs w:val="28"/>
        </w:rPr>
        <w:t>1.8. Сведения о перспективах развития эмитента</w:t>
      </w:r>
      <w:bookmarkEnd w:id="25"/>
    </w:p>
    <w:p w14:paraId="6988F790" w14:textId="77777777" w:rsidR="00C168AF" w:rsidRPr="003046CB" w:rsidRDefault="00C168AF" w:rsidP="00C168AF">
      <w:pPr>
        <w:pStyle w:val="ConsPlusNormal"/>
        <w:jc w:val="both"/>
      </w:pPr>
      <w:r w:rsidRPr="00C168AF">
        <w:t>Описание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w:t>
      </w:r>
      <w:r w:rsidRPr="003046CB">
        <w:t xml:space="preserve"> разработки новых видов продукции, модернизации и реконструкции основных средств, возможного изменения основной деятельности:</w:t>
      </w:r>
    </w:p>
    <w:p w14:paraId="468E2BC6" w14:textId="77777777" w:rsidR="00C168AF" w:rsidRPr="003046CB" w:rsidRDefault="00C168AF" w:rsidP="00C168AF">
      <w:pPr>
        <w:pStyle w:val="ConsPlusNormal"/>
        <w:jc w:val="both"/>
      </w:pPr>
      <w:r w:rsidRPr="003046CB">
        <w:t>В будущем группа эмитента планирует продолжить свою работу по существующим направлениям.</w:t>
      </w:r>
    </w:p>
    <w:p w14:paraId="24ADD57A" w14:textId="542A20B9" w:rsidR="00C168AF" w:rsidRPr="00B93256" w:rsidRDefault="00C168AF" w:rsidP="00C168AF">
      <w:pPr>
        <w:pStyle w:val="ConsPlusNormal"/>
        <w:jc w:val="both"/>
      </w:pPr>
      <w:r w:rsidRPr="00B93256">
        <w:t xml:space="preserve">Основными целями </w:t>
      </w:r>
      <w:r>
        <w:t>Группы</w:t>
      </w:r>
      <w:r w:rsidRPr="00B93256">
        <w:t xml:space="preserve"> являются улучшение качества производимой продукции, удовлетворенность потребностей заказчика, и, как следствие, рост объемов продаж и расширение клиентской базы. Организуя производство и сбыт, предприятие стремится к строгому соблюдению стандартов промышленной и экологической безопасности и социальной ответственности.</w:t>
      </w:r>
    </w:p>
    <w:p w14:paraId="3BE375F9" w14:textId="63096EBD" w:rsidR="00C168AF" w:rsidRPr="00B93256" w:rsidRDefault="00C168AF" w:rsidP="00C168AF">
      <w:pPr>
        <w:pStyle w:val="ConsPlusNormal"/>
        <w:jc w:val="both"/>
      </w:pPr>
      <w:r w:rsidRPr="00B93256">
        <w:t xml:space="preserve">Среднесрочная перспектива развития </w:t>
      </w:r>
      <w:r>
        <w:t>Группы</w:t>
      </w:r>
      <w:r w:rsidRPr="00B93256">
        <w:t xml:space="preserve"> предусматривает дальнейшую реализацию программы энергосбережения, разработку технологий на базе имеющейся инфраструктуры с целью снижения удельной доли энергозатрат в структуре себестоимости продукции предприятия, реконструкция имеющихся производственных мощностей, приобретение новых высокопроизводительных технологических линий по производству кабельного ПВХ пластиката и кабельных безгалогенных композиций, модернизация научно-технической базы и укомплектование лабораторий современным измерительным оборудованием, а также расширение ассортимента выпускаемой продукции, в т.ч. в части импортозамещения.</w:t>
      </w:r>
    </w:p>
    <w:p w14:paraId="2031A454" w14:textId="77777777" w:rsidR="00C168AF" w:rsidRPr="00B93256" w:rsidRDefault="00C168AF" w:rsidP="00C168AF">
      <w:pPr>
        <w:pStyle w:val="ConsPlusNormal"/>
        <w:jc w:val="both"/>
      </w:pPr>
    </w:p>
    <w:p w14:paraId="2B7A004F" w14:textId="415037E4" w:rsidR="00C168AF" w:rsidRPr="00B93256" w:rsidRDefault="00C168AF" w:rsidP="00C168AF">
      <w:pPr>
        <w:pStyle w:val="ConsPlusNormal"/>
        <w:jc w:val="both"/>
      </w:pPr>
      <w:r w:rsidRPr="00B93256">
        <w:t xml:space="preserve">Постоянный поиск новых технических решений и разработка инновационных продуктов — основа развития </w:t>
      </w:r>
      <w:r>
        <w:t>Группы.</w:t>
      </w:r>
    </w:p>
    <w:p w14:paraId="026AAFB8" w14:textId="12ED3E4C" w:rsidR="00C168AF" w:rsidRPr="00B93256" w:rsidRDefault="00C168AF" w:rsidP="00C168AF">
      <w:pPr>
        <w:pStyle w:val="ConsPlusNormal"/>
        <w:jc w:val="both"/>
      </w:pPr>
      <w:r w:rsidRPr="00B93256">
        <w:t xml:space="preserve">Главной целью </w:t>
      </w:r>
      <w:r>
        <w:t>Группы</w:t>
      </w:r>
      <w:r w:rsidRPr="00B93256">
        <w:t xml:space="preserve"> является сохранение действующего и развитие нового производства. В условиях сложившейся нестабильной экономической ситуации указанная цель может быть достигнута решением следующих задач:</w:t>
      </w:r>
    </w:p>
    <w:p w14:paraId="51E3D13A" w14:textId="44FB04FD" w:rsidR="00C168AF" w:rsidRPr="00B93256" w:rsidRDefault="00C168AF" w:rsidP="00C168AF">
      <w:pPr>
        <w:pStyle w:val="ConsPlusNormal"/>
        <w:numPr>
          <w:ilvl w:val="0"/>
          <w:numId w:val="30"/>
        </w:numPr>
        <w:jc w:val="both"/>
      </w:pPr>
      <w:r w:rsidRPr="00C168AF">
        <w:t>Снижение издержек производства</w:t>
      </w:r>
      <w:r w:rsidRPr="00B93256">
        <w:t xml:space="preserve"> за счет реализации мероприятий по оптимизации структуры и  сокращению прямых затрат на производство и снижение постоянных расходов</w:t>
      </w:r>
      <w:r>
        <w:t>.</w:t>
      </w:r>
    </w:p>
    <w:p w14:paraId="2BDE7E6F" w14:textId="7C2F228A" w:rsidR="00C168AF" w:rsidRPr="00B93256" w:rsidRDefault="00C168AF" w:rsidP="00C168AF">
      <w:pPr>
        <w:pStyle w:val="ConsPlusNormal"/>
        <w:numPr>
          <w:ilvl w:val="0"/>
          <w:numId w:val="30"/>
        </w:numPr>
        <w:jc w:val="both"/>
      </w:pPr>
      <w:r w:rsidRPr="00C168AF">
        <w:t>Повышение производительности труда</w:t>
      </w:r>
      <w:r>
        <w:t>.</w:t>
      </w:r>
    </w:p>
    <w:p w14:paraId="11A52312" w14:textId="1F403445" w:rsidR="00C168AF" w:rsidRPr="00C168AF" w:rsidRDefault="00C168AF" w:rsidP="00C168AF">
      <w:pPr>
        <w:pStyle w:val="ConsPlusNormal"/>
        <w:numPr>
          <w:ilvl w:val="0"/>
          <w:numId w:val="30"/>
        </w:numPr>
        <w:jc w:val="both"/>
      </w:pPr>
      <w:r w:rsidRPr="00C168AF">
        <w:t>Техническое перевооружение и модернизация основных производственных фондов</w:t>
      </w:r>
      <w:r>
        <w:t>.</w:t>
      </w:r>
    </w:p>
    <w:p w14:paraId="073F2C9B" w14:textId="1CB19AAD" w:rsidR="00C168AF" w:rsidRPr="00C168AF" w:rsidRDefault="00C168AF" w:rsidP="00C168AF">
      <w:pPr>
        <w:pStyle w:val="ConsPlusNormal"/>
        <w:numPr>
          <w:ilvl w:val="0"/>
          <w:numId w:val="30"/>
        </w:numPr>
        <w:jc w:val="both"/>
      </w:pPr>
      <w:r w:rsidRPr="00C168AF">
        <w:t>Совершенствование стратегии производства и сбытовой политики Общества</w:t>
      </w:r>
      <w:r>
        <w:t>.</w:t>
      </w:r>
    </w:p>
    <w:p w14:paraId="1D9ED93A" w14:textId="25D4053D" w:rsidR="00C168AF" w:rsidRPr="00B93256" w:rsidRDefault="00C168AF" w:rsidP="00C168AF">
      <w:pPr>
        <w:pStyle w:val="ConsPlusNormal"/>
        <w:numPr>
          <w:ilvl w:val="0"/>
          <w:numId w:val="30"/>
        </w:numPr>
        <w:jc w:val="both"/>
      </w:pPr>
      <w:r w:rsidRPr="00C168AF">
        <w:t xml:space="preserve">Усиление позиций </w:t>
      </w:r>
      <w:r>
        <w:t>Группы</w:t>
      </w:r>
      <w:r w:rsidRPr="00C168AF">
        <w:t xml:space="preserve"> на внутреннем рынке</w:t>
      </w:r>
      <w:r w:rsidRPr="00B93256">
        <w:t>, в т.ч. за счет расширения ассортимента выпускаемой продукции, а также освоение новых видов</w:t>
      </w:r>
      <w:r>
        <w:t>.</w:t>
      </w:r>
    </w:p>
    <w:p w14:paraId="72005245" w14:textId="77777777" w:rsidR="00C168AF" w:rsidRPr="00B93256" w:rsidRDefault="00C168AF" w:rsidP="00C168AF">
      <w:pPr>
        <w:pStyle w:val="ConsPlusNormal"/>
        <w:numPr>
          <w:ilvl w:val="0"/>
          <w:numId w:val="30"/>
        </w:numPr>
        <w:jc w:val="both"/>
      </w:pPr>
      <w:r w:rsidRPr="00C168AF">
        <w:t>Сохранение стабильного высокопрофессионального коллектива работников</w:t>
      </w:r>
      <w:r w:rsidRPr="00B93256">
        <w:t>, организуя переподготовку работников одной профессии на другую, с целью их дальнейшей ротации, замещения, перемещения внутри производства.</w:t>
      </w:r>
    </w:p>
    <w:p w14:paraId="116116DB" w14:textId="77777777" w:rsidR="00C168AF" w:rsidRPr="00B93256" w:rsidRDefault="00C168AF" w:rsidP="00C168AF">
      <w:pPr>
        <w:pStyle w:val="ConsPlusNormal"/>
        <w:jc w:val="both"/>
      </w:pPr>
    </w:p>
    <w:p w14:paraId="54B697B7" w14:textId="357768A8" w:rsidR="00C168AF" w:rsidRDefault="00C168AF" w:rsidP="00C168AF">
      <w:pPr>
        <w:pStyle w:val="ConsPlusNormal"/>
        <w:jc w:val="both"/>
      </w:pPr>
      <w:r w:rsidRPr="005C23F7">
        <w:t xml:space="preserve">С целью расширения действующих мощностей, увеличения производства и продаж нового поколения поливинилхлоридных (ПВХ) пластикатов </w:t>
      </w:r>
      <w:r>
        <w:t xml:space="preserve">во </w:t>
      </w:r>
      <w:r w:rsidRPr="005C23F7">
        <w:t>втором полугодии 2024</w:t>
      </w:r>
      <w:r>
        <w:t xml:space="preserve"> года</w:t>
      </w:r>
      <w:r w:rsidRPr="005C23F7">
        <w:t xml:space="preserve"> будет введена в эксплуатацию производственная линия мощностью 1500 т/мес. </w:t>
      </w:r>
    </w:p>
    <w:p w14:paraId="40F6B6E5" w14:textId="77777777" w:rsidR="00C168AF" w:rsidRPr="005C23F7" w:rsidRDefault="00C168AF" w:rsidP="00C168AF">
      <w:pPr>
        <w:pStyle w:val="ConsPlusNormal"/>
        <w:jc w:val="both"/>
      </w:pPr>
    </w:p>
    <w:p w14:paraId="53704417" w14:textId="2AEDCF62" w:rsidR="00C168AF" w:rsidRPr="003046CB" w:rsidRDefault="00C168AF" w:rsidP="00C168AF">
      <w:pPr>
        <w:pStyle w:val="ConsPlusNormal"/>
        <w:jc w:val="both"/>
      </w:pPr>
      <w:r w:rsidRPr="003046CB">
        <w:t>Планов, касающихся сокращения производства,</w:t>
      </w:r>
      <w:r>
        <w:t xml:space="preserve"> </w:t>
      </w:r>
      <w:r w:rsidRPr="003046CB">
        <w:t>возможного изменения основной деятельности, нет.</w:t>
      </w:r>
    </w:p>
    <w:p w14:paraId="5BACBE56" w14:textId="77777777" w:rsidR="003E249B" w:rsidRPr="00C93D2D" w:rsidRDefault="003E249B" w:rsidP="005E77D5">
      <w:pPr>
        <w:pStyle w:val="ConsPlusNormal"/>
        <w:jc w:val="both"/>
        <w:rPr>
          <w:highlight w:val="yellow"/>
        </w:rPr>
      </w:pPr>
    </w:p>
    <w:p w14:paraId="0D0ED3A5" w14:textId="77777777" w:rsidR="003E249B" w:rsidRPr="008869C3" w:rsidRDefault="003E249B" w:rsidP="00467374">
      <w:pPr>
        <w:pStyle w:val="1"/>
        <w:spacing w:before="0" w:after="0"/>
        <w:jc w:val="both"/>
        <w:rPr>
          <w:rFonts w:ascii="Times New Roman" w:hAnsi="Times New Roman"/>
          <w:sz w:val="28"/>
          <w:szCs w:val="28"/>
        </w:rPr>
      </w:pPr>
      <w:bookmarkStart w:id="26" w:name="Par4077"/>
      <w:bookmarkStart w:id="27" w:name="_Toc167197133"/>
      <w:bookmarkEnd w:id="26"/>
      <w:r w:rsidRPr="008869C3">
        <w:rPr>
          <w:rFonts w:ascii="Times New Roman" w:hAnsi="Times New Roman"/>
          <w:sz w:val="28"/>
          <w:szCs w:val="28"/>
        </w:rPr>
        <w:t>1.9. Сведения о рисках, связанных с деятельностью эмитента</w:t>
      </w:r>
      <w:bookmarkEnd w:id="27"/>
    </w:p>
    <w:p w14:paraId="6C8E9A05" w14:textId="77777777" w:rsidR="008869C3" w:rsidRPr="003046CB" w:rsidRDefault="008869C3" w:rsidP="008869C3">
      <w:pPr>
        <w:pStyle w:val="ConsPlusNormal"/>
        <w:jc w:val="both"/>
      </w:pPr>
      <w:r w:rsidRPr="003046CB">
        <w:t>Описываются 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35B7A5CE" w14:textId="77777777" w:rsidR="008869C3" w:rsidRPr="003046CB" w:rsidRDefault="008869C3" w:rsidP="008869C3">
      <w:pPr>
        <w:pStyle w:val="ConsPlusNormal"/>
        <w:jc w:val="both"/>
      </w:pPr>
      <w:r w:rsidRPr="003046CB">
        <w:t>Информация, раскрываемая в настоящем пункте, должна объективно и достоверно описывать риски, относящиеся к группе эмитента, с указанием возможных последствий реализации каждого из описанных рисков применительно к группе эмитента с учетом специфики деятельности группы эмитента.</w:t>
      </w:r>
    </w:p>
    <w:p w14:paraId="6160B091" w14:textId="77777777" w:rsidR="008869C3" w:rsidRPr="003046CB" w:rsidRDefault="008869C3" w:rsidP="008869C3">
      <w:pPr>
        <w:pStyle w:val="ConsPlusNormal"/>
        <w:jc w:val="both"/>
      </w:pPr>
    </w:p>
    <w:p w14:paraId="5562979F" w14:textId="77777777" w:rsidR="008869C3" w:rsidRPr="003046CB" w:rsidRDefault="008D3385" w:rsidP="008869C3">
      <w:pPr>
        <w:pStyle w:val="1"/>
        <w:spacing w:before="0" w:after="0"/>
        <w:jc w:val="both"/>
        <w:rPr>
          <w:rFonts w:ascii="Times New Roman" w:hAnsi="Times New Roman"/>
          <w:sz w:val="28"/>
          <w:szCs w:val="28"/>
        </w:rPr>
      </w:pPr>
      <w:hyperlink r:id="rId14" w:history="1">
        <w:bookmarkStart w:id="28" w:name="_Toc135400808"/>
        <w:bookmarkStart w:id="29" w:name="_Toc167197134"/>
        <w:r w:rsidR="008869C3" w:rsidRPr="003046CB">
          <w:rPr>
            <w:rFonts w:ascii="Times New Roman" w:hAnsi="Times New Roman"/>
            <w:sz w:val="28"/>
            <w:szCs w:val="28"/>
          </w:rPr>
          <w:t>1.9.1. Отраслевые риски</w:t>
        </w:r>
        <w:bookmarkEnd w:id="28"/>
        <w:bookmarkEnd w:id="29"/>
      </w:hyperlink>
    </w:p>
    <w:p w14:paraId="425F8CA6" w14:textId="77777777" w:rsidR="008869C3" w:rsidRPr="003046CB" w:rsidRDefault="008869C3" w:rsidP="008869C3">
      <w:pPr>
        <w:widowControl w:val="0"/>
        <w:adjustRightInd w:val="0"/>
        <w:jc w:val="both"/>
        <w:rPr>
          <w:bCs/>
          <w:iCs/>
          <w:sz w:val="24"/>
        </w:rPr>
      </w:pPr>
      <w:r w:rsidRPr="003046CB">
        <w:rPr>
          <w:bCs/>
          <w:iCs/>
          <w:sz w:val="24"/>
        </w:rPr>
        <w:t>Влияние возможного ухудшения ситуации в отрасли группы эмитента на ее деятельность и исполнение обязательств по ценным бумагам. Наиболее значимые, по мнению эмитента, возможные изменения в отрасли, а также предполагаемые действия группы эмитента в этом случае:</w:t>
      </w:r>
    </w:p>
    <w:p w14:paraId="66A386A2" w14:textId="77777777" w:rsidR="008869C3" w:rsidRPr="003046CB" w:rsidRDefault="008869C3" w:rsidP="008869C3">
      <w:pPr>
        <w:widowControl w:val="0"/>
        <w:adjustRightInd w:val="0"/>
        <w:jc w:val="both"/>
        <w:rPr>
          <w:bCs/>
          <w:iCs/>
          <w:sz w:val="24"/>
        </w:rPr>
      </w:pPr>
      <w:r w:rsidRPr="003046CB">
        <w:rPr>
          <w:bCs/>
          <w:iCs/>
          <w:sz w:val="24"/>
        </w:rPr>
        <w:t>Внутренний рынок: группа эмитента осуществляет свою хозяйственную основную деятельность в сфере химической промышленности. Основные рынки, на которых группа эмитента осуществляет свою деятельность:</w:t>
      </w:r>
    </w:p>
    <w:p w14:paraId="2A70D5E3" w14:textId="30FDF319" w:rsidR="008869C3" w:rsidRPr="008869C3" w:rsidRDefault="008869C3" w:rsidP="008869C3">
      <w:pPr>
        <w:pStyle w:val="af4"/>
        <w:widowControl w:val="0"/>
        <w:numPr>
          <w:ilvl w:val="0"/>
          <w:numId w:val="31"/>
        </w:numPr>
        <w:adjustRightInd w:val="0"/>
        <w:spacing w:after="0" w:line="240" w:lineRule="auto"/>
        <w:jc w:val="both"/>
        <w:rPr>
          <w:bCs/>
          <w:iCs/>
          <w:sz w:val="24"/>
        </w:rPr>
      </w:pPr>
      <w:r w:rsidRPr="008869C3">
        <w:rPr>
          <w:rFonts w:ascii="Times New Roman" w:hAnsi="Times New Roman"/>
          <w:bCs/>
          <w:iCs/>
          <w:sz w:val="24"/>
        </w:rPr>
        <w:t>Рынок пластикатов ПВХ.</w:t>
      </w:r>
    </w:p>
    <w:p w14:paraId="45CA218F" w14:textId="77777777" w:rsidR="008869C3" w:rsidRPr="003046CB" w:rsidRDefault="008869C3" w:rsidP="008869C3">
      <w:pPr>
        <w:widowControl w:val="0"/>
        <w:adjustRightInd w:val="0"/>
        <w:jc w:val="both"/>
        <w:rPr>
          <w:bCs/>
          <w:iCs/>
          <w:sz w:val="24"/>
        </w:rPr>
      </w:pPr>
      <w:r w:rsidRPr="003046CB">
        <w:rPr>
          <w:bCs/>
          <w:iCs/>
          <w:sz w:val="24"/>
        </w:rPr>
        <w:t xml:space="preserve">Изменения ситуации в отрасли по пластикатам ПВХ, занимающим ведущее место в ассортименте продукции завода могут оказать существенное влияние на деятельность группы эмитента.  </w:t>
      </w:r>
    </w:p>
    <w:p w14:paraId="76763859" w14:textId="77777777" w:rsidR="008869C3" w:rsidRPr="003046CB" w:rsidRDefault="008869C3" w:rsidP="008869C3">
      <w:pPr>
        <w:widowControl w:val="0"/>
        <w:adjustRightInd w:val="0"/>
        <w:jc w:val="both"/>
        <w:rPr>
          <w:bCs/>
          <w:iCs/>
          <w:sz w:val="24"/>
        </w:rPr>
      </w:pPr>
      <w:r w:rsidRPr="003046CB">
        <w:rPr>
          <w:bCs/>
          <w:iCs/>
          <w:sz w:val="24"/>
        </w:rPr>
        <w:t xml:space="preserve">Основными поставщиками пластикатов на внутренний рынок являются отечественные  предприятия: ООО "Башпласт" г.Стерлитамак,  АО «БСК» г.Стерлитамак, АО "ХЕМКОР" г.Дзержинск и ПАО «ВХЗ» г.Владимир. В более выгодных условиях оказываются предприятия, производящие сырье для выпуска пластикатов ПВХ. </w:t>
      </w:r>
    </w:p>
    <w:p w14:paraId="305CA086" w14:textId="4C96674B" w:rsidR="008869C3" w:rsidRPr="003046CB" w:rsidRDefault="008869C3" w:rsidP="008869C3">
      <w:pPr>
        <w:widowControl w:val="0"/>
        <w:adjustRightInd w:val="0"/>
        <w:jc w:val="both"/>
        <w:rPr>
          <w:bCs/>
          <w:iCs/>
          <w:sz w:val="24"/>
        </w:rPr>
      </w:pPr>
      <w:r w:rsidRPr="003046CB">
        <w:rPr>
          <w:bCs/>
          <w:iCs/>
          <w:sz w:val="24"/>
        </w:rPr>
        <w:t xml:space="preserve">Существенное ухудшение ситуации в отрасли может неблагоприятно сказаться на деятельности группы эмитента. </w:t>
      </w:r>
    </w:p>
    <w:p w14:paraId="6C87079F" w14:textId="77777777" w:rsidR="008869C3" w:rsidRPr="003046CB" w:rsidRDefault="008869C3" w:rsidP="008869C3">
      <w:pPr>
        <w:widowControl w:val="0"/>
        <w:adjustRightInd w:val="0"/>
        <w:jc w:val="both"/>
        <w:rPr>
          <w:bCs/>
          <w:iCs/>
          <w:sz w:val="24"/>
        </w:rPr>
      </w:pPr>
      <w:r w:rsidRPr="003046CB">
        <w:rPr>
          <w:bCs/>
          <w:iCs/>
          <w:sz w:val="24"/>
        </w:rPr>
        <w:t>Основные факторы риска по отрасли и значимые изменения в отрасли:</w:t>
      </w:r>
    </w:p>
    <w:p w14:paraId="133C61E4" w14:textId="45C2E2D5"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снижение спроса со стороны компаний электротехнической, легкой, автомобильной, строительной промышленности, которое может быть вызвано  ростом цены на алюминий и медь – определяющими цену компонентами  кабельных изделий;</w:t>
      </w:r>
    </w:p>
    <w:p w14:paraId="0E841683" w14:textId="53465778"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возможное общее падение производства в российской экономике;</w:t>
      </w:r>
    </w:p>
    <w:p w14:paraId="7C605948" w14:textId="43993812"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рост конкуренции в отрасли со стороны российских и зарубежных производителей;</w:t>
      </w:r>
    </w:p>
    <w:p w14:paraId="174E1A1E" w14:textId="3933C324"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смена конкурентами ценовой политики направленной на завоевание большей доли рынка путем снижения существующих цен;</w:t>
      </w:r>
    </w:p>
    <w:p w14:paraId="2A4CA739" w14:textId="44D8FBF2"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проведение основными конкурентами модернизации оборудования с целью улучшения качества готовой продукции и увеличение производственных мощностей;</w:t>
      </w:r>
    </w:p>
    <w:p w14:paraId="59B803A2" w14:textId="410573C6"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отказ от работы с группой эмитента основных поставщиков сырья.</w:t>
      </w:r>
    </w:p>
    <w:p w14:paraId="03703419" w14:textId="77777777" w:rsidR="008869C3" w:rsidRPr="003046CB" w:rsidRDefault="008869C3" w:rsidP="008869C3">
      <w:pPr>
        <w:widowControl w:val="0"/>
        <w:adjustRightInd w:val="0"/>
        <w:jc w:val="both"/>
        <w:rPr>
          <w:bCs/>
          <w:iCs/>
          <w:sz w:val="24"/>
        </w:rPr>
      </w:pPr>
      <w:r w:rsidRPr="003046CB">
        <w:rPr>
          <w:bCs/>
          <w:iCs/>
          <w:sz w:val="24"/>
        </w:rPr>
        <w:t>В случае неблагоприятного развития ситуации в отрасли, группа эмитента планирует:</w:t>
      </w:r>
    </w:p>
    <w:p w14:paraId="028B592F" w14:textId="7A882427"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провести сокращение расходов предприятия, в том числе возможно сокращение и пересмотр инвестиционной программы группы эмитента;</w:t>
      </w:r>
    </w:p>
    <w:p w14:paraId="36E91918" w14:textId="736E2F02"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изменить ассортимент выпускаемой продукции, с целью максимизации доходов предприятия;</w:t>
      </w:r>
    </w:p>
    <w:p w14:paraId="27749054" w14:textId="508749BE"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адаптировать маркетинговую программу с целью сохранения и увеличения рыночной доли группы эмитента;</w:t>
      </w:r>
    </w:p>
    <w:p w14:paraId="3DD1B27E" w14:textId="7124CDE5"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опережающие действия со стороны группы эмитента по модернизации и замене производственного оборудования, что позволит повысить мощность и качество продукции;</w:t>
      </w:r>
    </w:p>
    <w:p w14:paraId="30B96CA8" w14:textId="2BFBBC29"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lastRenderedPageBreak/>
        <w:t>возможность закупки основного сырья у альтернативных поставщиков, в том числе из-за границ РФ.</w:t>
      </w:r>
    </w:p>
    <w:p w14:paraId="548A3D8D" w14:textId="77777777" w:rsidR="008869C3" w:rsidRPr="003046CB" w:rsidRDefault="008869C3" w:rsidP="008869C3">
      <w:pPr>
        <w:widowControl w:val="0"/>
        <w:adjustRightInd w:val="0"/>
        <w:jc w:val="both"/>
        <w:rPr>
          <w:bCs/>
          <w:iCs/>
          <w:sz w:val="24"/>
        </w:rPr>
      </w:pPr>
      <w:r w:rsidRPr="003046CB">
        <w:rPr>
          <w:bCs/>
          <w:iCs/>
          <w:sz w:val="24"/>
        </w:rPr>
        <w:t>По оценке эмитента отраслевые риски минимальны. Ухудшение ситуации в отрасли в существенной степени не отразится на способности группы эмитента исполнять свои обязательства по ценным бумагам.</w:t>
      </w:r>
      <w:r w:rsidRPr="003046CB">
        <w:rPr>
          <w:bCs/>
          <w:iCs/>
          <w:sz w:val="24"/>
        </w:rPr>
        <w:tab/>
      </w:r>
    </w:p>
    <w:p w14:paraId="56681FDD" w14:textId="77777777" w:rsidR="008869C3" w:rsidRPr="003046CB" w:rsidRDefault="008869C3" w:rsidP="008869C3">
      <w:pPr>
        <w:widowControl w:val="0"/>
        <w:adjustRightInd w:val="0"/>
        <w:jc w:val="both"/>
        <w:rPr>
          <w:bCs/>
          <w:iCs/>
          <w:sz w:val="24"/>
        </w:rPr>
      </w:pPr>
      <w:r w:rsidRPr="003046CB">
        <w:rPr>
          <w:bCs/>
          <w:iCs/>
          <w:sz w:val="24"/>
        </w:rPr>
        <w:t>Внешний рынок: наиболее значимые, по мнению эмитента, возможные изменения в отрасли на внешнем рынке: указанные риски отсутствуют, так как деятельность группы эмитента на внешнем рынке минимальна.</w:t>
      </w:r>
    </w:p>
    <w:p w14:paraId="739B52B9" w14:textId="77777777" w:rsidR="008869C3" w:rsidRPr="003046CB" w:rsidRDefault="008869C3" w:rsidP="008869C3">
      <w:pPr>
        <w:widowControl w:val="0"/>
        <w:adjustRightInd w:val="0"/>
        <w:jc w:val="both"/>
        <w:rPr>
          <w:bCs/>
          <w:iCs/>
          <w:sz w:val="24"/>
        </w:rPr>
      </w:pPr>
      <w:r w:rsidRPr="003046CB">
        <w:rPr>
          <w:bCs/>
          <w:iCs/>
          <w:sz w:val="24"/>
        </w:rPr>
        <w:t>Управление данными категориями рисков предполагается построить за счет внедрения стратегического управления группой эмитента на базе процессного подхода и на управлении стоимостью компании в интересах акционеров. Возникающая в результате система управления рисками позволит гибко реагировать на развитие рынка. Сочетание прозрачности управления с мотивацией на учет интересов акционеров позволит комбинировать управляющие воздействия, сохранять баланс между разумной диверсификацией и фокусированием на ключевых, самых прибыльных сферах бизнеса, применять указанные меры параллельно с минимизацией затрат на производство в случае развития неблагоприятного экономического сценария.</w:t>
      </w:r>
    </w:p>
    <w:p w14:paraId="28C18390" w14:textId="77777777" w:rsidR="008869C3" w:rsidRPr="003046CB" w:rsidRDefault="008869C3" w:rsidP="008869C3">
      <w:pPr>
        <w:widowControl w:val="0"/>
        <w:adjustRightInd w:val="0"/>
        <w:jc w:val="both"/>
        <w:rPr>
          <w:bCs/>
          <w:iCs/>
          <w:sz w:val="24"/>
        </w:rPr>
      </w:pPr>
      <w:r w:rsidRPr="003046CB">
        <w:rPr>
          <w:bCs/>
          <w:iCs/>
          <w:sz w:val="24"/>
        </w:rPr>
        <w:t>Для того чтобы минимизировать влияние на деятельность группы эмитента указанных рисков, в среднесрочной перспективе планирование основной деятельности группы эмитента проводится по консервативному сценарию.</w:t>
      </w:r>
    </w:p>
    <w:p w14:paraId="22E0E4A2" w14:textId="77777777" w:rsidR="008869C3" w:rsidRPr="003046CB" w:rsidRDefault="008869C3" w:rsidP="008869C3">
      <w:pPr>
        <w:widowControl w:val="0"/>
        <w:adjustRightInd w:val="0"/>
        <w:jc w:val="both"/>
        <w:rPr>
          <w:bCs/>
          <w:iCs/>
          <w:sz w:val="24"/>
        </w:rPr>
      </w:pPr>
      <w:r w:rsidRPr="003046CB">
        <w:rPr>
          <w:bCs/>
          <w:iCs/>
          <w:sz w:val="24"/>
        </w:rPr>
        <w:t xml:space="preserve">Риски, связанные с возможным изменением цен на сырье, услуги используемые группой эмитента в своей деятельности и их влияние на деятельность группы эмитента и исполнение обязательств по ценным бумагам: </w:t>
      </w:r>
    </w:p>
    <w:p w14:paraId="28AFF2F8" w14:textId="77777777" w:rsidR="008869C3" w:rsidRPr="003046CB" w:rsidRDefault="008869C3" w:rsidP="008869C3">
      <w:pPr>
        <w:widowControl w:val="0"/>
        <w:adjustRightInd w:val="0"/>
        <w:jc w:val="both"/>
        <w:rPr>
          <w:bCs/>
          <w:iCs/>
          <w:sz w:val="24"/>
        </w:rPr>
      </w:pPr>
      <w:r w:rsidRPr="003046CB">
        <w:rPr>
          <w:bCs/>
          <w:iCs/>
          <w:sz w:val="24"/>
        </w:rPr>
        <w:t xml:space="preserve">Внутренний рынок: группа эмитента зависит от значительного изменения цен на сырье. Рост цены на смолу ПВХ и пластификатор ДОФ, с одновременным нарушением ритмичности поставок смолы отечественных производителей, является отраслевым риском. </w:t>
      </w:r>
    </w:p>
    <w:p w14:paraId="0108DEF4" w14:textId="77777777" w:rsidR="008869C3" w:rsidRPr="003046CB" w:rsidRDefault="008869C3" w:rsidP="008869C3">
      <w:pPr>
        <w:widowControl w:val="0"/>
        <w:adjustRightInd w:val="0"/>
        <w:jc w:val="both"/>
        <w:rPr>
          <w:bCs/>
          <w:iCs/>
          <w:sz w:val="24"/>
        </w:rPr>
      </w:pPr>
      <w:r w:rsidRPr="003046CB">
        <w:rPr>
          <w:bCs/>
          <w:iCs/>
          <w:sz w:val="24"/>
        </w:rPr>
        <w:t>Внешний рынок: группа эмитента вынуждена была приобретать смолу по импорту, по более дорогой, чем у отечественных поставщиков, цене.</w:t>
      </w:r>
    </w:p>
    <w:p w14:paraId="4C5DD55C" w14:textId="650E4FD1" w:rsidR="008869C3" w:rsidRPr="003046CB" w:rsidRDefault="008869C3" w:rsidP="008869C3">
      <w:pPr>
        <w:widowControl w:val="0"/>
        <w:adjustRightInd w:val="0"/>
        <w:jc w:val="both"/>
        <w:rPr>
          <w:bCs/>
          <w:iCs/>
          <w:sz w:val="24"/>
        </w:rPr>
      </w:pPr>
      <w:r w:rsidRPr="003046CB">
        <w:rPr>
          <w:bCs/>
          <w:iCs/>
          <w:sz w:val="24"/>
        </w:rPr>
        <w:t>Из-за подъема стоимости пластификатора ДОФ стоимость пластикатов так же увеличилась.</w:t>
      </w:r>
    </w:p>
    <w:p w14:paraId="46CF1665" w14:textId="7118FAEF" w:rsidR="008869C3" w:rsidRPr="003046CB" w:rsidRDefault="008869C3" w:rsidP="008869C3">
      <w:pPr>
        <w:widowControl w:val="0"/>
        <w:adjustRightInd w:val="0"/>
        <w:jc w:val="both"/>
        <w:rPr>
          <w:bCs/>
          <w:iCs/>
          <w:sz w:val="24"/>
        </w:rPr>
      </w:pPr>
      <w:r w:rsidRPr="003046CB">
        <w:rPr>
          <w:bCs/>
          <w:iCs/>
          <w:sz w:val="24"/>
        </w:rPr>
        <w:t xml:space="preserve">По оценке Общества риски, связанные с возможным изменением цен на сырье и услуги, используемые группой эмитента в своей деятельности в существенной степени не отразится на способности группы эмитента исполнять свои обязательства по ценным бумагам. </w:t>
      </w:r>
      <w:r w:rsidRPr="003046CB">
        <w:rPr>
          <w:bCs/>
          <w:iCs/>
          <w:sz w:val="24"/>
        </w:rPr>
        <w:br/>
        <w:t>В целях их дальнейшей минимизации группа эмитента поддерживает долгосрочные партнерские отношения с поставщиком сырья.</w:t>
      </w:r>
    </w:p>
    <w:p w14:paraId="119AFC2F" w14:textId="77777777" w:rsidR="008869C3" w:rsidRPr="003046CB" w:rsidRDefault="008869C3" w:rsidP="008869C3">
      <w:pPr>
        <w:widowControl w:val="0"/>
        <w:adjustRightInd w:val="0"/>
        <w:jc w:val="both"/>
        <w:rPr>
          <w:bCs/>
          <w:iCs/>
          <w:sz w:val="24"/>
        </w:rPr>
      </w:pPr>
      <w:r w:rsidRPr="003046CB">
        <w:rPr>
          <w:bCs/>
          <w:iCs/>
          <w:sz w:val="24"/>
        </w:rPr>
        <w:t>Риски, связанные с возможным изменением цен на продукцию и/или услуги группы эмитента, и их влияние на деятельность эмитента и исполнение обязательств по ценным бумагам:</w:t>
      </w:r>
    </w:p>
    <w:p w14:paraId="01C9423D" w14:textId="77777777" w:rsidR="008869C3" w:rsidRPr="003046CB" w:rsidRDefault="008869C3" w:rsidP="008869C3">
      <w:pPr>
        <w:widowControl w:val="0"/>
        <w:adjustRightInd w:val="0"/>
        <w:jc w:val="both"/>
        <w:rPr>
          <w:bCs/>
          <w:iCs/>
          <w:sz w:val="24"/>
        </w:rPr>
      </w:pPr>
      <w:r w:rsidRPr="003046CB">
        <w:rPr>
          <w:bCs/>
          <w:iCs/>
          <w:sz w:val="24"/>
        </w:rPr>
        <w:t xml:space="preserve">Внутренний рынок: изменение цен на продукцию группы эмитента может повлиять на результаты производственно-хозяйственной деятельности группы эмитента. </w:t>
      </w:r>
    </w:p>
    <w:p w14:paraId="20FEC340" w14:textId="77777777" w:rsidR="008869C3" w:rsidRPr="003046CB" w:rsidRDefault="008869C3" w:rsidP="008869C3">
      <w:pPr>
        <w:widowControl w:val="0"/>
        <w:adjustRightInd w:val="0"/>
        <w:jc w:val="both"/>
        <w:rPr>
          <w:bCs/>
          <w:iCs/>
          <w:sz w:val="24"/>
        </w:rPr>
      </w:pPr>
      <w:r w:rsidRPr="003046CB">
        <w:rPr>
          <w:bCs/>
          <w:iCs/>
          <w:sz w:val="24"/>
        </w:rPr>
        <w:t>Вышеперечисленные риски ведут к росту цен на основную продукцию группы эмитента– ПВХ пластикаты и тем самым снижают конкурентоспособность продукции группы эмитента по сравнению с предприятиями, имеющими собственное сырье для производства ПВХ пластикатов и выпускающими аналогичные марки пластиката.</w:t>
      </w:r>
    </w:p>
    <w:p w14:paraId="689544B8" w14:textId="77777777" w:rsidR="008869C3" w:rsidRPr="003046CB" w:rsidRDefault="008869C3" w:rsidP="008869C3">
      <w:pPr>
        <w:widowControl w:val="0"/>
        <w:adjustRightInd w:val="0"/>
        <w:jc w:val="both"/>
        <w:rPr>
          <w:bCs/>
          <w:iCs/>
          <w:sz w:val="24"/>
        </w:rPr>
      </w:pPr>
      <w:r w:rsidRPr="003046CB">
        <w:rPr>
          <w:bCs/>
          <w:iCs/>
          <w:sz w:val="24"/>
        </w:rPr>
        <w:t>Общим направлением деятельности группы эмитента по уменьшению вредного действия указанных рисков является направленное формирование ассортимента новых специальных рецептур ПВХ пластикатов за счет допустимого уменьшения объема выпуска стандартных массовых марок пластикатов.</w:t>
      </w:r>
    </w:p>
    <w:p w14:paraId="417A28DA" w14:textId="77777777" w:rsidR="008869C3" w:rsidRPr="003046CB" w:rsidRDefault="008869C3" w:rsidP="008869C3">
      <w:pPr>
        <w:widowControl w:val="0"/>
        <w:adjustRightInd w:val="0"/>
        <w:jc w:val="both"/>
        <w:rPr>
          <w:bCs/>
          <w:iCs/>
          <w:sz w:val="24"/>
        </w:rPr>
      </w:pPr>
      <w:r w:rsidRPr="003046CB">
        <w:rPr>
          <w:bCs/>
          <w:iCs/>
          <w:sz w:val="24"/>
        </w:rPr>
        <w:t>Однако это в существенной степени не отразится на способности группы эмитента исполнять свои обязательства по ценным бумагам.</w:t>
      </w:r>
    </w:p>
    <w:p w14:paraId="067DFD27" w14:textId="77777777" w:rsidR="008869C3" w:rsidRPr="008869C3" w:rsidRDefault="008869C3" w:rsidP="008869C3">
      <w:pPr>
        <w:jc w:val="both"/>
        <w:rPr>
          <w:sz w:val="24"/>
          <w:szCs w:val="24"/>
        </w:rPr>
      </w:pPr>
      <w:r w:rsidRPr="008869C3">
        <w:rPr>
          <w:bCs/>
          <w:iCs/>
          <w:sz w:val="24"/>
        </w:rPr>
        <w:t xml:space="preserve">Внешний рынок: деятельность группы эмитента на внешнем рынке минимальна, почти весь объем реализации приходится на внутренний рынок, в связи с чем, риски, связанные </w:t>
      </w:r>
      <w:r w:rsidRPr="008869C3">
        <w:rPr>
          <w:bCs/>
          <w:iCs/>
          <w:sz w:val="24"/>
        </w:rPr>
        <w:lastRenderedPageBreak/>
        <w:t>с возможным изменением цен на услуги эмитента, на внешних рынках не влияют на деятельность группы эмитента и исполнение обязательств по ценным бумагам.</w:t>
      </w:r>
    </w:p>
    <w:p w14:paraId="2A657F5C" w14:textId="77777777" w:rsidR="008869C3" w:rsidRPr="003046CB" w:rsidRDefault="008869C3" w:rsidP="008869C3"/>
    <w:p w14:paraId="12D3BD1F" w14:textId="77777777" w:rsidR="008869C3" w:rsidRPr="003046CB" w:rsidRDefault="008D3385" w:rsidP="008869C3">
      <w:pPr>
        <w:pStyle w:val="1"/>
        <w:spacing w:before="0" w:after="0"/>
        <w:jc w:val="both"/>
        <w:rPr>
          <w:rFonts w:ascii="Times New Roman" w:hAnsi="Times New Roman"/>
          <w:sz w:val="28"/>
          <w:szCs w:val="28"/>
        </w:rPr>
      </w:pPr>
      <w:hyperlink r:id="rId15" w:history="1">
        <w:bookmarkStart w:id="30" w:name="_Toc135400809"/>
        <w:bookmarkStart w:id="31" w:name="_Toc167197135"/>
        <w:r w:rsidR="008869C3" w:rsidRPr="003046CB">
          <w:rPr>
            <w:rFonts w:ascii="Times New Roman" w:hAnsi="Times New Roman"/>
            <w:sz w:val="28"/>
            <w:szCs w:val="28"/>
          </w:rPr>
          <w:t>1.9.2. Страновые и региональные риски</w:t>
        </w:r>
        <w:bookmarkEnd w:id="30"/>
        <w:bookmarkEnd w:id="31"/>
      </w:hyperlink>
    </w:p>
    <w:p w14:paraId="600B19CA" w14:textId="77777777" w:rsidR="008869C3" w:rsidRPr="003046CB" w:rsidRDefault="008869C3" w:rsidP="008869C3">
      <w:pPr>
        <w:jc w:val="both"/>
        <w:rPr>
          <w:bCs/>
          <w:iCs/>
          <w:sz w:val="24"/>
        </w:rPr>
      </w:pPr>
      <w:r w:rsidRPr="003046CB">
        <w:rPr>
          <w:bCs/>
          <w:iCs/>
          <w:sz w:val="24"/>
        </w:rPr>
        <w:t>Регион, в котором организации, входящие в группу эмитента, зарегистрированы в качестве налогоплательщика и осуществляет основную деятельность: Владимирская обл., г. Владимир.</w:t>
      </w:r>
    </w:p>
    <w:p w14:paraId="24E937D2" w14:textId="77777777" w:rsidR="008869C3" w:rsidRPr="003046CB" w:rsidRDefault="008869C3" w:rsidP="008869C3">
      <w:pPr>
        <w:jc w:val="both"/>
        <w:rPr>
          <w:bCs/>
          <w:iCs/>
          <w:sz w:val="24"/>
        </w:rPr>
      </w:pPr>
      <w:r w:rsidRPr="003046CB">
        <w:rPr>
          <w:bCs/>
          <w:iCs/>
          <w:sz w:val="24"/>
        </w:rPr>
        <w:t>Город расположен в центре европейской части России и является крупным промышленным и транспортным узлом. Предприятие имеет железнодорожное сообщение.</w:t>
      </w:r>
      <w:r w:rsidRPr="003046CB">
        <w:rPr>
          <w:bCs/>
          <w:iCs/>
          <w:sz w:val="24"/>
        </w:rPr>
        <w:br/>
        <w:t>Удобство расположения, близость к многочисленным потребителям продукции  позволяет отгружать продукцию как железнодорожным, так и автомобильным транспортом со складов предприятия. Учитывая уровень развития транспортной инфраструктуры региона,  риски прекращения транспортного сообщения в связи с труднодоступностью и удаленностью отсутствуют. Кроме того, группа эмитента обеспечена квалифицированными кадрами.</w:t>
      </w:r>
    </w:p>
    <w:p w14:paraId="220F3A2C" w14:textId="77777777" w:rsidR="008869C3" w:rsidRPr="003046CB" w:rsidRDefault="008869C3" w:rsidP="008869C3">
      <w:pPr>
        <w:jc w:val="both"/>
        <w:rPr>
          <w:bCs/>
          <w:iCs/>
          <w:sz w:val="24"/>
        </w:rPr>
      </w:pPr>
      <w:r w:rsidRPr="003046CB">
        <w:rPr>
          <w:bCs/>
          <w:iCs/>
          <w:sz w:val="24"/>
        </w:rPr>
        <w:t xml:space="preserve">Региональная политика имеет значение для успешной деятельности группы эмитента. Группа эмитента является одним из крупнейших налогоплательщиков Владимирской области. По мнению эмитента, ситуация (экономическая и политическая) в регионе в целом оказывала благоприятное влияние на деятельность группы эмитента и на возможности группы эмитента по исполнению обязательств. </w:t>
      </w:r>
    </w:p>
    <w:p w14:paraId="3D377D61" w14:textId="77777777" w:rsidR="008869C3" w:rsidRPr="003046CB" w:rsidRDefault="008869C3" w:rsidP="008869C3">
      <w:pPr>
        <w:jc w:val="both"/>
        <w:rPr>
          <w:bCs/>
          <w:iCs/>
          <w:sz w:val="24"/>
        </w:rPr>
      </w:pPr>
      <w:r w:rsidRPr="003046CB">
        <w:rPr>
          <w:bCs/>
          <w:iCs/>
          <w:sz w:val="24"/>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группы эмитента.</w:t>
      </w:r>
    </w:p>
    <w:p w14:paraId="14D1D273" w14:textId="77777777" w:rsidR="008869C3" w:rsidRPr="003046CB" w:rsidRDefault="008869C3" w:rsidP="008869C3">
      <w:pPr>
        <w:jc w:val="both"/>
        <w:rPr>
          <w:bCs/>
          <w:iCs/>
          <w:sz w:val="24"/>
        </w:rPr>
      </w:pPr>
      <w:r w:rsidRPr="003046CB">
        <w:rPr>
          <w:bCs/>
          <w:iCs/>
          <w:sz w:val="24"/>
        </w:rPr>
        <w:t>Возможно возникновение следующих страновых и региональных рисков, связанных с неопределенностью  экономической политики, политической и экономической ситуацией в стране:</w:t>
      </w:r>
    </w:p>
    <w:p w14:paraId="508341F2" w14:textId="5987779B"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возможность изменения законодательства Российской Федерации;</w:t>
      </w:r>
    </w:p>
    <w:p w14:paraId="5685B548" w14:textId="6D7C2703" w:rsidR="008869C3" w:rsidRPr="008869C3" w:rsidRDefault="008869C3" w:rsidP="008869C3">
      <w:pPr>
        <w:pStyle w:val="af4"/>
        <w:widowControl w:val="0"/>
        <w:numPr>
          <w:ilvl w:val="0"/>
          <w:numId w:val="31"/>
        </w:numPr>
        <w:adjustRightInd w:val="0"/>
        <w:spacing w:after="0" w:line="240" w:lineRule="auto"/>
        <w:jc w:val="both"/>
        <w:rPr>
          <w:rFonts w:ascii="Times New Roman" w:hAnsi="Times New Roman"/>
          <w:bCs/>
          <w:iCs/>
          <w:sz w:val="24"/>
        </w:rPr>
      </w:pPr>
      <w:r w:rsidRPr="008869C3">
        <w:rPr>
          <w:rFonts w:ascii="Times New Roman" w:hAnsi="Times New Roman"/>
          <w:bCs/>
          <w:iCs/>
          <w:sz w:val="24"/>
        </w:rPr>
        <w:t>изменения налоговой политики и условий государственного регулирования, что может изменить условия использования прибыли.</w:t>
      </w:r>
    </w:p>
    <w:p w14:paraId="62887939" w14:textId="77777777" w:rsidR="008869C3" w:rsidRPr="003046CB" w:rsidRDefault="008869C3" w:rsidP="008869C3">
      <w:pPr>
        <w:jc w:val="both"/>
        <w:rPr>
          <w:bCs/>
          <w:iCs/>
          <w:sz w:val="24"/>
        </w:rPr>
      </w:pPr>
    </w:p>
    <w:p w14:paraId="289F7964" w14:textId="77777777" w:rsidR="008869C3" w:rsidRPr="003046CB" w:rsidRDefault="008869C3" w:rsidP="008869C3">
      <w:pPr>
        <w:jc w:val="both"/>
        <w:rPr>
          <w:bCs/>
          <w:iCs/>
          <w:sz w:val="24"/>
        </w:rPr>
      </w:pPr>
      <w:r w:rsidRPr="003046CB">
        <w:rPr>
          <w:bCs/>
          <w:iCs/>
          <w:sz w:val="24"/>
        </w:rPr>
        <w:t>Существуют риски порчи имущества группы эмитента в результате террористических актов. Для снижения вышеуказанных рисков постоянно выполняются мероприятия по обеспечению корпоративной безопасности. Проводятся регулярные проверки антитеррористической защищенности персонала и производства, организуется защита от последствий аварий, катастроф.</w:t>
      </w:r>
    </w:p>
    <w:p w14:paraId="0900CA92" w14:textId="77777777" w:rsidR="008869C3" w:rsidRPr="003046CB" w:rsidRDefault="008869C3" w:rsidP="008869C3">
      <w:pPr>
        <w:jc w:val="both"/>
        <w:rPr>
          <w:bCs/>
          <w:iCs/>
          <w:sz w:val="24"/>
        </w:rPr>
      </w:pPr>
    </w:p>
    <w:p w14:paraId="7E680353" w14:textId="77777777" w:rsidR="008869C3" w:rsidRPr="003046CB" w:rsidRDefault="008869C3" w:rsidP="008869C3">
      <w:pPr>
        <w:jc w:val="both"/>
        <w:rPr>
          <w:bCs/>
          <w:iCs/>
          <w:sz w:val="24"/>
        </w:rPr>
      </w:pPr>
      <w:r w:rsidRPr="003046CB">
        <w:rPr>
          <w:bCs/>
          <w:iCs/>
          <w:sz w:val="24"/>
        </w:rPr>
        <w:t xml:space="preserve">Группа эмитента осуществляет свою деятельность в регионе с достаточно  стабильной социальной и экономической ситуацией. Риски военных конфликтов, введения чрезвычайного положения и забастовок практически отсутствуют. </w:t>
      </w:r>
    </w:p>
    <w:p w14:paraId="77548182" w14:textId="77777777" w:rsidR="008869C3" w:rsidRPr="003046CB" w:rsidRDefault="008869C3" w:rsidP="008869C3">
      <w:pPr>
        <w:jc w:val="both"/>
        <w:rPr>
          <w:bCs/>
          <w:iCs/>
          <w:sz w:val="24"/>
        </w:rPr>
      </w:pPr>
      <w:r w:rsidRPr="003046CB">
        <w:rPr>
          <w:bCs/>
          <w:iCs/>
          <w:sz w:val="24"/>
        </w:rPr>
        <w:t xml:space="preserve">По многим параметрам, в том числе и уровню промышленного развития, Центральный регион, является лидирующим регионом России.  В регионе  стабильная  социально-экономическая ситуация. </w:t>
      </w:r>
    </w:p>
    <w:p w14:paraId="7FF949E4" w14:textId="77777777" w:rsidR="008869C3" w:rsidRPr="003046CB" w:rsidRDefault="008869C3" w:rsidP="008869C3">
      <w:pPr>
        <w:jc w:val="both"/>
        <w:rPr>
          <w:bCs/>
          <w:iCs/>
          <w:sz w:val="24"/>
        </w:rPr>
      </w:pPr>
      <w:r w:rsidRPr="003046CB">
        <w:rPr>
          <w:bCs/>
          <w:iCs/>
          <w:sz w:val="24"/>
        </w:rPr>
        <w:t>Центральный регион имеет выгодное географическое положение и  характеризуется стабильным климатом, отсутствием сейсмической активности, поэтому риски, связанные с географическим расположением региона, в котором группа эмитента осуществляет свою деятельность,  минимальны.</w:t>
      </w:r>
    </w:p>
    <w:p w14:paraId="19949ECD" w14:textId="77777777" w:rsidR="008869C3" w:rsidRPr="003046CB" w:rsidRDefault="008869C3" w:rsidP="008869C3">
      <w:pPr>
        <w:jc w:val="both"/>
        <w:rPr>
          <w:bCs/>
          <w:iCs/>
          <w:sz w:val="24"/>
        </w:rPr>
      </w:pPr>
      <w:r w:rsidRPr="003046CB">
        <w:rPr>
          <w:bCs/>
          <w:iCs/>
          <w:sz w:val="24"/>
        </w:rPr>
        <w:t>По мнению эмитента, ситуация в регионе будет благоприятно сказываться на деятельности группы эмитента и нет оснований ожидать, что изменения ситуации в регионе повлекут за собой неисполнение обязательств предприятия.</w:t>
      </w:r>
    </w:p>
    <w:p w14:paraId="759CD265" w14:textId="77777777" w:rsidR="008869C3" w:rsidRPr="003046CB" w:rsidRDefault="008869C3" w:rsidP="008869C3">
      <w:pPr>
        <w:jc w:val="both"/>
        <w:rPr>
          <w:bCs/>
          <w:iCs/>
          <w:sz w:val="24"/>
        </w:rPr>
      </w:pPr>
      <w:r w:rsidRPr="003046CB">
        <w:rPr>
          <w:bCs/>
          <w:iCs/>
          <w:sz w:val="24"/>
        </w:rPr>
        <w:t xml:space="preserve">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группы эмитента. </w:t>
      </w:r>
    </w:p>
    <w:p w14:paraId="1C40682D" w14:textId="77777777" w:rsidR="008869C3" w:rsidRPr="003046CB" w:rsidRDefault="008869C3" w:rsidP="008869C3">
      <w:pPr>
        <w:jc w:val="both"/>
        <w:rPr>
          <w:bCs/>
          <w:iCs/>
          <w:sz w:val="24"/>
        </w:rPr>
      </w:pPr>
    </w:p>
    <w:p w14:paraId="6DE94702" w14:textId="77777777" w:rsidR="008869C3" w:rsidRPr="003046CB" w:rsidRDefault="008869C3" w:rsidP="008869C3">
      <w:pPr>
        <w:jc w:val="both"/>
        <w:rPr>
          <w:bCs/>
          <w:iCs/>
          <w:sz w:val="24"/>
        </w:rPr>
      </w:pPr>
      <w:r w:rsidRPr="003046CB">
        <w:rPr>
          <w:bCs/>
          <w:iCs/>
          <w:sz w:val="24"/>
        </w:rPr>
        <w:lastRenderedPageBreak/>
        <w:t>По оценке группы эмитента страновые и региональные  риски минимальны. Для минимизации  негативного потенциального воздействия страновых и региональных рисков группой эмитента ведется работа по  поиску новых рынков сбыта.</w:t>
      </w:r>
    </w:p>
    <w:p w14:paraId="29560E91" w14:textId="77777777" w:rsidR="008869C3" w:rsidRPr="003046CB" w:rsidRDefault="008869C3" w:rsidP="008869C3">
      <w:pPr>
        <w:jc w:val="both"/>
        <w:rPr>
          <w:bCs/>
          <w:iCs/>
          <w:sz w:val="24"/>
        </w:rPr>
      </w:pPr>
      <w:r w:rsidRPr="003046CB">
        <w:rPr>
          <w:bCs/>
          <w:iCs/>
          <w:sz w:val="24"/>
        </w:rPr>
        <w:t>В случае отрицательного влияния изменения ситуации в регионе на деятельность эмитента, группа эмитента планирует:</w:t>
      </w:r>
    </w:p>
    <w:p w14:paraId="65798772" w14:textId="77777777" w:rsidR="008869C3" w:rsidRPr="003046CB" w:rsidRDefault="008869C3" w:rsidP="008869C3">
      <w:pPr>
        <w:jc w:val="both"/>
        <w:rPr>
          <w:bCs/>
          <w:iCs/>
          <w:sz w:val="24"/>
        </w:rPr>
      </w:pPr>
      <w:r w:rsidRPr="003046CB">
        <w:rPr>
          <w:bCs/>
          <w:iCs/>
          <w:sz w:val="24"/>
        </w:rPr>
        <w:t>•</w:t>
      </w:r>
      <w:r w:rsidRPr="003046CB">
        <w:rPr>
          <w:bCs/>
          <w:iCs/>
          <w:sz w:val="24"/>
        </w:rPr>
        <w:tab/>
        <w:t>Оптимизировать структуру производственных затрат;</w:t>
      </w:r>
    </w:p>
    <w:p w14:paraId="024E1827" w14:textId="77777777" w:rsidR="008869C3" w:rsidRPr="003046CB" w:rsidRDefault="008869C3" w:rsidP="008869C3">
      <w:pPr>
        <w:jc w:val="both"/>
        <w:rPr>
          <w:sz w:val="24"/>
          <w:szCs w:val="24"/>
        </w:rPr>
      </w:pPr>
      <w:r w:rsidRPr="003046CB">
        <w:rPr>
          <w:bCs/>
          <w:iCs/>
          <w:sz w:val="24"/>
        </w:rPr>
        <w:t>•</w:t>
      </w:r>
      <w:r w:rsidRPr="003046CB">
        <w:rPr>
          <w:bCs/>
          <w:iCs/>
          <w:sz w:val="24"/>
        </w:rPr>
        <w:tab/>
        <w:t>Провести сокращение расходов предприятия, в том числе возможно сокращение и пересмотр инвестиционной программы эмитента.</w:t>
      </w:r>
    </w:p>
    <w:p w14:paraId="09014DB0" w14:textId="77777777" w:rsidR="008869C3" w:rsidRPr="003046CB" w:rsidRDefault="008869C3" w:rsidP="008869C3"/>
    <w:p w14:paraId="120E114A" w14:textId="77777777" w:rsidR="008869C3" w:rsidRPr="003046CB" w:rsidRDefault="008D3385" w:rsidP="008869C3">
      <w:pPr>
        <w:pStyle w:val="1"/>
        <w:spacing w:before="0" w:after="0"/>
        <w:jc w:val="both"/>
        <w:rPr>
          <w:rFonts w:ascii="Times New Roman" w:hAnsi="Times New Roman"/>
          <w:sz w:val="28"/>
          <w:szCs w:val="28"/>
        </w:rPr>
      </w:pPr>
      <w:hyperlink r:id="rId16" w:history="1">
        <w:bookmarkStart w:id="32" w:name="_Toc135400810"/>
        <w:bookmarkStart w:id="33" w:name="_Toc167197136"/>
        <w:r w:rsidR="008869C3" w:rsidRPr="003046CB">
          <w:rPr>
            <w:rFonts w:ascii="Times New Roman" w:hAnsi="Times New Roman"/>
            <w:sz w:val="28"/>
            <w:szCs w:val="28"/>
          </w:rPr>
          <w:t>1.9.3. Финансовые риски</w:t>
        </w:r>
        <w:bookmarkEnd w:id="32"/>
        <w:bookmarkEnd w:id="33"/>
      </w:hyperlink>
    </w:p>
    <w:p w14:paraId="40B9FEC4" w14:textId="77777777" w:rsidR="008869C3" w:rsidRPr="003046CB" w:rsidRDefault="008869C3" w:rsidP="008869C3">
      <w:pPr>
        <w:jc w:val="both"/>
        <w:rPr>
          <w:bCs/>
          <w:iCs/>
          <w:sz w:val="24"/>
        </w:rPr>
      </w:pPr>
      <w:r w:rsidRPr="003046CB">
        <w:rPr>
          <w:bCs/>
          <w:iCs/>
          <w:sz w:val="24"/>
        </w:rPr>
        <w:t>В связи с тем, что группа эмитента не имеет долговых обязательств, процентная ставка по которым может меняться в результате изменения рыночных процентных ставок, изменение процентных ставок не может существенно повлиять на текущую деятельность группы эмитента. Однако, это повлияет на получение эмитентом кредитов и исполнения обязательств по ним в дальнейшем. Предполагаемые действия группы эмитента на случай отрицательного влияния изменения процентных ставок на деятельность группы эмитента: поиск иных источников денежных средств для обеспечения динамичного развития деятельности.</w:t>
      </w:r>
    </w:p>
    <w:p w14:paraId="3A6F8D51" w14:textId="77777777" w:rsidR="008869C3" w:rsidRPr="003046CB" w:rsidRDefault="008869C3" w:rsidP="008869C3">
      <w:pPr>
        <w:jc w:val="both"/>
        <w:rPr>
          <w:bCs/>
          <w:iCs/>
          <w:sz w:val="24"/>
        </w:rPr>
      </w:pPr>
      <w:r w:rsidRPr="003046CB">
        <w:rPr>
          <w:bCs/>
          <w:iCs/>
          <w:sz w:val="24"/>
        </w:rPr>
        <w:t xml:space="preserve">Группа эмитента не подвержена значительным рискам, связанным с изменениями процентных ставок по кредитным обязательствам. </w:t>
      </w:r>
    </w:p>
    <w:p w14:paraId="648D31FE" w14:textId="77777777" w:rsidR="008869C3" w:rsidRPr="003046CB" w:rsidRDefault="008869C3" w:rsidP="008869C3">
      <w:pPr>
        <w:jc w:val="both"/>
        <w:rPr>
          <w:bCs/>
          <w:iCs/>
          <w:sz w:val="24"/>
        </w:rPr>
      </w:pPr>
    </w:p>
    <w:p w14:paraId="17C3C7C0" w14:textId="77777777" w:rsidR="008869C3" w:rsidRPr="003046CB" w:rsidRDefault="008869C3" w:rsidP="008869C3">
      <w:pPr>
        <w:jc w:val="both"/>
        <w:rPr>
          <w:bCs/>
          <w:iCs/>
          <w:sz w:val="24"/>
        </w:rPr>
      </w:pPr>
      <w:r w:rsidRPr="003046CB">
        <w:rPr>
          <w:bCs/>
          <w:iCs/>
          <w:sz w:val="24"/>
        </w:rPr>
        <w:t xml:space="preserve">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 Валютный риск представляет собой риск потерь в связи с неблагоприятным для эмитента изменением курсов валют. Понятие “валютный риск” связано с тем, что обычно оценка итогов деятельности эмитента проводится в одной валюте, называемой “базовой”. Текущие валютные риски представляют собой риски изменений валют с плавающими курсами. </w:t>
      </w:r>
    </w:p>
    <w:p w14:paraId="4CD2C87F" w14:textId="77777777" w:rsidR="008869C3" w:rsidRPr="003046CB" w:rsidRDefault="008869C3" w:rsidP="008869C3">
      <w:pPr>
        <w:jc w:val="both"/>
        <w:rPr>
          <w:bCs/>
          <w:iCs/>
          <w:sz w:val="24"/>
        </w:rPr>
      </w:pPr>
      <w:r w:rsidRPr="003046CB">
        <w:rPr>
          <w:bCs/>
          <w:iCs/>
          <w:sz w:val="24"/>
        </w:rPr>
        <w:t>Хеджирование в целях снижения неблагоприятных последствий изменений процентных ставок, курса обмена иностранных валют группа эмитента не осуществляет.</w:t>
      </w:r>
    </w:p>
    <w:p w14:paraId="4D628F5F" w14:textId="77777777" w:rsidR="008869C3" w:rsidRPr="003046CB" w:rsidRDefault="008869C3" w:rsidP="008869C3">
      <w:pPr>
        <w:jc w:val="both"/>
        <w:rPr>
          <w:bCs/>
          <w:iCs/>
          <w:sz w:val="24"/>
        </w:rPr>
      </w:pPr>
    </w:p>
    <w:p w14:paraId="5923042E" w14:textId="77777777" w:rsidR="008869C3" w:rsidRPr="003046CB" w:rsidRDefault="008869C3" w:rsidP="008869C3">
      <w:pPr>
        <w:jc w:val="both"/>
        <w:rPr>
          <w:bCs/>
          <w:iCs/>
          <w:sz w:val="24"/>
        </w:rPr>
      </w:pPr>
      <w:r w:rsidRPr="003046CB">
        <w:rPr>
          <w:bCs/>
          <w:iCs/>
          <w:sz w:val="24"/>
        </w:rPr>
        <w:t>Предполагаемые действия группы эмитента на случай отрицательного влияния изменения валютного курса и процентных ставок на деятельность группы эмитента:</w:t>
      </w:r>
      <w:r w:rsidRPr="003046CB">
        <w:rPr>
          <w:bCs/>
          <w:iCs/>
          <w:sz w:val="24"/>
        </w:rPr>
        <w:br/>
        <w:t>На случай отрицательного влияния изменения валютного курса при заключении экспортных контрактов, группа эмитента, как правило, выбирает в качестве валюты платежа свою национальную валюту, а формой оплаты – предоплата.</w:t>
      </w:r>
      <w:r w:rsidRPr="003046CB">
        <w:rPr>
          <w:bCs/>
          <w:iCs/>
          <w:sz w:val="24"/>
        </w:rPr>
        <w:br/>
        <w:t>Так же в целях минимизации валютных рисков группа эмитента использует в заключаемых контрактах валютной оговорки (в случае резкого изменения валютного курса сумма контракта пересматривается).</w:t>
      </w:r>
      <w:r w:rsidRPr="003046CB">
        <w:rPr>
          <w:bCs/>
          <w:iCs/>
          <w:sz w:val="24"/>
        </w:rPr>
        <w:br/>
        <w:t>Финансовое состояние группы эмитента, в том числе и показатели ликвидности, в ближайшее время будут стабильными.</w:t>
      </w:r>
    </w:p>
    <w:p w14:paraId="2F643C4B" w14:textId="77777777" w:rsidR="008869C3" w:rsidRPr="003046CB" w:rsidRDefault="008869C3" w:rsidP="008869C3">
      <w:pPr>
        <w:jc w:val="both"/>
        <w:rPr>
          <w:bCs/>
          <w:iCs/>
          <w:sz w:val="24"/>
        </w:rPr>
      </w:pPr>
    </w:p>
    <w:p w14:paraId="3369CC15" w14:textId="23D171C2" w:rsidR="008869C3" w:rsidRPr="003046CB" w:rsidRDefault="008869C3" w:rsidP="008869C3">
      <w:pPr>
        <w:jc w:val="both"/>
        <w:rPr>
          <w:bCs/>
          <w:iCs/>
          <w:sz w:val="24"/>
        </w:rPr>
      </w:pPr>
      <w:r w:rsidRPr="003046CB">
        <w:rPr>
          <w:bCs/>
          <w:iCs/>
          <w:sz w:val="24"/>
        </w:rPr>
        <w:t>Указывается, каким образом инфляция может сказаться на выплатах по ценным бумагам, приводятся критические, по мнению эмитента, значения инфляции. Критические, по мнению эмитента, значения инфляции, а также предполагаемые действия группы эмитента по уменьшению</w:t>
      </w:r>
      <w:r>
        <w:rPr>
          <w:bCs/>
          <w:iCs/>
          <w:sz w:val="24"/>
        </w:rPr>
        <w:t xml:space="preserve"> </w:t>
      </w:r>
      <w:r w:rsidRPr="003046CB">
        <w:rPr>
          <w:bCs/>
          <w:iCs/>
          <w:sz w:val="24"/>
        </w:rPr>
        <w:t>указанного</w:t>
      </w:r>
      <w:r>
        <w:rPr>
          <w:bCs/>
          <w:iCs/>
          <w:sz w:val="24"/>
        </w:rPr>
        <w:t xml:space="preserve"> </w:t>
      </w:r>
      <w:r w:rsidRPr="003046CB">
        <w:rPr>
          <w:bCs/>
          <w:iCs/>
          <w:sz w:val="24"/>
        </w:rPr>
        <w:t>риска:</w:t>
      </w:r>
    </w:p>
    <w:p w14:paraId="7CC71C5D" w14:textId="77777777" w:rsidR="008869C3" w:rsidRPr="003046CB" w:rsidRDefault="008869C3" w:rsidP="008869C3">
      <w:pPr>
        <w:jc w:val="both"/>
        <w:rPr>
          <w:bCs/>
          <w:iCs/>
          <w:sz w:val="24"/>
        </w:rPr>
      </w:pPr>
      <w:r w:rsidRPr="003046CB">
        <w:rPr>
          <w:bCs/>
          <w:iCs/>
          <w:sz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Рост инфляции может привести к увеличению затрат группы эмитента (за счет роста цен на энергоресурсы  и товарно-материальные ценности), и как следствие, падению прибылей группы эмитента и соответственно рентабельности его деятельности. Кроме того, рост инфляции приведет к увеличению стоимости заемных средств для группы эмитента.</w:t>
      </w:r>
    </w:p>
    <w:p w14:paraId="7D981AB6" w14:textId="3505F725" w:rsidR="008869C3" w:rsidRPr="003046CB" w:rsidRDefault="008869C3" w:rsidP="008869C3">
      <w:pPr>
        <w:jc w:val="both"/>
        <w:rPr>
          <w:bCs/>
          <w:iCs/>
          <w:sz w:val="24"/>
        </w:rPr>
      </w:pPr>
      <w:r w:rsidRPr="003046CB">
        <w:rPr>
          <w:bCs/>
          <w:iCs/>
          <w:sz w:val="24"/>
        </w:rPr>
        <w:lastRenderedPageBreak/>
        <w:t>Официальное сообщение об уровне инфляции в России является основанием для пересмотра ценовой политики в отношении будущих контрактов, заключаемых группой эмитента. В целях минимизации финансовых рисков, рисков, связанных с инфляционными процессами, и оказывающими влияние на финансовые результаты деятельности, группой эмитента проводится комплексная программа мероприятий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группы эмитента, нормативные значения финансовых коэффициентов, характеризующих платежеспособность и ликвидность группы эмитента, что дает возможность оперативно выявлять недостатки в работе группы эмитента</w:t>
      </w:r>
      <w:r>
        <w:rPr>
          <w:bCs/>
          <w:iCs/>
          <w:sz w:val="24"/>
        </w:rPr>
        <w:t xml:space="preserve"> </w:t>
      </w:r>
      <w:r w:rsidRPr="003046CB">
        <w:rPr>
          <w:bCs/>
          <w:iCs/>
          <w:sz w:val="24"/>
        </w:rPr>
        <w:t>и принимать меры для их ликвидации.</w:t>
      </w:r>
    </w:p>
    <w:p w14:paraId="4F45ACEE" w14:textId="77777777" w:rsidR="008869C3" w:rsidRPr="003046CB" w:rsidRDefault="008869C3" w:rsidP="008869C3">
      <w:pPr>
        <w:jc w:val="both"/>
        <w:rPr>
          <w:bCs/>
          <w:iCs/>
          <w:sz w:val="24"/>
        </w:rPr>
      </w:pPr>
      <w:r w:rsidRPr="003046CB">
        <w:rPr>
          <w:bCs/>
          <w:iCs/>
          <w:sz w:val="24"/>
        </w:rPr>
        <w:t>Критическими значениями инфляции, по мнению эмитента, являются 30-40% годовых.</w:t>
      </w:r>
    </w:p>
    <w:p w14:paraId="3F080732" w14:textId="77777777" w:rsidR="008869C3" w:rsidRPr="003046CB" w:rsidRDefault="008869C3" w:rsidP="008869C3">
      <w:pPr>
        <w:jc w:val="both"/>
        <w:rPr>
          <w:bCs/>
          <w:iCs/>
          <w:sz w:val="24"/>
        </w:rPr>
      </w:pPr>
    </w:p>
    <w:p w14:paraId="3208CFBF" w14:textId="77777777" w:rsidR="008869C3" w:rsidRPr="003046CB" w:rsidRDefault="008869C3" w:rsidP="008869C3">
      <w:pPr>
        <w:jc w:val="both"/>
        <w:rPr>
          <w:bCs/>
          <w:iCs/>
          <w:sz w:val="24"/>
        </w:rPr>
      </w:pPr>
      <w:r w:rsidRPr="003046CB">
        <w:rPr>
          <w:bCs/>
          <w:iCs/>
          <w:sz w:val="24"/>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r w:rsidRPr="003046CB">
        <w:rPr>
          <w:bCs/>
          <w:iCs/>
          <w:sz w:val="24"/>
        </w:rPr>
        <w:br/>
        <w:t>Финансовая отчетность группы эмитента не подвержена существенному изменению в результате колебаний процентных ставок, курса валют, инфляции.</w:t>
      </w:r>
    </w:p>
    <w:p w14:paraId="1716B046" w14:textId="77777777" w:rsidR="008869C3" w:rsidRPr="003046CB" w:rsidRDefault="008869C3" w:rsidP="008869C3">
      <w:pPr>
        <w:jc w:val="both"/>
        <w:rPr>
          <w:sz w:val="24"/>
          <w:szCs w:val="24"/>
        </w:rPr>
      </w:pPr>
      <w:r w:rsidRPr="003046CB">
        <w:rPr>
          <w:bCs/>
          <w:iCs/>
          <w:sz w:val="24"/>
        </w:rPr>
        <w:t>По оценке эмитента финансовые риски  находятся на приемлемом уровне и не могут в существенной степени  отразиться на способности эмитента исполнять свои обязательства по ценным бумагам.</w:t>
      </w:r>
    </w:p>
    <w:p w14:paraId="5C7537C2" w14:textId="77777777" w:rsidR="008869C3" w:rsidRPr="003046CB" w:rsidRDefault="008869C3" w:rsidP="008869C3"/>
    <w:p w14:paraId="17E8EE83" w14:textId="77777777" w:rsidR="008869C3" w:rsidRPr="003046CB" w:rsidRDefault="008D3385" w:rsidP="008869C3">
      <w:pPr>
        <w:pStyle w:val="1"/>
        <w:spacing w:before="0" w:after="0"/>
        <w:jc w:val="both"/>
        <w:rPr>
          <w:rFonts w:ascii="Times New Roman" w:hAnsi="Times New Roman"/>
          <w:sz w:val="28"/>
          <w:szCs w:val="28"/>
        </w:rPr>
      </w:pPr>
      <w:hyperlink r:id="rId17" w:history="1">
        <w:bookmarkStart w:id="34" w:name="_Toc135400811"/>
        <w:bookmarkStart w:id="35" w:name="_Toc167197137"/>
        <w:r w:rsidR="008869C3" w:rsidRPr="003046CB">
          <w:rPr>
            <w:rFonts w:ascii="Times New Roman" w:hAnsi="Times New Roman"/>
            <w:sz w:val="28"/>
            <w:szCs w:val="28"/>
          </w:rPr>
          <w:t>1.9.4. Правовые риски</w:t>
        </w:r>
        <w:bookmarkEnd w:id="34"/>
        <w:bookmarkEnd w:id="35"/>
      </w:hyperlink>
    </w:p>
    <w:p w14:paraId="5E12D3AE" w14:textId="77777777" w:rsidR="008869C3" w:rsidRPr="003046CB" w:rsidRDefault="008869C3" w:rsidP="008869C3">
      <w:pPr>
        <w:widowControl w:val="0"/>
        <w:adjustRightInd w:val="0"/>
        <w:jc w:val="both"/>
        <w:rPr>
          <w:bCs/>
          <w:iCs/>
          <w:sz w:val="24"/>
        </w:rPr>
      </w:pPr>
      <w:r w:rsidRPr="003046CB">
        <w:rPr>
          <w:bCs/>
          <w:iCs/>
          <w:sz w:val="24"/>
        </w:rPr>
        <w:t xml:space="preserve">Правовые риски, связанные с деятельностью группы эмитента (отдельно для внутреннего и внешнего рынков), в том числе риски, связанные с изменением: </w:t>
      </w:r>
    </w:p>
    <w:p w14:paraId="134FADFA" w14:textId="77777777" w:rsidR="008869C3" w:rsidRPr="003046CB" w:rsidRDefault="008869C3" w:rsidP="008869C3">
      <w:pPr>
        <w:widowControl w:val="0"/>
        <w:adjustRightInd w:val="0"/>
        <w:jc w:val="both"/>
        <w:rPr>
          <w:bCs/>
          <w:iCs/>
          <w:sz w:val="24"/>
        </w:rPr>
      </w:pPr>
      <w:r w:rsidRPr="003046CB">
        <w:rPr>
          <w:bCs/>
          <w:iCs/>
          <w:sz w:val="24"/>
        </w:rPr>
        <w:t>•</w:t>
      </w:r>
      <w:r w:rsidRPr="003046CB">
        <w:rPr>
          <w:bCs/>
          <w:iCs/>
          <w:sz w:val="24"/>
        </w:rPr>
        <w:tab/>
        <w:t xml:space="preserve">риски, связанные с изменением валютного регулирования: </w:t>
      </w:r>
    </w:p>
    <w:p w14:paraId="72D21BA5" w14:textId="77777777" w:rsidR="008869C3" w:rsidRPr="003046CB" w:rsidRDefault="008869C3" w:rsidP="008869C3">
      <w:pPr>
        <w:widowControl w:val="0"/>
        <w:adjustRightInd w:val="0"/>
        <w:jc w:val="both"/>
        <w:rPr>
          <w:bCs/>
          <w:iCs/>
          <w:sz w:val="24"/>
        </w:rPr>
      </w:pPr>
      <w:r w:rsidRPr="003046CB">
        <w:rPr>
          <w:bCs/>
          <w:iCs/>
          <w:sz w:val="24"/>
        </w:rPr>
        <w:t xml:space="preserve">Внутренний рынок: в настоящее время регулирование валютных отношений осуществляется на основании Федерального закона “О валютном регулировании и валютном контроле” от 10 декабря 2003г. № 173-ФЗ, который направлен на либерализацию валютного законодательства и предусматривает значительное смягчение процедур государственного регулирования и контроля в отношении валютных операций. Изменение валютного регулирования может затруднить надлежащее исполнение обязательств по договорам (контрактам), ранее заключенным с контрагентами (российскими и иностранными), предусматривающим необходимость совершения платежей по ним в иностранной валюте и потребовать заключения дополнительных соглашений к таким договорам (контрактам). </w:t>
      </w:r>
    </w:p>
    <w:p w14:paraId="017B8241" w14:textId="77777777" w:rsidR="008869C3" w:rsidRPr="003046CB" w:rsidRDefault="008869C3" w:rsidP="008869C3">
      <w:pPr>
        <w:widowControl w:val="0"/>
        <w:adjustRightInd w:val="0"/>
        <w:jc w:val="both"/>
        <w:rPr>
          <w:bCs/>
          <w:iCs/>
          <w:sz w:val="24"/>
        </w:rPr>
      </w:pPr>
      <w:r w:rsidRPr="003046CB">
        <w:rPr>
          <w:bCs/>
          <w:iCs/>
          <w:sz w:val="24"/>
        </w:rPr>
        <w:t>Внешний рынок: изменение валютного регулирования не может оказать существенного влияния на деятельность группы эмитента, так как деятельность группы эмитента на внешнем рынке минимальна.</w:t>
      </w:r>
    </w:p>
    <w:p w14:paraId="7A40AE15" w14:textId="77777777" w:rsidR="008869C3" w:rsidRPr="003046CB" w:rsidRDefault="008869C3" w:rsidP="008869C3">
      <w:pPr>
        <w:widowControl w:val="0"/>
        <w:adjustRightInd w:val="0"/>
        <w:jc w:val="both"/>
        <w:rPr>
          <w:bCs/>
          <w:iCs/>
          <w:sz w:val="24"/>
        </w:rPr>
      </w:pPr>
      <w:r w:rsidRPr="003046CB">
        <w:rPr>
          <w:bCs/>
          <w:iCs/>
          <w:sz w:val="24"/>
        </w:rPr>
        <w:t>•</w:t>
      </w:r>
      <w:r w:rsidRPr="003046CB">
        <w:rPr>
          <w:bCs/>
          <w:iCs/>
          <w:sz w:val="24"/>
        </w:rPr>
        <w:tab/>
        <w:t xml:space="preserve"> риски, связанные с изменением налогового законодательства: </w:t>
      </w:r>
    </w:p>
    <w:p w14:paraId="1E635DDC" w14:textId="77777777" w:rsidR="008869C3" w:rsidRPr="003046CB" w:rsidRDefault="008869C3" w:rsidP="008869C3">
      <w:pPr>
        <w:widowControl w:val="0"/>
        <w:adjustRightInd w:val="0"/>
        <w:jc w:val="both"/>
        <w:rPr>
          <w:bCs/>
          <w:iCs/>
          <w:sz w:val="24"/>
        </w:rPr>
      </w:pPr>
      <w:r w:rsidRPr="003046CB">
        <w:rPr>
          <w:bCs/>
          <w:iCs/>
          <w:sz w:val="24"/>
        </w:rPr>
        <w:t xml:space="preserve">Внутренний рынок: основным нормативным актом, регулирующим налоговые отношения является Налоговый кодекс Российской Федерации. </w:t>
      </w:r>
    </w:p>
    <w:p w14:paraId="65147419" w14:textId="547C1C31" w:rsidR="008869C3" w:rsidRPr="003046CB" w:rsidRDefault="002F7BEB" w:rsidP="008869C3">
      <w:pPr>
        <w:widowControl w:val="0"/>
        <w:adjustRightInd w:val="0"/>
        <w:jc w:val="both"/>
        <w:rPr>
          <w:bCs/>
          <w:iCs/>
          <w:sz w:val="24"/>
        </w:rPr>
      </w:pPr>
      <w:r>
        <w:rPr>
          <w:bCs/>
          <w:iCs/>
          <w:sz w:val="24"/>
        </w:rPr>
        <w:t>Существует риск изменения налогового законодательства</w:t>
      </w:r>
      <w:r w:rsidR="008869C3" w:rsidRPr="003046CB">
        <w:rPr>
          <w:bCs/>
          <w:iCs/>
          <w:sz w:val="24"/>
        </w:rPr>
        <w:t>, которы</w:t>
      </w:r>
      <w:r>
        <w:rPr>
          <w:bCs/>
          <w:iCs/>
          <w:sz w:val="24"/>
        </w:rPr>
        <w:t>й</w:t>
      </w:r>
      <w:r w:rsidR="008869C3" w:rsidRPr="003046CB">
        <w:rPr>
          <w:bCs/>
          <w:iCs/>
          <w:sz w:val="24"/>
        </w:rPr>
        <w:t xml:space="preserve"> мо</w:t>
      </w:r>
      <w:r>
        <w:rPr>
          <w:bCs/>
          <w:iCs/>
          <w:sz w:val="24"/>
        </w:rPr>
        <w:t>жет</w:t>
      </w:r>
      <w:r w:rsidR="008869C3" w:rsidRPr="003046CB">
        <w:rPr>
          <w:bCs/>
          <w:iCs/>
          <w:sz w:val="24"/>
        </w:rPr>
        <w:t xml:space="preserve">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w:t>
      </w:r>
    </w:p>
    <w:p w14:paraId="5CB6BF3E" w14:textId="77777777" w:rsidR="008869C3" w:rsidRPr="003046CB" w:rsidRDefault="008869C3" w:rsidP="008869C3">
      <w:pPr>
        <w:widowControl w:val="0"/>
        <w:adjustRightInd w:val="0"/>
        <w:jc w:val="both"/>
        <w:rPr>
          <w:bCs/>
          <w:iCs/>
          <w:sz w:val="24"/>
        </w:rPr>
      </w:pPr>
      <w:r w:rsidRPr="003046CB">
        <w:rPr>
          <w:bCs/>
          <w:iCs/>
          <w:sz w:val="24"/>
        </w:rPr>
        <w:t>В случае изменения налогового законодательства, Общество будет руководствоваться новым законодательством.</w:t>
      </w:r>
    </w:p>
    <w:p w14:paraId="69D39765" w14:textId="77777777" w:rsidR="008869C3" w:rsidRPr="003046CB" w:rsidRDefault="008869C3" w:rsidP="008869C3">
      <w:pPr>
        <w:widowControl w:val="0"/>
        <w:adjustRightInd w:val="0"/>
        <w:jc w:val="both"/>
        <w:rPr>
          <w:bCs/>
          <w:iCs/>
          <w:sz w:val="24"/>
        </w:rPr>
      </w:pPr>
      <w:r w:rsidRPr="003046CB">
        <w:rPr>
          <w:bCs/>
          <w:iCs/>
          <w:sz w:val="24"/>
        </w:rPr>
        <w:t>Внешний рынок: риски, связанные с изменением налогового законодательства на внешнем рынке эмитент расценивает как минимальные, в связи с тем фактом, что группа эмитента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 что позволяет эмитенту расценивать данные риски как минимальные.</w:t>
      </w:r>
    </w:p>
    <w:p w14:paraId="7563F0C7" w14:textId="77777777" w:rsidR="008869C3" w:rsidRPr="003046CB" w:rsidRDefault="008869C3" w:rsidP="008869C3">
      <w:pPr>
        <w:widowControl w:val="0"/>
        <w:adjustRightInd w:val="0"/>
        <w:jc w:val="both"/>
        <w:rPr>
          <w:bCs/>
          <w:iCs/>
          <w:sz w:val="24"/>
        </w:rPr>
      </w:pPr>
      <w:r w:rsidRPr="003046CB">
        <w:rPr>
          <w:bCs/>
          <w:iCs/>
          <w:sz w:val="24"/>
        </w:rPr>
        <w:t>•</w:t>
      </w:r>
      <w:r w:rsidRPr="003046CB">
        <w:rPr>
          <w:bCs/>
          <w:iCs/>
          <w:sz w:val="24"/>
        </w:rPr>
        <w:tab/>
        <w:t xml:space="preserve">риски, связанные с изменением правил таможенного контроля и пошлин: </w:t>
      </w:r>
    </w:p>
    <w:p w14:paraId="16190280" w14:textId="77777777" w:rsidR="008869C3" w:rsidRPr="003046CB" w:rsidRDefault="008869C3" w:rsidP="008869C3">
      <w:pPr>
        <w:widowControl w:val="0"/>
        <w:adjustRightInd w:val="0"/>
        <w:jc w:val="both"/>
        <w:rPr>
          <w:bCs/>
          <w:iCs/>
          <w:sz w:val="24"/>
        </w:rPr>
      </w:pPr>
      <w:r w:rsidRPr="003046CB">
        <w:rPr>
          <w:bCs/>
          <w:iCs/>
          <w:sz w:val="24"/>
        </w:rPr>
        <w:t xml:space="preserve">Внутренний рынок: в настоящее время регулирование таможенных отношений </w:t>
      </w:r>
      <w:r w:rsidRPr="003046CB">
        <w:rPr>
          <w:bCs/>
          <w:iCs/>
          <w:sz w:val="24"/>
        </w:rPr>
        <w:lastRenderedPageBreak/>
        <w:t>осуществляется на основании Таможенного кодекса РФ, международных договоров государств-членов таможенного союза, регулирующих таможенные правоотношения в таможенном союзе,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государств-членов таможенного союза, а также в соответствии с Федеральным законом от 27 ноября 2010 г. № 311-ФЗ "О таможенном регулировании в Российской Федерации".</w:t>
      </w:r>
    </w:p>
    <w:p w14:paraId="588193E2" w14:textId="385259F8" w:rsidR="008869C3" w:rsidRPr="003046CB" w:rsidRDefault="008869C3" w:rsidP="008869C3">
      <w:pPr>
        <w:widowControl w:val="0"/>
        <w:adjustRightInd w:val="0"/>
        <w:jc w:val="both"/>
        <w:rPr>
          <w:bCs/>
          <w:iCs/>
          <w:sz w:val="24"/>
        </w:rPr>
      </w:pPr>
      <w:r w:rsidRPr="003046CB">
        <w:rPr>
          <w:bCs/>
          <w:iCs/>
          <w:sz w:val="24"/>
        </w:rPr>
        <w:t xml:space="preserve">Единую территорию Таможенного союза составляют Белоруссия, Казахстан, Россия, исключительные экономические зоны и континентальные шельфы государств, искусственные острова, установки, сооружения и иные объекты. Предусмотрен щадящий режим таможенного контроля в отношении участников ВЭД, находящихся под юрисдикцией государств-участников Таможенного союза. В связи с возможностью изменения требований, установленных вышеуказанными нормативными актами, существует риск принятия решений, осложняющих таможенное декларирование. </w:t>
      </w:r>
    </w:p>
    <w:p w14:paraId="7E132575" w14:textId="77777777" w:rsidR="008869C3" w:rsidRPr="003046CB" w:rsidRDefault="008869C3" w:rsidP="008869C3">
      <w:pPr>
        <w:widowControl w:val="0"/>
        <w:adjustRightInd w:val="0"/>
        <w:jc w:val="both"/>
        <w:rPr>
          <w:bCs/>
          <w:iCs/>
          <w:sz w:val="24"/>
        </w:rPr>
      </w:pPr>
      <w:r w:rsidRPr="003046CB">
        <w:rPr>
          <w:bCs/>
          <w:iCs/>
          <w:sz w:val="24"/>
        </w:rPr>
        <w:t>Внешний рынок: изменение правил таможенного контроля и пошлин не может оказать существенного влияния на деятельность группы эмитента, так как деятельность группы эмитента на  внешнем рынке минимальна.</w:t>
      </w:r>
    </w:p>
    <w:p w14:paraId="3F90E9F9" w14:textId="77777777" w:rsidR="008869C3" w:rsidRPr="003046CB" w:rsidRDefault="008869C3" w:rsidP="008869C3">
      <w:pPr>
        <w:widowControl w:val="0"/>
        <w:adjustRightInd w:val="0"/>
        <w:jc w:val="both"/>
        <w:rPr>
          <w:bCs/>
          <w:iCs/>
          <w:sz w:val="24"/>
        </w:rPr>
      </w:pPr>
      <w:r w:rsidRPr="003046CB">
        <w:rPr>
          <w:bCs/>
          <w:iCs/>
          <w:sz w:val="24"/>
        </w:rPr>
        <w:t>•</w:t>
      </w:r>
      <w:r w:rsidRPr="003046CB">
        <w:rPr>
          <w:bCs/>
          <w:iCs/>
          <w:sz w:val="24"/>
        </w:rPr>
        <w:tab/>
        <w:t xml:space="preserve">риски, связанные с изменением требований по лицензированию основной деятельности группы эмитента либо лицензированию прав пользования объектами, нахождение которых в обороте ограничено (включая природные ресурсы): </w:t>
      </w:r>
    </w:p>
    <w:p w14:paraId="356CC1A9" w14:textId="77777777" w:rsidR="008869C3" w:rsidRPr="003046CB" w:rsidRDefault="008869C3" w:rsidP="008869C3">
      <w:pPr>
        <w:widowControl w:val="0"/>
        <w:adjustRightInd w:val="0"/>
        <w:jc w:val="both"/>
        <w:rPr>
          <w:bCs/>
          <w:iCs/>
          <w:sz w:val="24"/>
        </w:rPr>
      </w:pPr>
      <w:r w:rsidRPr="003046CB">
        <w:rPr>
          <w:bCs/>
          <w:iCs/>
          <w:sz w:val="24"/>
        </w:rPr>
        <w:t>Внутренний рынок: деятельность группы эмитента подлежит лицензированию. В связи с этим возможно возникновение следующих рисков, связанных с изменением требований по лицензированию деятельности группы эмитента:</w:t>
      </w:r>
    </w:p>
    <w:p w14:paraId="284E3FD2" w14:textId="77777777" w:rsidR="008869C3" w:rsidRPr="003046CB" w:rsidRDefault="008869C3" w:rsidP="008869C3">
      <w:pPr>
        <w:widowControl w:val="0"/>
        <w:adjustRightInd w:val="0"/>
        <w:jc w:val="both"/>
        <w:rPr>
          <w:bCs/>
          <w:iCs/>
          <w:sz w:val="24"/>
        </w:rPr>
      </w:pPr>
      <w:r w:rsidRPr="003046CB">
        <w:rPr>
          <w:bCs/>
          <w:iCs/>
          <w:sz w:val="24"/>
        </w:rPr>
        <w:t xml:space="preserve">а) Риск изменения порядка лицензирования; </w:t>
      </w:r>
    </w:p>
    <w:p w14:paraId="5CF32372" w14:textId="77777777" w:rsidR="008869C3" w:rsidRPr="003046CB" w:rsidRDefault="008869C3" w:rsidP="008869C3">
      <w:pPr>
        <w:widowControl w:val="0"/>
        <w:adjustRightInd w:val="0"/>
        <w:jc w:val="both"/>
        <w:rPr>
          <w:bCs/>
          <w:iCs/>
          <w:sz w:val="24"/>
        </w:rPr>
      </w:pPr>
      <w:r w:rsidRPr="003046CB">
        <w:rPr>
          <w:bCs/>
          <w:iCs/>
          <w:sz w:val="24"/>
        </w:rPr>
        <w:t xml:space="preserve">б) Риск усиления мер ответственности группы эмитента за ненадлежащее выполнение условий лицензирования; </w:t>
      </w:r>
    </w:p>
    <w:p w14:paraId="76A3A32E" w14:textId="77777777" w:rsidR="008869C3" w:rsidRPr="003046CB" w:rsidRDefault="008869C3" w:rsidP="008869C3">
      <w:pPr>
        <w:widowControl w:val="0"/>
        <w:adjustRightInd w:val="0"/>
        <w:jc w:val="both"/>
        <w:rPr>
          <w:bCs/>
          <w:iCs/>
          <w:sz w:val="24"/>
        </w:rPr>
      </w:pPr>
      <w:r w:rsidRPr="003046CB">
        <w:rPr>
          <w:bCs/>
          <w:iCs/>
          <w:sz w:val="24"/>
        </w:rPr>
        <w:t>в) Риск увеличение бремени лицензионных  платежей.</w:t>
      </w:r>
    </w:p>
    <w:p w14:paraId="7EB80296" w14:textId="4A525496" w:rsidR="008869C3" w:rsidRPr="003046CB" w:rsidRDefault="008869C3" w:rsidP="008869C3">
      <w:pPr>
        <w:widowControl w:val="0"/>
        <w:adjustRightInd w:val="0"/>
        <w:jc w:val="both"/>
        <w:rPr>
          <w:bCs/>
          <w:iCs/>
          <w:sz w:val="24"/>
        </w:rPr>
      </w:pPr>
      <w:r w:rsidRPr="003046CB">
        <w:rPr>
          <w:bCs/>
          <w:iCs/>
          <w:sz w:val="24"/>
        </w:rPr>
        <w:t xml:space="preserve">Совершенствуется порядок лицензионного контроля. Скорректирован порядок лицензирования отдельных видов деятельности. </w:t>
      </w:r>
      <w:r w:rsidRPr="003046CB">
        <w:rPr>
          <w:bCs/>
          <w:iCs/>
          <w:sz w:val="24"/>
        </w:rPr>
        <w:br/>
        <w:t>В случае изменения норм, регулирующих лицензирование, группа эмитента будет руководствоваться нормами нового законодательства.</w:t>
      </w:r>
    </w:p>
    <w:p w14:paraId="74481D77" w14:textId="77777777" w:rsidR="008869C3" w:rsidRPr="003046CB" w:rsidRDefault="008869C3" w:rsidP="008869C3">
      <w:pPr>
        <w:widowControl w:val="0"/>
        <w:adjustRightInd w:val="0"/>
        <w:jc w:val="both"/>
        <w:rPr>
          <w:bCs/>
          <w:iCs/>
          <w:sz w:val="24"/>
        </w:rPr>
      </w:pPr>
      <w:r w:rsidRPr="003046CB">
        <w:rPr>
          <w:bCs/>
          <w:iCs/>
          <w:sz w:val="24"/>
        </w:rPr>
        <w:t>Внешний рынок: группа эмитента не осуществляет деятельность на внешнем рынке, требующую лицензирования, в связи с чем, данный риск расценивается эмитентом как минимальный. В случае изменения требований по лицензированию в отношении основной деятельности группы эмитента, группа эмитента будет действовать в соответствии с новыми требованиями, включая получение необходимых лицензий.</w:t>
      </w:r>
    </w:p>
    <w:p w14:paraId="0D9F4A81" w14:textId="77777777" w:rsidR="008869C3" w:rsidRPr="003046CB" w:rsidRDefault="008869C3" w:rsidP="008869C3">
      <w:pPr>
        <w:widowControl w:val="0"/>
        <w:adjustRightInd w:val="0"/>
        <w:jc w:val="both"/>
        <w:rPr>
          <w:bCs/>
          <w:iCs/>
          <w:sz w:val="24"/>
        </w:rPr>
      </w:pPr>
      <w:r w:rsidRPr="003046CB">
        <w:rPr>
          <w:bCs/>
          <w:iCs/>
          <w:sz w:val="24"/>
        </w:rPr>
        <w:t>•</w:t>
      </w:r>
      <w:r w:rsidRPr="003046CB">
        <w:rPr>
          <w:bCs/>
          <w:iCs/>
          <w:sz w:val="24"/>
        </w:rPr>
        <w:tab/>
        <w:t xml:space="preserve">риски, связанные с изменением судебной практики по вопросам, связанным с деятельностью группы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группа эмитента. </w:t>
      </w:r>
    </w:p>
    <w:p w14:paraId="32F9FC79" w14:textId="77777777" w:rsidR="008869C3" w:rsidRPr="003046CB" w:rsidRDefault="008869C3" w:rsidP="008869C3">
      <w:pPr>
        <w:widowControl w:val="0"/>
        <w:adjustRightInd w:val="0"/>
        <w:jc w:val="both"/>
        <w:rPr>
          <w:bCs/>
          <w:iCs/>
          <w:sz w:val="24"/>
        </w:rPr>
      </w:pPr>
      <w:r w:rsidRPr="003046CB">
        <w:rPr>
          <w:bCs/>
          <w:iCs/>
          <w:sz w:val="24"/>
        </w:rPr>
        <w:t>Внутренний рынок: риски, связанные с изменением судебной практики присутствуют и могут в дальнейшем негативно сказаться на результатах деятельности группы эмитента. На дату окончания отчетного периода группа эмитента не участвует в судебных процессах, которые могут привести к существенным затратам, оказать негативное влияние на внутреннем рынке и на его финансовое состояние. Группа эмитента не может полностью исключить возможность участия в судебных процессах, способных оказать влияние на его финансовое состояние в будущем. При этом эмитент обладает всеми средствами правовой защиты своих интересов, что позволяет оценить данный риск как минимальный.</w:t>
      </w:r>
    </w:p>
    <w:p w14:paraId="3B577DFB" w14:textId="77777777" w:rsidR="008869C3" w:rsidRPr="003046CB" w:rsidRDefault="008869C3" w:rsidP="008869C3">
      <w:pPr>
        <w:widowControl w:val="0"/>
        <w:adjustRightInd w:val="0"/>
        <w:jc w:val="both"/>
        <w:rPr>
          <w:bCs/>
          <w:iCs/>
          <w:sz w:val="24"/>
        </w:rPr>
      </w:pPr>
      <w:r w:rsidRPr="003046CB">
        <w:rPr>
          <w:bCs/>
          <w:iCs/>
          <w:sz w:val="24"/>
        </w:rPr>
        <w:t xml:space="preserve">Внешний рынок: риски, связанные с изменением судебной практики присутствуют и могут в дальнейшем негативно сказаться на результатах деятельности группы эмитента. На дату окончания отчетного квартала группа эмитента не участвует в судебных процессах, которые могут привести к существенным затратам, оказать негативное влияние на внешнем рынке и на его финансовое состояние. Группа эмитента не может полностью </w:t>
      </w:r>
      <w:r w:rsidRPr="003046CB">
        <w:rPr>
          <w:bCs/>
          <w:iCs/>
          <w:sz w:val="24"/>
        </w:rPr>
        <w:lastRenderedPageBreak/>
        <w:t xml:space="preserve">исключить возможность участия в судебных процессах, способных оказать влияние на ее финансовое состояние в будущем. При этом группа эмитента находится в равном положении с остальными участниками рынка и обладает всеми средствами правовой защиты своих интересов, что позволяет оценить данный риск как минимальный. </w:t>
      </w:r>
    </w:p>
    <w:p w14:paraId="2688DFBA" w14:textId="77777777" w:rsidR="008869C3" w:rsidRPr="003046CB" w:rsidRDefault="008869C3" w:rsidP="008869C3">
      <w:pPr>
        <w:widowControl w:val="0"/>
        <w:adjustRightInd w:val="0"/>
        <w:jc w:val="both"/>
        <w:rPr>
          <w:bCs/>
          <w:iCs/>
          <w:sz w:val="24"/>
        </w:rPr>
      </w:pPr>
      <w:r w:rsidRPr="003046CB">
        <w:rPr>
          <w:bCs/>
          <w:iCs/>
          <w:sz w:val="24"/>
        </w:rPr>
        <w:t>В целях снижения правовых рисков эмитент осуществляет постоянный мониторинг изменений действующего законодательства, следит за законотворческой деятельностью законодательных органов и оценивает потенциальное влияние на деятельность группы эмитента возможных новаций в области  налогового, таможенного законодательства, лицензирования.</w:t>
      </w:r>
    </w:p>
    <w:p w14:paraId="6BFB985E" w14:textId="77777777" w:rsidR="008869C3" w:rsidRPr="003046CB" w:rsidRDefault="008869C3" w:rsidP="008869C3"/>
    <w:p w14:paraId="2E113806" w14:textId="77777777" w:rsidR="008869C3" w:rsidRPr="003046CB" w:rsidRDefault="008D3385" w:rsidP="008869C3">
      <w:pPr>
        <w:pStyle w:val="1"/>
        <w:spacing w:before="0" w:after="0"/>
        <w:jc w:val="both"/>
        <w:rPr>
          <w:rFonts w:ascii="Times New Roman" w:hAnsi="Times New Roman"/>
          <w:sz w:val="28"/>
          <w:szCs w:val="28"/>
        </w:rPr>
      </w:pPr>
      <w:hyperlink r:id="rId18" w:history="1">
        <w:bookmarkStart w:id="36" w:name="_Toc135400812"/>
        <w:bookmarkStart w:id="37" w:name="_Toc167197138"/>
        <w:r w:rsidR="008869C3" w:rsidRPr="003046CB">
          <w:rPr>
            <w:rFonts w:ascii="Times New Roman" w:hAnsi="Times New Roman"/>
            <w:sz w:val="28"/>
            <w:szCs w:val="28"/>
          </w:rPr>
          <w:t>1.9.5. Риск потери деловой репутации (репутационный риск)</w:t>
        </w:r>
        <w:bookmarkEnd w:id="36"/>
        <w:bookmarkEnd w:id="37"/>
      </w:hyperlink>
    </w:p>
    <w:p w14:paraId="659F0AFB" w14:textId="77777777" w:rsidR="008869C3" w:rsidRPr="003046CB" w:rsidRDefault="008869C3" w:rsidP="008869C3">
      <w:pPr>
        <w:widowControl w:val="0"/>
        <w:adjustRightInd w:val="0"/>
        <w:jc w:val="both"/>
        <w:rPr>
          <w:bCs/>
          <w:iCs/>
          <w:sz w:val="24"/>
        </w:rPr>
      </w:pPr>
      <w:r w:rsidRPr="003046CB">
        <w:rPr>
          <w:bCs/>
          <w:iCs/>
          <w:sz w:val="24"/>
        </w:rPr>
        <w:t xml:space="preserve">Риск возникновения у группы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группы эмитента, качестве ее продукции (работ, услуг) или характере ее деятельности в целом: </w:t>
      </w:r>
    </w:p>
    <w:p w14:paraId="21751FFE" w14:textId="6A7BD662" w:rsidR="008869C3" w:rsidRPr="003046CB" w:rsidRDefault="008869C3" w:rsidP="008869C3">
      <w:pPr>
        <w:jc w:val="both"/>
        <w:rPr>
          <w:bCs/>
          <w:iCs/>
          <w:sz w:val="24"/>
        </w:rPr>
      </w:pPr>
      <w:r w:rsidRPr="003046CB">
        <w:rPr>
          <w:bCs/>
          <w:iCs/>
          <w:sz w:val="24"/>
        </w:rPr>
        <w:t>Группа эмитентов подвержена риску потери деловой репутации. Реализация данного риска может быть вызвана внутренними и внешними факторами, в том числе: несоблюдением законодательства, учредительных и внутренних документов, принципов профессиональной этики, неисполнением договорных обязательств перед контрагентами, возникновением конфликта интересов, недостатками в организации системы внутреннего контроля. С целью минимизации вышеуказанных риск-факторов группа эмитентов</w:t>
      </w:r>
      <w:r w:rsidR="00E61199">
        <w:rPr>
          <w:bCs/>
          <w:iCs/>
          <w:sz w:val="24"/>
        </w:rPr>
        <w:t xml:space="preserve"> </w:t>
      </w:r>
      <w:r w:rsidRPr="003046CB">
        <w:rPr>
          <w:bCs/>
          <w:iCs/>
          <w:sz w:val="24"/>
        </w:rPr>
        <w:t xml:space="preserve">реализует различные мероприятия, включая: </w:t>
      </w:r>
    </w:p>
    <w:p w14:paraId="255920D4" w14:textId="56724360" w:rsidR="008869C3" w:rsidRPr="00E61199" w:rsidRDefault="008869C3" w:rsidP="00E61199">
      <w:pPr>
        <w:pStyle w:val="af4"/>
        <w:widowControl w:val="0"/>
        <w:numPr>
          <w:ilvl w:val="0"/>
          <w:numId w:val="31"/>
        </w:numPr>
        <w:adjustRightInd w:val="0"/>
        <w:spacing w:after="0" w:line="240" w:lineRule="auto"/>
        <w:jc w:val="both"/>
        <w:rPr>
          <w:rFonts w:ascii="Times New Roman" w:hAnsi="Times New Roman"/>
          <w:bCs/>
          <w:iCs/>
          <w:sz w:val="24"/>
        </w:rPr>
      </w:pPr>
      <w:r w:rsidRPr="00E61199">
        <w:rPr>
          <w:rFonts w:ascii="Times New Roman" w:hAnsi="Times New Roman"/>
          <w:bCs/>
          <w:iCs/>
          <w:sz w:val="24"/>
        </w:rPr>
        <w:t>обеспечение непрерывного контроля за соблюдением требований законодательства;</w:t>
      </w:r>
    </w:p>
    <w:p w14:paraId="674D186A" w14:textId="3A1F42C1" w:rsidR="008869C3" w:rsidRPr="00E61199" w:rsidRDefault="008869C3" w:rsidP="00E61199">
      <w:pPr>
        <w:pStyle w:val="af4"/>
        <w:widowControl w:val="0"/>
        <w:numPr>
          <w:ilvl w:val="0"/>
          <w:numId w:val="31"/>
        </w:numPr>
        <w:adjustRightInd w:val="0"/>
        <w:spacing w:after="0" w:line="240" w:lineRule="auto"/>
        <w:jc w:val="both"/>
        <w:rPr>
          <w:rFonts w:ascii="Times New Roman" w:hAnsi="Times New Roman"/>
          <w:bCs/>
          <w:iCs/>
          <w:sz w:val="24"/>
        </w:rPr>
      </w:pPr>
      <w:r w:rsidRPr="00E61199">
        <w:rPr>
          <w:rFonts w:ascii="Times New Roman" w:hAnsi="Times New Roman"/>
          <w:bCs/>
          <w:iCs/>
          <w:sz w:val="24"/>
        </w:rPr>
        <w:t>контроль исполнения действующих соглашений, в том числе своевременное осуществление платежей;</w:t>
      </w:r>
    </w:p>
    <w:p w14:paraId="13AE8B94" w14:textId="1D826C1D" w:rsidR="008869C3" w:rsidRPr="00E61199" w:rsidRDefault="008869C3" w:rsidP="00E61199">
      <w:pPr>
        <w:pStyle w:val="af4"/>
        <w:widowControl w:val="0"/>
        <w:numPr>
          <w:ilvl w:val="0"/>
          <w:numId w:val="31"/>
        </w:numPr>
        <w:adjustRightInd w:val="0"/>
        <w:spacing w:after="0" w:line="240" w:lineRule="auto"/>
        <w:jc w:val="both"/>
        <w:rPr>
          <w:rFonts w:ascii="Times New Roman" w:hAnsi="Times New Roman"/>
          <w:bCs/>
          <w:iCs/>
          <w:sz w:val="24"/>
        </w:rPr>
      </w:pPr>
      <w:r w:rsidRPr="00E61199">
        <w:rPr>
          <w:rFonts w:ascii="Times New Roman" w:hAnsi="Times New Roman"/>
          <w:bCs/>
          <w:iCs/>
          <w:sz w:val="24"/>
        </w:rPr>
        <w:t>обеспечение контроля за достоверностью финансовой и нефинансовой отчетности, публикуемой Обществом.</w:t>
      </w:r>
    </w:p>
    <w:p w14:paraId="2A2D63EA" w14:textId="77777777" w:rsidR="008869C3" w:rsidRPr="003046CB" w:rsidRDefault="008869C3" w:rsidP="008869C3"/>
    <w:p w14:paraId="2A5ED5DC" w14:textId="77777777" w:rsidR="008869C3" w:rsidRPr="003046CB" w:rsidRDefault="008D3385" w:rsidP="008869C3">
      <w:pPr>
        <w:pStyle w:val="1"/>
        <w:spacing w:before="0" w:after="0"/>
        <w:jc w:val="both"/>
        <w:rPr>
          <w:rFonts w:ascii="Times New Roman" w:hAnsi="Times New Roman"/>
          <w:sz w:val="28"/>
          <w:szCs w:val="28"/>
        </w:rPr>
      </w:pPr>
      <w:hyperlink r:id="rId19" w:history="1">
        <w:bookmarkStart w:id="38" w:name="_Toc135400813"/>
        <w:bookmarkStart w:id="39" w:name="_Toc167197139"/>
        <w:r w:rsidR="008869C3" w:rsidRPr="003046CB">
          <w:rPr>
            <w:rFonts w:ascii="Times New Roman" w:hAnsi="Times New Roman"/>
            <w:sz w:val="28"/>
            <w:szCs w:val="28"/>
          </w:rPr>
          <w:t>1.9.6. Стратегический риск</w:t>
        </w:r>
        <w:bookmarkEnd w:id="38"/>
        <w:bookmarkEnd w:id="39"/>
      </w:hyperlink>
    </w:p>
    <w:p w14:paraId="133F2833" w14:textId="77777777" w:rsidR="008869C3" w:rsidRPr="003046CB" w:rsidRDefault="008869C3" w:rsidP="008869C3">
      <w:pPr>
        <w:widowControl w:val="0"/>
        <w:adjustRightInd w:val="0"/>
        <w:jc w:val="both"/>
        <w:rPr>
          <w:bCs/>
          <w:iCs/>
          <w:sz w:val="24"/>
        </w:rPr>
      </w:pPr>
      <w:r w:rsidRPr="003046CB">
        <w:rPr>
          <w:bCs/>
          <w:iCs/>
          <w:sz w:val="24"/>
        </w:rPr>
        <w:t xml:space="preserve">Риск возникновения у группы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группы эмитента, неправильном или недостаточно обоснованном определении перспективных направлений деятельности, в которых группа эмитента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w:t>
      </w:r>
    </w:p>
    <w:p w14:paraId="78F5E6BE" w14:textId="77777777" w:rsidR="008869C3" w:rsidRPr="003046CB" w:rsidRDefault="008869C3" w:rsidP="008869C3">
      <w:pPr>
        <w:jc w:val="both"/>
        <w:rPr>
          <w:sz w:val="24"/>
          <w:szCs w:val="24"/>
        </w:rPr>
      </w:pPr>
      <w:r w:rsidRPr="003046CB">
        <w:rPr>
          <w:bCs/>
          <w:iCs/>
          <w:sz w:val="24"/>
        </w:rPr>
        <w:t>Данный риск не характерен для группы эмитента, так как группа эмитента в своей деятельности разрабатывает несколько вариантов развития для достижения поставленных стратегических целей. Поэтому возникновение у группы эмитента убытков в результате ошибок (недостатков), допущенных при принятии решений, выражающихся в недостаточном учете опасностей, которые могут угрожать деятельности группы эмитента, в отсутствии или неполном обеспечении необходимыми ресурсами (финансовыми, материально-техническими, людскими и т.д.), маловероятно.</w:t>
      </w:r>
    </w:p>
    <w:p w14:paraId="0CA20C66" w14:textId="77777777" w:rsidR="008869C3" w:rsidRPr="003046CB" w:rsidRDefault="008869C3" w:rsidP="008869C3"/>
    <w:p w14:paraId="3FC264D2" w14:textId="77777777" w:rsidR="008869C3" w:rsidRPr="003046CB" w:rsidRDefault="008D3385" w:rsidP="008869C3">
      <w:pPr>
        <w:pStyle w:val="1"/>
        <w:spacing w:before="0" w:after="0"/>
        <w:jc w:val="both"/>
        <w:rPr>
          <w:rFonts w:ascii="Times New Roman" w:hAnsi="Times New Roman"/>
          <w:sz w:val="28"/>
          <w:szCs w:val="28"/>
        </w:rPr>
      </w:pPr>
      <w:hyperlink r:id="rId20" w:history="1">
        <w:bookmarkStart w:id="40" w:name="_Toc135400814"/>
        <w:bookmarkStart w:id="41" w:name="_Toc167197140"/>
        <w:r w:rsidR="008869C3" w:rsidRPr="003046CB">
          <w:rPr>
            <w:rFonts w:ascii="Times New Roman" w:hAnsi="Times New Roman"/>
            <w:sz w:val="28"/>
            <w:szCs w:val="28"/>
          </w:rPr>
          <w:t>1.9.7. Риски, связанные с деятельностью эмитента</w:t>
        </w:r>
        <w:bookmarkEnd w:id="40"/>
        <w:bookmarkEnd w:id="41"/>
      </w:hyperlink>
    </w:p>
    <w:p w14:paraId="1FA295DF" w14:textId="77777777" w:rsidR="008869C3" w:rsidRPr="003046CB" w:rsidRDefault="008869C3" w:rsidP="008869C3">
      <w:pPr>
        <w:jc w:val="both"/>
        <w:rPr>
          <w:bCs/>
          <w:iCs/>
          <w:sz w:val="24"/>
        </w:rPr>
      </w:pPr>
      <w:r w:rsidRPr="003046CB">
        <w:rPr>
          <w:bCs/>
          <w:iCs/>
          <w:sz w:val="24"/>
        </w:rPr>
        <w:t>Риски, свойственные исключительно группе эмитента или связанные с осуществляемой группой эмитента основной хозяйственной деятельностью, в том числе риски, связанные с:</w:t>
      </w:r>
    </w:p>
    <w:p w14:paraId="3B5C4DB9" w14:textId="77777777" w:rsidR="008869C3" w:rsidRPr="003046CB" w:rsidRDefault="008869C3" w:rsidP="008869C3">
      <w:pPr>
        <w:jc w:val="both"/>
        <w:rPr>
          <w:bCs/>
          <w:iCs/>
          <w:sz w:val="24"/>
        </w:rPr>
      </w:pPr>
      <w:r w:rsidRPr="003046CB">
        <w:rPr>
          <w:bCs/>
          <w:iCs/>
          <w:sz w:val="24"/>
        </w:rPr>
        <w:lastRenderedPageBreak/>
        <w:t>•</w:t>
      </w:r>
      <w:r w:rsidRPr="003046CB">
        <w:rPr>
          <w:bCs/>
          <w:iCs/>
          <w:sz w:val="24"/>
        </w:rPr>
        <w:tab/>
        <w:t>текущими судебными процессами, в которых участвует группа эмитента: текущих судебных процессов, связанных с деятельностью группы эмитента и которые могут существенно отразиться на деятельности группы эмитента нет.</w:t>
      </w:r>
    </w:p>
    <w:p w14:paraId="5F1E9782" w14:textId="77777777" w:rsidR="008869C3" w:rsidRPr="003046CB" w:rsidRDefault="008869C3" w:rsidP="008869C3">
      <w:pPr>
        <w:jc w:val="both"/>
        <w:rPr>
          <w:bCs/>
          <w:iCs/>
          <w:sz w:val="24"/>
        </w:rPr>
      </w:pPr>
      <w:r w:rsidRPr="003046CB">
        <w:rPr>
          <w:bCs/>
          <w:iCs/>
          <w:sz w:val="24"/>
        </w:rPr>
        <w:t>•</w:t>
      </w:r>
      <w:r w:rsidRPr="003046CB">
        <w:rPr>
          <w:bCs/>
          <w:iCs/>
          <w:sz w:val="24"/>
        </w:rPr>
        <w:tab/>
        <w:t>отсутствием возможности продлить действие лицензии ПАО «ВХЗ» на ведение определенного вида деятельности либо на использование объектов, нахождение которых в обороте ограничено (включая природные ресурсы): Продление лицензий производится строго в установленные сроки. Общество выполняет все требования, необходимые для получения/продления срока лицензии. Основная деятельность эмитента не подлежит  лицензированию. Риски, связанные с отсутствием возможности продлить действие лицензии эмитента, минимальны и не могут существенно повлиять на исполнение эмитентом  обязательств по размещенным ценным бумагам.</w:t>
      </w:r>
    </w:p>
    <w:p w14:paraId="33A7463F" w14:textId="77777777" w:rsidR="008869C3" w:rsidRPr="003046CB" w:rsidRDefault="008869C3" w:rsidP="008869C3">
      <w:pPr>
        <w:jc w:val="both"/>
        <w:rPr>
          <w:bCs/>
          <w:iCs/>
          <w:sz w:val="24"/>
        </w:rPr>
      </w:pPr>
      <w:r w:rsidRPr="003046CB">
        <w:rPr>
          <w:bCs/>
          <w:iCs/>
          <w:sz w:val="24"/>
        </w:rPr>
        <w:t>•</w:t>
      </w:r>
      <w:r w:rsidRPr="003046CB">
        <w:rPr>
          <w:bCs/>
          <w:iCs/>
          <w:sz w:val="24"/>
        </w:rPr>
        <w:tab/>
        <w:t>возможной ответственностью группы эмитента по долгам третьих лиц, в том числе дочерних обществ эмитента:</w:t>
      </w:r>
    </w:p>
    <w:p w14:paraId="333EA791" w14:textId="77777777" w:rsidR="008869C3" w:rsidRPr="003046CB" w:rsidRDefault="008869C3" w:rsidP="008869C3">
      <w:pPr>
        <w:jc w:val="both"/>
        <w:rPr>
          <w:bCs/>
          <w:iCs/>
          <w:sz w:val="24"/>
        </w:rPr>
      </w:pPr>
      <w:r w:rsidRPr="003046CB">
        <w:rPr>
          <w:bCs/>
          <w:iCs/>
          <w:sz w:val="24"/>
        </w:rPr>
        <w:t>Соглашений об исполнении обязательств  третьих лиц, Общество в настоящее время не имеет.</w:t>
      </w:r>
    </w:p>
    <w:p w14:paraId="05AF46DD" w14:textId="77777777" w:rsidR="008869C3" w:rsidRPr="003046CB" w:rsidRDefault="008869C3" w:rsidP="008869C3">
      <w:pPr>
        <w:jc w:val="both"/>
        <w:rPr>
          <w:bCs/>
          <w:iCs/>
          <w:sz w:val="24"/>
        </w:rPr>
      </w:pPr>
      <w:r w:rsidRPr="003046CB">
        <w:rPr>
          <w:bCs/>
          <w:iCs/>
          <w:sz w:val="24"/>
        </w:rPr>
        <w:t>В соответствии со статьей 6 ФЗ “Об акционерных обществах” №208-ФЗ, в случае несостоятельности (банкротства) дочернего общества по вине основного общества последнее несет субсидиарную ответственность по его долгам, кроме того, акционеры дочернего общества вправе требовать возмещения основным обществом убытков, причиненных по его вине дочернему обществу. Вероятность наступления вышеуказанных событий минимальна.</w:t>
      </w:r>
    </w:p>
    <w:p w14:paraId="303E2FF4" w14:textId="77777777" w:rsidR="008869C3" w:rsidRPr="003046CB" w:rsidRDefault="008869C3" w:rsidP="008869C3">
      <w:pPr>
        <w:jc w:val="both"/>
        <w:rPr>
          <w:bCs/>
          <w:iCs/>
          <w:sz w:val="24"/>
        </w:rPr>
      </w:pPr>
      <w:r w:rsidRPr="003046CB">
        <w:rPr>
          <w:bCs/>
          <w:iCs/>
          <w:sz w:val="24"/>
        </w:rPr>
        <w:t>Объем возможной ответственности эмитента по долгам дочерних компаний, находится на приемлемом уровне.</w:t>
      </w:r>
    </w:p>
    <w:p w14:paraId="5CC268CC" w14:textId="77777777" w:rsidR="008869C3" w:rsidRPr="003046CB" w:rsidRDefault="008869C3" w:rsidP="008869C3">
      <w:pPr>
        <w:jc w:val="both"/>
        <w:rPr>
          <w:bCs/>
          <w:iCs/>
          <w:sz w:val="24"/>
        </w:rPr>
      </w:pPr>
      <w:r w:rsidRPr="003046CB">
        <w:rPr>
          <w:bCs/>
          <w:iCs/>
          <w:sz w:val="24"/>
        </w:rPr>
        <w:t>•</w:t>
      </w:r>
      <w:r w:rsidRPr="003046CB">
        <w:rPr>
          <w:bCs/>
          <w:iCs/>
          <w:sz w:val="24"/>
        </w:rPr>
        <w:tab/>
        <w:t>возможностью потери потребителей, на оборот с которыми приходится не менее 10  процентов общей выручки от продажи продукции (работ, услуг) группы эмитента:</w:t>
      </w:r>
    </w:p>
    <w:p w14:paraId="293B4D0D" w14:textId="77777777" w:rsidR="008869C3" w:rsidRPr="003046CB" w:rsidRDefault="008869C3" w:rsidP="008869C3">
      <w:pPr>
        <w:jc w:val="both"/>
        <w:rPr>
          <w:bCs/>
          <w:iCs/>
          <w:sz w:val="24"/>
        </w:rPr>
      </w:pPr>
      <w:r w:rsidRPr="003046CB">
        <w:rPr>
          <w:bCs/>
          <w:iCs/>
          <w:sz w:val="24"/>
        </w:rPr>
        <w:t>Ввиду стабильного спроса на продукцию группы эмитента потери потребителей не предвидятся.</w:t>
      </w:r>
    </w:p>
    <w:p w14:paraId="6307B7A0" w14:textId="77777777" w:rsidR="008869C3" w:rsidRPr="003046CB" w:rsidRDefault="008869C3" w:rsidP="008869C3">
      <w:pPr>
        <w:jc w:val="both"/>
        <w:rPr>
          <w:bCs/>
          <w:iCs/>
          <w:sz w:val="24"/>
        </w:rPr>
      </w:pPr>
      <w:r w:rsidRPr="003046CB">
        <w:rPr>
          <w:bCs/>
          <w:iCs/>
          <w:sz w:val="24"/>
        </w:rPr>
        <w:t>Риски, связанные с деятельностью группы эмитента, не могут существенно повлиять на исполнение группой эмитента обязательств по размещенным ценным бумагам.</w:t>
      </w:r>
    </w:p>
    <w:p w14:paraId="3A1C4F0A" w14:textId="77777777" w:rsidR="008869C3" w:rsidRPr="003046CB" w:rsidRDefault="008869C3" w:rsidP="008869C3">
      <w:pPr>
        <w:jc w:val="both"/>
        <w:rPr>
          <w:bCs/>
          <w:iCs/>
          <w:sz w:val="24"/>
          <w:highlight w:val="yellow"/>
        </w:rPr>
      </w:pPr>
    </w:p>
    <w:p w14:paraId="6B110B45" w14:textId="77777777" w:rsidR="008869C3" w:rsidRPr="00886B07" w:rsidRDefault="008869C3" w:rsidP="008869C3">
      <w:pPr>
        <w:pStyle w:val="1"/>
        <w:spacing w:before="0" w:after="0"/>
        <w:jc w:val="both"/>
        <w:rPr>
          <w:rFonts w:ascii="Times New Roman" w:hAnsi="Times New Roman"/>
          <w:sz w:val="28"/>
          <w:szCs w:val="28"/>
        </w:rPr>
      </w:pPr>
      <w:bookmarkStart w:id="42" w:name="_Toc111642879"/>
      <w:bookmarkStart w:id="43" w:name="_Toc112713088"/>
      <w:bookmarkStart w:id="44" w:name="_Toc132973638"/>
      <w:bookmarkStart w:id="45" w:name="_Toc135400815"/>
      <w:bookmarkStart w:id="46" w:name="_Toc167197141"/>
      <w:r w:rsidRPr="00886B07">
        <w:rPr>
          <w:rFonts w:ascii="Times New Roman" w:hAnsi="Times New Roman"/>
          <w:sz w:val="28"/>
          <w:szCs w:val="28"/>
        </w:rPr>
        <w:t>1.9.8. Риск информационной безопасности</w:t>
      </w:r>
      <w:bookmarkEnd w:id="42"/>
      <w:bookmarkEnd w:id="43"/>
      <w:bookmarkEnd w:id="44"/>
      <w:bookmarkEnd w:id="45"/>
      <w:bookmarkEnd w:id="46"/>
    </w:p>
    <w:p w14:paraId="07EA51B4" w14:textId="77777777" w:rsidR="008869C3" w:rsidRPr="00E569F1" w:rsidRDefault="008869C3" w:rsidP="008869C3">
      <w:pPr>
        <w:pStyle w:val="ConsPlusNormal"/>
        <w:jc w:val="both"/>
      </w:pPr>
      <w:r w:rsidRPr="00886B07">
        <w:t>Описывается риск, связанный с реализацией информационных угроз, в том числе обусловленных недостатком (уязвимостью) применяемых информационных технологий</w:t>
      </w:r>
      <w:r w:rsidRPr="00E569F1">
        <w:t>:</w:t>
      </w:r>
    </w:p>
    <w:p w14:paraId="434D0EC7" w14:textId="1B137516" w:rsidR="008869C3" w:rsidRPr="00886B07" w:rsidRDefault="00E61199" w:rsidP="008869C3">
      <w:pPr>
        <w:pStyle w:val="ConsPlusNormal"/>
        <w:jc w:val="both"/>
      </w:pPr>
      <w:r>
        <w:t>Группа эмитента</w:t>
      </w:r>
      <w:r w:rsidR="008869C3" w:rsidRPr="00E569F1">
        <w:t xml:space="preserve"> уделяет существенное внимание информационной безопасн</w:t>
      </w:r>
      <w:r w:rsidR="008869C3">
        <w:t xml:space="preserve">ости и предпринимает меры по ее </w:t>
      </w:r>
      <w:r w:rsidR="008869C3" w:rsidRPr="00E569F1">
        <w:t xml:space="preserve">повышению, в том числе за </w:t>
      </w:r>
      <w:r w:rsidR="008869C3">
        <w:t xml:space="preserve">счет регулярного тестирования и </w:t>
      </w:r>
      <w:r w:rsidR="008869C3" w:rsidRPr="00E569F1">
        <w:t xml:space="preserve">совершенствования применяемых информационных </w:t>
      </w:r>
      <w:r w:rsidR="008869C3">
        <w:t xml:space="preserve">технологий. По мнению Эмитента, </w:t>
      </w:r>
      <w:r w:rsidR="008869C3" w:rsidRPr="00E569F1">
        <w:t>риск информационных у</w:t>
      </w:r>
      <w:r w:rsidR="008869C3">
        <w:t xml:space="preserve">гроз, в том числе обусловленных </w:t>
      </w:r>
      <w:r w:rsidR="008869C3" w:rsidRPr="00E569F1">
        <w:t xml:space="preserve">недостатком (уязвимостью) применяемых информационных технологий, в отношении </w:t>
      </w:r>
      <w:r>
        <w:t xml:space="preserve">группы </w:t>
      </w:r>
      <w:r w:rsidR="008869C3">
        <w:t>эмитента</w:t>
      </w:r>
      <w:r w:rsidR="008869C3" w:rsidRPr="00E569F1">
        <w:t xml:space="preserve"> минимальный.</w:t>
      </w:r>
    </w:p>
    <w:p w14:paraId="7E3CBE75" w14:textId="77777777" w:rsidR="008869C3" w:rsidRDefault="008869C3" w:rsidP="008869C3">
      <w:pPr>
        <w:jc w:val="both"/>
        <w:rPr>
          <w:sz w:val="24"/>
          <w:szCs w:val="24"/>
        </w:rPr>
      </w:pPr>
    </w:p>
    <w:p w14:paraId="7B638A5B" w14:textId="77777777" w:rsidR="008869C3" w:rsidRPr="00886B07" w:rsidRDefault="008869C3" w:rsidP="008869C3">
      <w:pPr>
        <w:pStyle w:val="1"/>
        <w:spacing w:before="0" w:after="0"/>
        <w:jc w:val="both"/>
        <w:rPr>
          <w:rFonts w:ascii="Times New Roman" w:hAnsi="Times New Roman"/>
          <w:sz w:val="28"/>
          <w:szCs w:val="28"/>
        </w:rPr>
      </w:pPr>
      <w:bookmarkStart w:id="47" w:name="_Toc111642880"/>
      <w:bookmarkStart w:id="48" w:name="_Toc112713089"/>
      <w:bookmarkStart w:id="49" w:name="_Toc132973639"/>
      <w:bookmarkStart w:id="50" w:name="_Toc135400816"/>
      <w:bookmarkStart w:id="51" w:name="_Toc167197142"/>
      <w:r w:rsidRPr="00886B07">
        <w:rPr>
          <w:rFonts w:ascii="Times New Roman" w:hAnsi="Times New Roman"/>
          <w:sz w:val="28"/>
          <w:szCs w:val="28"/>
        </w:rPr>
        <w:t>1.9.9. Экологический риск</w:t>
      </w:r>
      <w:bookmarkEnd w:id="47"/>
      <w:bookmarkEnd w:id="48"/>
      <w:bookmarkEnd w:id="49"/>
      <w:bookmarkEnd w:id="50"/>
      <w:bookmarkEnd w:id="51"/>
    </w:p>
    <w:p w14:paraId="34BFCF01" w14:textId="77777777" w:rsidR="008869C3" w:rsidRPr="00A2193A" w:rsidRDefault="008869C3" w:rsidP="008869C3">
      <w:pPr>
        <w:pStyle w:val="ConsPlusNormal"/>
        <w:jc w:val="both"/>
      </w:pPr>
      <w:r w:rsidRPr="00886B07">
        <w:t>Описывается 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r w:rsidRPr="00A2193A">
        <w:t>:</w:t>
      </w:r>
    </w:p>
    <w:p w14:paraId="3D751C46" w14:textId="02406D3E" w:rsidR="008869C3" w:rsidRDefault="00E61199" w:rsidP="008869C3">
      <w:pPr>
        <w:jc w:val="both"/>
        <w:rPr>
          <w:sz w:val="24"/>
          <w:szCs w:val="24"/>
        </w:rPr>
      </w:pPr>
      <w:r>
        <w:rPr>
          <w:sz w:val="24"/>
          <w:szCs w:val="24"/>
        </w:rPr>
        <w:t xml:space="preserve">Группа </w:t>
      </w:r>
      <w:r w:rsidR="008869C3" w:rsidRPr="008D3868">
        <w:rPr>
          <w:sz w:val="24"/>
          <w:szCs w:val="24"/>
        </w:rPr>
        <w:t>Эмитент</w:t>
      </w:r>
      <w:r>
        <w:rPr>
          <w:sz w:val="24"/>
          <w:szCs w:val="24"/>
        </w:rPr>
        <w:t>а</w:t>
      </w:r>
      <w:r w:rsidR="008869C3" w:rsidRPr="008D3868">
        <w:rPr>
          <w:sz w:val="24"/>
          <w:szCs w:val="24"/>
        </w:rPr>
        <w:t xml:space="preserve"> ведет деятельность, которая напрямую не связана с негативным воздействием на окружающую среду, в том числе углеродного, техногенного, радиационного и иного характера. Тем не менее, есть ряд отдельных направлений, в рамках которых </w:t>
      </w:r>
      <w:r>
        <w:rPr>
          <w:sz w:val="24"/>
          <w:szCs w:val="24"/>
        </w:rPr>
        <w:t xml:space="preserve">Группа </w:t>
      </w:r>
      <w:r w:rsidR="008869C3" w:rsidRPr="008D3868">
        <w:rPr>
          <w:sz w:val="24"/>
          <w:szCs w:val="24"/>
        </w:rPr>
        <w:t>Эмитент</w:t>
      </w:r>
      <w:r>
        <w:rPr>
          <w:sz w:val="24"/>
          <w:szCs w:val="24"/>
        </w:rPr>
        <w:t>а</w:t>
      </w:r>
      <w:r w:rsidR="008869C3" w:rsidRPr="008D3868">
        <w:rPr>
          <w:sz w:val="24"/>
          <w:szCs w:val="24"/>
        </w:rPr>
        <w:t xml:space="preserve"> может оказывать воздействие на экологию: выбросы загрязняющих веществ в атмосферный воздух, отходы производства и потребления. </w:t>
      </w:r>
      <w:r>
        <w:rPr>
          <w:sz w:val="24"/>
          <w:szCs w:val="24"/>
        </w:rPr>
        <w:t xml:space="preserve">Группа </w:t>
      </w:r>
      <w:r w:rsidR="008869C3" w:rsidRPr="008D3868">
        <w:rPr>
          <w:sz w:val="24"/>
          <w:szCs w:val="24"/>
        </w:rPr>
        <w:t>Эмитент</w:t>
      </w:r>
      <w:r>
        <w:rPr>
          <w:sz w:val="24"/>
          <w:szCs w:val="24"/>
        </w:rPr>
        <w:t>а</w:t>
      </w:r>
      <w:r w:rsidR="008869C3" w:rsidRPr="008D3868">
        <w:rPr>
          <w:sz w:val="24"/>
          <w:szCs w:val="24"/>
        </w:rPr>
        <w:t xml:space="preserve"> внимательно отслеживает нормативную базу, включая санитарные нормы и правила с тем, чтобы обеспечить соответствие стандартам экологичной деятельности.</w:t>
      </w:r>
    </w:p>
    <w:p w14:paraId="50CA8B23" w14:textId="77777777" w:rsidR="008869C3" w:rsidRDefault="008869C3" w:rsidP="008869C3">
      <w:pPr>
        <w:jc w:val="both"/>
        <w:rPr>
          <w:sz w:val="24"/>
          <w:szCs w:val="24"/>
        </w:rPr>
      </w:pPr>
    </w:p>
    <w:p w14:paraId="0548922A" w14:textId="77777777" w:rsidR="008869C3" w:rsidRPr="00886B07" w:rsidRDefault="008869C3" w:rsidP="008869C3">
      <w:pPr>
        <w:pStyle w:val="1"/>
        <w:spacing w:before="0" w:after="0"/>
        <w:jc w:val="both"/>
        <w:rPr>
          <w:rFonts w:ascii="Times New Roman" w:hAnsi="Times New Roman"/>
          <w:sz w:val="28"/>
          <w:szCs w:val="28"/>
        </w:rPr>
      </w:pPr>
      <w:bookmarkStart w:id="52" w:name="_Toc111642881"/>
      <w:bookmarkStart w:id="53" w:name="_Toc112713090"/>
      <w:bookmarkStart w:id="54" w:name="_Toc132973640"/>
      <w:bookmarkStart w:id="55" w:name="_Toc135400817"/>
      <w:bookmarkStart w:id="56" w:name="_Toc167197143"/>
      <w:r w:rsidRPr="00886B07">
        <w:rPr>
          <w:rFonts w:ascii="Times New Roman" w:hAnsi="Times New Roman"/>
          <w:sz w:val="28"/>
          <w:szCs w:val="28"/>
        </w:rPr>
        <w:t>1.9.10. Природно-климатический риск</w:t>
      </w:r>
      <w:bookmarkEnd w:id="52"/>
      <w:bookmarkEnd w:id="53"/>
      <w:bookmarkEnd w:id="54"/>
      <w:bookmarkEnd w:id="55"/>
      <w:bookmarkEnd w:id="56"/>
    </w:p>
    <w:p w14:paraId="4C1BFD92" w14:textId="77777777" w:rsidR="008869C3" w:rsidRDefault="008869C3" w:rsidP="008869C3">
      <w:pPr>
        <w:pStyle w:val="ConsPlusNormal"/>
        <w:jc w:val="both"/>
      </w:pPr>
      <w:r w:rsidRPr="00886B07">
        <w:t xml:space="preserve">Описываются риски, связанные с воздействием на производственно-хозяйственную </w:t>
      </w:r>
      <w:r w:rsidRPr="00886B07">
        <w:lastRenderedPageBreak/>
        <w:t>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r w:rsidRPr="00894119">
        <w:t>:</w:t>
      </w:r>
    </w:p>
    <w:p w14:paraId="68DB993C" w14:textId="4256F1DD" w:rsidR="008869C3" w:rsidRDefault="008869C3" w:rsidP="008869C3">
      <w:pPr>
        <w:pStyle w:val="ConsPlusNormal"/>
        <w:jc w:val="both"/>
      </w:pPr>
      <w:r w:rsidRPr="00894119">
        <w:t xml:space="preserve">Регионы, где </w:t>
      </w:r>
      <w:r w:rsidR="00E61199">
        <w:t xml:space="preserve">Группа </w:t>
      </w:r>
      <w:r w:rsidRPr="00894119">
        <w:t>Эмитент</w:t>
      </w:r>
      <w:r w:rsidR="00E61199">
        <w:t>а</w:t>
      </w:r>
      <w:r w:rsidRPr="00894119">
        <w:t>, осуществляет основную деятельность не относятся к местностям с повышенной опа</w:t>
      </w:r>
      <w:r>
        <w:t xml:space="preserve">сностью </w:t>
      </w:r>
      <w:r w:rsidRPr="00894119">
        <w:t>стихийных сил природы, в том числе землетрясен</w:t>
      </w:r>
      <w:r>
        <w:t>ий, наводнений, бурь, эпидемий.</w:t>
      </w:r>
    </w:p>
    <w:p w14:paraId="4B9292C6" w14:textId="77777777" w:rsidR="008869C3" w:rsidRPr="00886B07" w:rsidRDefault="008869C3" w:rsidP="008869C3">
      <w:pPr>
        <w:pStyle w:val="ConsPlusNormal"/>
        <w:jc w:val="both"/>
      </w:pPr>
      <w:r>
        <w:t xml:space="preserve">Эмитент не рассматривает </w:t>
      </w:r>
      <w:r w:rsidRPr="00894119">
        <w:t>данный риск как значимый.</w:t>
      </w:r>
    </w:p>
    <w:p w14:paraId="5115990F" w14:textId="77777777" w:rsidR="008869C3" w:rsidRDefault="008869C3" w:rsidP="008869C3">
      <w:pPr>
        <w:jc w:val="both"/>
        <w:rPr>
          <w:sz w:val="24"/>
          <w:szCs w:val="24"/>
        </w:rPr>
      </w:pPr>
    </w:p>
    <w:p w14:paraId="449DBA34" w14:textId="77777777" w:rsidR="008869C3" w:rsidRPr="00886B07" w:rsidRDefault="008869C3" w:rsidP="008869C3">
      <w:pPr>
        <w:pStyle w:val="1"/>
        <w:spacing w:before="0" w:after="0"/>
        <w:jc w:val="both"/>
        <w:rPr>
          <w:rFonts w:ascii="Times New Roman" w:hAnsi="Times New Roman"/>
          <w:sz w:val="28"/>
          <w:szCs w:val="28"/>
        </w:rPr>
      </w:pPr>
      <w:bookmarkStart w:id="57" w:name="_Toc111642882"/>
      <w:bookmarkStart w:id="58" w:name="_Toc112713091"/>
      <w:bookmarkStart w:id="59" w:name="_Toc132973641"/>
      <w:bookmarkStart w:id="60" w:name="_Toc135400818"/>
      <w:bookmarkStart w:id="61" w:name="_Toc167197144"/>
      <w:r w:rsidRPr="00886B07">
        <w:rPr>
          <w:rFonts w:ascii="Times New Roman" w:hAnsi="Times New Roman"/>
          <w:sz w:val="28"/>
          <w:szCs w:val="28"/>
        </w:rPr>
        <w:t>1.9.11. Риски кредитных организаций</w:t>
      </w:r>
      <w:bookmarkEnd w:id="57"/>
      <w:bookmarkEnd w:id="58"/>
      <w:bookmarkEnd w:id="59"/>
      <w:bookmarkEnd w:id="60"/>
      <w:bookmarkEnd w:id="61"/>
    </w:p>
    <w:p w14:paraId="71FD29FD" w14:textId="211019E0" w:rsidR="008869C3" w:rsidRPr="00886B07" w:rsidRDefault="008869C3" w:rsidP="008869C3">
      <w:pPr>
        <w:pStyle w:val="ConsPlusNormal"/>
        <w:jc w:val="both"/>
      </w:pPr>
      <w:r w:rsidRPr="00886B07">
        <w:t>Эмите</w:t>
      </w:r>
      <w:r w:rsidR="00E61199">
        <w:t xml:space="preserve">нт </w:t>
      </w:r>
      <w:r w:rsidRPr="00886B07">
        <w:t xml:space="preserve">не является кредитной организацией. </w:t>
      </w:r>
    </w:p>
    <w:p w14:paraId="1840CB98" w14:textId="77777777" w:rsidR="008869C3" w:rsidRPr="00886B07" w:rsidRDefault="008869C3" w:rsidP="008869C3">
      <w:pPr>
        <w:jc w:val="both"/>
        <w:rPr>
          <w:sz w:val="24"/>
          <w:szCs w:val="24"/>
        </w:rPr>
      </w:pPr>
    </w:p>
    <w:p w14:paraId="08CF434A" w14:textId="77777777" w:rsidR="008869C3" w:rsidRPr="00886B07" w:rsidRDefault="008869C3" w:rsidP="008869C3">
      <w:pPr>
        <w:pStyle w:val="1"/>
        <w:spacing w:before="0" w:after="0"/>
        <w:jc w:val="both"/>
        <w:rPr>
          <w:rFonts w:ascii="Times New Roman" w:hAnsi="Times New Roman"/>
          <w:sz w:val="28"/>
          <w:szCs w:val="28"/>
        </w:rPr>
      </w:pPr>
      <w:bookmarkStart w:id="62" w:name="_Toc111642883"/>
      <w:bookmarkStart w:id="63" w:name="_Toc112713092"/>
      <w:bookmarkStart w:id="64" w:name="_Toc132973642"/>
      <w:bookmarkStart w:id="65" w:name="_Toc135400819"/>
      <w:bookmarkStart w:id="66" w:name="_Toc167197145"/>
      <w:r w:rsidRPr="00886B07">
        <w:rPr>
          <w:rFonts w:ascii="Times New Roman" w:hAnsi="Times New Roman"/>
          <w:sz w:val="28"/>
          <w:szCs w:val="28"/>
        </w:rPr>
        <w:t>1.9.12. Иные риски, которые являются существенными для эмитента (группы эмитента)</w:t>
      </w:r>
      <w:bookmarkEnd w:id="62"/>
      <w:bookmarkEnd w:id="63"/>
      <w:bookmarkEnd w:id="64"/>
      <w:bookmarkEnd w:id="65"/>
      <w:bookmarkEnd w:id="66"/>
    </w:p>
    <w:p w14:paraId="125522C9" w14:textId="3C7FA359" w:rsidR="008869C3" w:rsidRDefault="008869C3" w:rsidP="008869C3">
      <w:pPr>
        <w:pStyle w:val="ConsPlusNormal"/>
        <w:jc w:val="both"/>
      </w:pPr>
      <w:r w:rsidRPr="00941533">
        <w:t xml:space="preserve">Сведения об иных рисках, являющихся, по мнению эмитента, существенными для </w:t>
      </w:r>
      <w:r w:rsidR="00E61199">
        <w:t xml:space="preserve">группы </w:t>
      </w:r>
      <w:r w:rsidRPr="00941533">
        <w:t>эмитента и не указанных ранее в настоящем пункте: отсутствуют</w:t>
      </w:r>
      <w:r>
        <w:t>.</w:t>
      </w:r>
    </w:p>
    <w:p w14:paraId="58E7174E" w14:textId="77777777" w:rsidR="003046CB" w:rsidRPr="00C93D2D" w:rsidRDefault="003046CB" w:rsidP="003046CB">
      <w:pPr>
        <w:pStyle w:val="ConsPlusNormal"/>
        <w:ind w:firstLine="540"/>
        <w:jc w:val="both"/>
        <w:rPr>
          <w:highlight w:val="yellow"/>
        </w:rPr>
      </w:pPr>
    </w:p>
    <w:p w14:paraId="3475DF2C" w14:textId="77777777" w:rsidR="003E249B" w:rsidRPr="00E61199" w:rsidRDefault="003E249B" w:rsidP="00467374">
      <w:pPr>
        <w:pStyle w:val="1"/>
        <w:spacing w:before="0" w:after="0"/>
        <w:jc w:val="both"/>
        <w:rPr>
          <w:rFonts w:ascii="Times New Roman" w:hAnsi="Times New Roman"/>
          <w:sz w:val="28"/>
          <w:szCs w:val="28"/>
        </w:rPr>
      </w:pPr>
      <w:bookmarkStart w:id="67" w:name="_Toc167197146"/>
      <w:r w:rsidRPr="00E61199">
        <w:rPr>
          <w:rFonts w:ascii="Times New Roman" w:hAnsi="Times New Roman"/>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67"/>
    </w:p>
    <w:p w14:paraId="28FF6F5B" w14:textId="77777777" w:rsidR="003E249B" w:rsidRPr="00E61199" w:rsidRDefault="003E249B" w:rsidP="00467374">
      <w:pPr>
        <w:pStyle w:val="1"/>
        <w:spacing w:before="0" w:after="0"/>
        <w:jc w:val="both"/>
        <w:rPr>
          <w:rFonts w:ascii="Times New Roman" w:hAnsi="Times New Roman"/>
          <w:sz w:val="28"/>
          <w:szCs w:val="28"/>
        </w:rPr>
      </w:pPr>
    </w:p>
    <w:p w14:paraId="6A5FBDC3" w14:textId="77777777" w:rsidR="003E249B" w:rsidRPr="00E61199" w:rsidRDefault="003E249B" w:rsidP="00467374">
      <w:pPr>
        <w:pStyle w:val="1"/>
        <w:spacing w:before="0" w:after="0"/>
        <w:jc w:val="both"/>
        <w:rPr>
          <w:rFonts w:ascii="Times New Roman" w:hAnsi="Times New Roman"/>
          <w:sz w:val="28"/>
          <w:szCs w:val="28"/>
        </w:rPr>
      </w:pPr>
      <w:bookmarkStart w:id="68" w:name="Par4153"/>
      <w:bookmarkStart w:id="69" w:name="_Toc167197147"/>
      <w:bookmarkEnd w:id="68"/>
      <w:r w:rsidRPr="00E61199">
        <w:rPr>
          <w:rFonts w:ascii="Times New Roman" w:hAnsi="Times New Roman"/>
          <w:sz w:val="28"/>
          <w:szCs w:val="28"/>
        </w:rPr>
        <w:t>2.1. Информация о лицах, входящих в состав органов управления эмитента</w:t>
      </w:r>
      <w:bookmarkEnd w:id="69"/>
    </w:p>
    <w:p w14:paraId="75FFDB85" w14:textId="77777777" w:rsidR="003E249B" w:rsidRPr="003136EA" w:rsidRDefault="00257724" w:rsidP="007A25C1">
      <w:pPr>
        <w:pStyle w:val="ConsPlusNormal"/>
        <w:jc w:val="both"/>
      </w:pPr>
      <w:r w:rsidRPr="003136EA">
        <w:t>Совет директоров:</w:t>
      </w:r>
    </w:p>
    <w:p w14:paraId="73957CEB" w14:textId="77777777" w:rsidR="00B84E02" w:rsidRPr="003136EA" w:rsidRDefault="00B84E02" w:rsidP="00B84E02">
      <w:pPr>
        <w:pStyle w:val="ConsPlusNormal"/>
        <w:jc w:val="both"/>
      </w:pPr>
      <w:r w:rsidRPr="003136EA">
        <w:t>1. Гаврилова Элла Евгеньевна</w:t>
      </w:r>
    </w:p>
    <w:p w14:paraId="48E62A19" w14:textId="77777777" w:rsidR="00B84E02" w:rsidRPr="003136EA" w:rsidRDefault="00B84E02" w:rsidP="00B84E02">
      <w:pPr>
        <w:pStyle w:val="ConsPlusNormal"/>
        <w:jc w:val="both"/>
      </w:pPr>
      <w:r w:rsidRPr="003136EA">
        <w:t xml:space="preserve">2. </w:t>
      </w:r>
      <w:r w:rsidR="00557DB9" w:rsidRPr="003136EA">
        <w:t>Лисина Татьяна Викторовна</w:t>
      </w:r>
    </w:p>
    <w:p w14:paraId="40E9DC1F" w14:textId="77777777" w:rsidR="00B84E02" w:rsidRPr="003136EA" w:rsidRDefault="00B84E02" w:rsidP="00B84E02">
      <w:pPr>
        <w:pStyle w:val="ConsPlusNormal"/>
        <w:jc w:val="both"/>
      </w:pPr>
      <w:r w:rsidRPr="003136EA">
        <w:t xml:space="preserve">3. </w:t>
      </w:r>
      <w:r w:rsidR="00557DB9" w:rsidRPr="003136EA">
        <w:rPr>
          <w:color w:val="000000"/>
          <w:shd w:val="clear" w:color="auto" w:fill="FFFFFF"/>
        </w:rPr>
        <w:t>Малахов Олег Алексеевич</w:t>
      </w:r>
    </w:p>
    <w:p w14:paraId="66AE5F56" w14:textId="77777777" w:rsidR="00B84E02" w:rsidRPr="003136EA" w:rsidRDefault="00B84E02" w:rsidP="00B84E02">
      <w:pPr>
        <w:pStyle w:val="ConsPlusNormal"/>
        <w:jc w:val="both"/>
      </w:pPr>
      <w:r w:rsidRPr="003136EA">
        <w:t>4. Кучеренко Владимир Валериевич</w:t>
      </w:r>
    </w:p>
    <w:p w14:paraId="4A8C4A6C" w14:textId="77777777" w:rsidR="00B84E02" w:rsidRPr="003136EA" w:rsidRDefault="00B84E02" w:rsidP="00B84E02">
      <w:pPr>
        <w:pStyle w:val="ConsPlusNormal"/>
        <w:jc w:val="both"/>
      </w:pPr>
      <w:r w:rsidRPr="003136EA">
        <w:t>5. Маркелов Павел Владимирович</w:t>
      </w:r>
    </w:p>
    <w:p w14:paraId="030FE575" w14:textId="77777777" w:rsidR="00B84E02" w:rsidRPr="003136EA" w:rsidRDefault="00B84E02" w:rsidP="00B84E02">
      <w:pPr>
        <w:pStyle w:val="ConsPlusNormal"/>
        <w:jc w:val="both"/>
      </w:pPr>
      <w:r w:rsidRPr="003136EA">
        <w:t>6. Московец Дмитрий Владимирович</w:t>
      </w:r>
    </w:p>
    <w:p w14:paraId="13E27347" w14:textId="77777777" w:rsidR="00640540" w:rsidRPr="003136EA" w:rsidRDefault="00B84E02" w:rsidP="00B84E02">
      <w:pPr>
        <w:pStyle w:val="ConsPlusNormal"/>
        <w:jc w:val="both"/>
      </w:pPr>
      <w:r w:rsidRPr="003136EA">
        <w:t>7. Ульянов Александр Ильич</w:t>
      </w:r>
    </w:p>
    <w:p w14:paraId="716D1FFE" w14:textId="77777777" w:rsidR="00B84E02" w:rsidRPr="003136EA" w:rsidRDefault="00B84E02" w:rsidP="00B84E02">
      <w:pPr>
        <w:pStyle w:val="ConsPlusNormal"/>
        <w:jc w:val="both"/>
        <w:rPr>
          <w:b/>
          <w:bCs/>
        </w:rPr>
      </w:pPr>
    </w:p>
    <w:p w14:paraId="027142C5" w14:textId="77777777" w:rsidR="00165128" w:rsidRPr="003136EA" w:rsidRDefault="00165128" w:rsidP="00165128">
      <w:pPr>
        <w:pStyle w:val="ConsPlusNormal"/>
        <w:jc w:val="both"/>
      </w:pPr>
      <w:r w:rsidRPr="003136EA">
        <w:t xml:space="preserve">Единоличный исполнительный орган </w:t>
      </w:r>
      <w:r w:rsidR="00640540" w:rsidRPr="003136EA">
        <w:t>–</w:t>
      </w:r>
      <w:r w:rsidR="001B578F" w:rsidRPr="003136EA">
        <w:t xml:space="preserve"> </w:t>
      </w:r>
      <w:r w:rsidR="00640540" w:rsidRPr="003136EA">
        <w:t xml:space="preserve">Генеральный директор </w:t>
      </w:r>
      <w:r w:rsidR="00B84E02" w:rsidRPr="003136EA">
        <w:t>Маркелов Павел Владимирович</w:t>
      </w:r>
      <w:r w:rsidR="00484EAB" w:rsidRPr="003136EA">
        <w:t>.</w:t>
      </w:r>
    </w:p>
    <w:p w14:paraId="4E1B3DD5" w14:textId="77777777" w:rsidR="00165128" w:rsidRPr="003136EA" w:rsidRDefault="00165128" w:rsidP="00165128">
      <w:pPr>
        <w:pStyle w:val="ConsPlusNormal"/>
        <w:jc w:val="both"/>
      </w:pPr>
      <w:r w:rsidRPr="003136EA">
        <w:t>Коллегиальный исполнительный орган не предусмотрен уставом эмитента.</w:t>
      </w:r>
    </w:p>
    <w:p w14:paraId="061FEC0D" w14:textId="77777777" w:rsidR="00257724" w:rsidRPr="003136EA" w:rsidRDefault="00257724" w:rsidP="00257724">
      <w:pPr>
        <w:pStyle w:val="ConsPlusNormal"/>
        <w:jc w:val="both"/>
      </w:pPr>
      <w:bookmarkStart w:id="70" w:name="_Hlk94136822"/>
    </w:p>
    <w:bookmarkEnd w:id="70"/>
    <w:p w14:paraId="11AF66C6" w14:textId="77777777" w:rsidR="007C5EDC" w:rsidRPr="003136EA" w:rsidRDefault="007C5EDC" w:rsidP="007C5EDC">
      <w:pPr>
        <w:pStyle w:val="ConsPlusNormal"/>
        <w:jc w:val="both"/>
        <w:rPr>
          <w:b/>
          <w:bCs/>
        </w:rPr>
      </w:pPr>
      <w:r w:rsidRPr="003136EA">
        <w:rPr>
          <w:b/>
          <w:bCs/>
        </w:rPr>
        <w:t>Сведения о членах Совета директоров:</w:t>
      </w:r>
    </w:p>
    <w:p w14:paraId="11066850" w14:textId="77777777" w:rsidR="007C5EDC" w:rsidRPr="003136EA" w:rsidRDefault="007C5EDC" w:rsidP="007C5EDC">
      <w:pPr>
        <w:pStyle w:val="ConsPlusNormal"/>
        <w:jc w:val="both"/>
      </w:pPr>
    </w:p>
    <w:p w14:paraId="3DDC893F" w14:textId="77777777" w:rsidR="007C5EDC" w:rsidRPr="003136EA" w:rsidRDefault="007C5EDC" w:rsidP="007C5EDC">
      <w:pPr>
        <w:pStyle w:val="ConsPlusNormal"/>
        <w:jc w:val="both"/>
      </w:pPr>
      <w:r w:rsidRPr="003136EA">
        <w:t>Фамилия, имя, отчество (последнее при наличии): Московец Дмитрий Владимирович (председатель)</w:t>
      </w:r>
    </w:p>
    <w:p w14:paraId="508A1AF7" w14:textId="77777777" w:rsidR="007C5EDC" w:rsidRPr="003136EA" w:rsidRDefault="007C5EDC" w:rsidP="007C5EDC">
      <w:pPr>
        <w:pStyle w:val="ConsPlusNormal"/>
        <w:jc w:val="both"/>
      </w:pPr>
      <w:r w:rsidRPr="003136EA">
        <w:t>Год рождения: 1973</w:t>
      </w:r>
    </w:p>
    <w:p w14:paraId="5D3950D8" w14:textId="1619175F" w:rsidR="007C5EDC" w:rsidRPr="003136EA" w:rsidRDefault="007C5EDC" w:rsidP="007C5EDC">
      <w:pPr>
        <w:pStyle w:val="af3"/>
        <w:jc w:val="both"/>
        <w:rPr>
          <w:sz w:val="20"/>
          <w:szCs w:val="20"/>
        </w:rPr>
      </w:pPr>
      <w:bookmarkStart w:id="71" w:name="_Hlk94136843"/>
      <w:r w:rsidRPr="003136EA">
        <w:t>Сведения об уровне образования, квалификации, специальности</w:t>
      </w:r>
      <w:bookmarkEnd w:id="71"/>
      <w:r w:rsidRPr="003136EA">
        <w:t>: высшее,</w:t>
      </w:r>
      <w:r w:rsidR="00113492">
        <w:t xml:space="preserve"> </w:t>
      </w:r>
      <w:r w:rsidRPr="003136EA">
        <w:t>инженер-механик-исследователь по специальности «Динамика и прочность машин».</w:t>
      </w:r>
    </w:p>
    <w:p w14:paraId="7ADF4382" w14:textId="77777777" w:rsidR="007C5EDC" w:rsidRPr="003136EA" w:rsidRDefault="007C5EDC" w:rsidP="007C5EDC">
      <w:pPr>
        <w:pStyle w:val="ConsPlusNormal"/>
        <w:jc w:val="both"/>
      </w:pPr>
      <w:r w:rsidRPr="003136EA">
        <w:t xml:space="preserve">Все </w:t>
      </w:r>
      <w:bookmarkStart w:id="72" w:name="_Hlk94136873"/>
      <w:r w:rsidRPr="003136EA">
        <w:t>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72"/>
      <w:r w:rsidRPr="003136EA">
        <w:t>:</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146D1C5D"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22DD8A5"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13DD2D0D"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7160FE9"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4CE4C6BF" w14:textId="77777777" w:rsidTr="00BB0617">
        <w:tc>
          <w:tcPr>
            <w:tcW w:w="1332" w:type="dxa"/>
            <w:tcBorders>
              <w:top w:val="single" w:sz="6" w:space="0" w:color="auto"/>
              <w:left w:val="double" w:sz="6" w:space="0" w:color="auto"/>
              <w:bottom w:val="single" w:sz="6" w:space="0" w:color="auto"/>
              <w:right w:val="single" w:sz="6" w:space="0" w:color="auto"/>
            </w:tcBorders>
          </w:tcPr>
          <w:p w14:paraId="38E5D089" w14:textId="77777777" w:rsidR="007C5EDC" w:rsidRPr="003136EA" w:rsidRDefault="007C5EDC" w:rsidP="00BB0617">
            <w:pPr>
              <w:jc w:val="both"/>
              <w:rPr>
                <w:sz w:val="24"/>
                <w:szCs w:val="24"/>
              </w:rPr>
            </w:pPr>
            <w:r w:rsidRPr="003136EA">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37DECD0"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70F2C79E"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2CE0F35B" w14:textId="77777777" w:rsidR="007C5EDC" w:rsidRPr="003136EA" w:rsidRDefault="007C5EDC" w:rsidP="00BB0617">
            <w:pPr>
              <w:jc w:val="both"/>
              <w:rPr>
                <w:sz w:val="24"/>
                <w:szCs w:val="24"/>
              </w:rPr>
            </w:pPr>
          </w:p>
        </w:tc>
      </w:tr>
      <w:tr w:rsidR="008A25FF" w:rsidRPr="003136EA" w14:paraId="1AF528F4" w14:textId="77777777" w:rsidTr="00BB0617">
        <w:tc>
          <w:tcPr>
            <w:tcW w:w="1332" w:type="dxa"/>
            <w:tcBorders>
              <w:top w:val="single" w:sz="6" w:space="0" w:color="auto"/>
              <w:left w:val="double" w:sz="6" w:space="0" w:color="auto"/>
              <w:bottom w:val="single" w:sz="6" w:space="0" w:color="auto"/>
              <w:right w:val="single" w:sz="6" w:space="0" w:color="auto"/>
            </w:tcBorders>
          </w:tcPr>
          <w:p w14:paraId="0F7FDA43" w14:textId="21A45A44" w:rsidR="008A25FF" w:rsidRPr="003136EA" w:rsidRDefault="008A25FF" w:rsidP="00BB0617">
            <w:pPr>
              <w:jc w:val="both"/>
              <w:rPr>
                <w:sz w:val="24"/>
                <w:szCs w:val="24"/>
              </w:rPr>
            </w:pPr>
            <w:r>
              <w:rPr>
                <w:sz w:val="24"/>
                <w:szCs w:val="24"/>
              </w:rPr>
              <w:t>02.2019</w:t>
            </w:r>
          </w:p>
        </w:tc>
        <w:tc>
          <w:tcPr>
            <w:tcW w:w="1260" w:type="dxa"/>
            <w:tcBorders>
              <w:top w:val="single" w:sz="6" w:space="0" w:color="auto"/>
              <w:left w:val="single" w:sz="6" w:space="0" w:color="auto"/>
              <w:bottom w:val="single" w:sz="6" w:space="0" w:color="auto"/>
              <w:right w:val="single" w:sz="6" w:space="0" w:color="auto"/>
            </w:tcBorders>
          </w:tcPr>
          <w:p w14:paraId="36E4EC38" w14:textId="3819C8D5" w:rsidR="008A25FF" w:rsidRPr="003136EA" w:rsidRDefault="008A25FF" w:rsidP="00BB0617">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746FCCF" w14:textId="3390B8B0" w:rsidR="008A25FF" w:rsidRPr="003136EA" w:rsidRDefault="008A25FF"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95D4A38" w14:textId="2B6AB210" w:rsidR="008A25FF" w:rsidRPr="003136EA" w:rsidRDefault="008A25FF" w:rsidP="00BB0617">
            <w:pPr>
              <w:jc w:val="both"/>
              <w:rPr>
                <w:sz w:val="24"/>
                <w:szCs w:val="24"/>
              </w:rPr>
            </w:pPr>
            <w:r w:rsidRPr="00113492">
              <w:rPr>
                <w:sz w:val="24"/>
                <w:szCs w:val="24"/>
              </w:rPr>
              <w:t>Первый заместитель генерального директора</w:t>
            </w:r>
          </w:p>
        </w:tc>
      </w:tr>
      <w:tr w:rsidR="007C5EDC" w:rsidRPr="003136EA" w14:paraId="6A4AB0B2" w14:textId="77777777" w:rsidTr="00BB0617">
        <w:tc>
          <w:tcPr>
            <w:tcW w:w="1332" w:type="dxa"/>
            <w:tcBorders>
              <w:top w:val="single" w:sz="6" w:space="0" w:color="auto"/>
              <w:left w:val="double" w:sz="6" w:space="0" w:color="auto"/>
              <w:bottom w:val="single" w:sz="6" w:space="0" w:color="auto"/>
              <w:right w:val="single" w:sz="6" w:space="0" w:color="auto"/>
            </w:tcBorders>
          </w:tcPr>
          <w:p w14:paraId="6433DFDA" w14:textId="77777777" w:rsidR="007C5EDC" w:rsidRPr="003136EA" w:rsidRDefault="007C5EDC" w:rsidP="00BB0617">
            <w:pPr>
              <w:jc w:val="both"/>
              <w:rPr>
                <w:sz w:val="24"/>
                <w:szCs w:val="24"/>
              </w:rPr>
            </w:pPr>
            <w:r w:rsidRPr="003136EA">
              <w:rPr>
                <w:sz w:val="24"/>
                <w:szCs w:val="24"/>
              </w:rPr>
              <w:t>10.09.2020</w:t>
            </w:r>
          </w:p>
        </w:tc>
        <w:tc>
          <w:tcPr>
            <w:tcW w:w="1260" w:type="dxa"/>
            <w:tcBorders>
              <w:top w:val="single" w:sz="6" w:space="0" w:color="auto"/>
              <w:left w:val="single" w:sz="6" w:space="0" w:color="auto"/>
              <w:bottom w:val="single" w:sz="6" w:space="0" w:color="auto"/>
              <w:right w:val="single" w:sz="6" w:space="0" w:color="auto"/>
            </w:tcBorders>
          </w:tcPr>
          <w:p w14:paraId="351F9B97" w14:textId="77777777" w:rsidR="007C5EDC" w:rsidRPr="003136EA" w:rsidRDefault="007C5EDC" w:rsidP="00BB0617">
            <w:pPr>
              <w:jc w:val="both"/>
              <w:rPr>
                <w:sz w:val="24"/>
                <w:szCs w:val="24"/>
              </w:rPr>
            </w:pPr>
            <w:r w:rsidRPr="003136EA">
              <w:rPr>
                <w:sz w:val="24"/>
                <w:szCs w:val="24"/>
              </w:rPr>
              <w:t>16.06.2021</w:t>
            </w:r>
          </w:p>
        </w:tc>
        <w:tc>
          <w:tcPr>
            <w:tcW w:w="3980" w:type="dxa"/>
            <w:tcBorders>
              <w:top w:val="single" w:sz="6" w:space="0" w:color="auto"/>
              <w:left w:val="single" w:sz="6" w:space="0" w:color="auto"/>
              <w:bottom w:val="single" w:sz="6" w:space="0" w:color="auto"/>
              <w:right w:val="single" w:sz="6" w:space="0" w:color="auto"/>
            </w:tcBorders>
          </w:tcPr>
          <w:p w14:paraId="18A0D131" w14:textId="77777777" w:rsidR="007C5EDC" w:rsidRPr="003136EA" w:rsidRDefault="007C5EDC" w:rsidP="00BB0617">
            <w:pPr>
              <w:jc w:val="both"/>
              <w:rPr>
                <w:sz w:val="24"/>
                <w:szCs w:val="24"/>
              </w:rPr>
            </w:pPr>
            <w:r w:rsidRPr="003136EA">
              <w:rPr>
                <w:sz w:val="24"/>
                <w:szCs w:val="24"/>
              </w:rPr>
              <w:t xml:space="preserve">Публичное акционерное общество </w:t>
            </w:r>
            <w:r w:rsidRPr="003136EA">
              <w:rPr>
                <w:sz w:val="24"/>
                <w:szCs w:val="24"/>
              </w:rPr>
              <w:lastRenderedPageBreak/>
              <w:t>"Владимирский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C85F667" w14:textId="77777777" w:rsidR="007C5EDC" w:rsidRPr="003136EA" w:rsidRDefault="007C5EDC" w:rsidP="00BB0617">
            <w:pPr>
              <w:jc w:val="both"/>
              <w:rPr>
                <w:sz w:val="24"/>
                <w:szCs w:val="24"/>
              </w:rPr>
            </w:pPr>
            <w:r w:rsidRPr="003136EA">
              <w:rPr>
                <w:sz w:val="24"/>
                <w:szCs w:val="24"/>
              </w:rPr>
              <w:lastRenderedPageBreak/>
              <w:t>Член Совета директоров</w:t>
            </w:r>
          </w:p>
        </w:tc>
      </w:tr>
      <w:tr w:rsidR="007C5EDC" w:rsidRPr="003136EA" w14:paraId="311F0AB0" w14:textId="77777777" w:rsidTr="00BB0617">
        <w:tc>
          <w:tcPr>
            <w:tcW w:w="1332" w:type="dxa"/>
            <w:tcBorders>
              <w:top w:val="single" w:sz="6" w:space="0" w:color="auto"/>
              <w:left w:val="double" w:sz="6" w:space="0" w:color="auto"/>
              <w:bottom w:val="single" w:sz="6" w:space="0" w:color="auto"/>
              <w:right w:val="single" w:sz="6" w:space="0" w:color="auto"/>
            </w:tcBorders>
          </w:tcPr>
          <w:p w14:paraId="4E69906D" w14:textId="77777777" w:rsidR="007C5EDC" w:rsidRPr="003136EA" w:rsidRDefault="007C5EDC" w:rsidP="00BB0617">
            <w:pPr>
              <w:jc w:val="both"/>
              <w:rPr>
                <w:sz w:val="24"/>
                <w:szCs w:val="24"/>
              </w:rPr>
            </w:pPr>
            <w:r w:rsidRPr="003136EA">
              <w:rPr>
                <w:sz w:val="24"/>
                <w:szCs w:val="24"/>
              </w:rPr>
              <w:lastRenderedPageBreak/>
              <w:t>16.06.2021</w:t>
            </w:r>
          </w:p>
        </w:tc>
        <w:tc>
          <w:tcPr>
            <w:tcW w:w="1260" w:type="dxa"/>
            <w:tcBorders>
              <w:top w:val="single" w:sz="6" w:space="0" w:color="auto"/>
              <w:left w:val="single" w:sz="6" w:space="0" w:color="auto"/>
              <w:bottom w:val="single" w:sz="6" w:space="0" w:color="auto"/>
              <w:right w:val="single" w:sz="6" w:space="0" w:color="auto"/>
            </w:tcBorders>
          </w:tcPr>
          <w:p w14:paraId="42D697CA" w14:textId="77777777" w:rsidR="007C5EDC" w:rsidRPr="003136EA" w:rsidRDefault="007C5EDC" w:rsidP="00BB0617">
            <w:pPr>
              <w:jc w:val="both"/>
              <w:rPr>
                <w:sz w:val="24"/>
                <w:szCs w:val="24"/>
              </w:rPr>
            </w:pPr>
            <w:r w:rsidRPr="003136EA">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3D89F354"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048BA46" w14:textId="77777777" w:rsidR="007C5EDC" w:rsidRPr="003136EA" w:rsidRDefault="007C5EDC" w:rsidP="00BB0617">
            <w:pPr>
              <w:jc w:val="both"/>
              <w:rPr>
                <w:sz w:val="24"/>
                <w:szCs w:val="24"/>
              </w:rPr>
            </w:pPr>
            <w:r w:rsidRPr="003136EA">
              <w:rPr>
                <w:sz w:val="24"/>
                <w:szCs w:val="24"/>
              </w:rPr>
              <w:t>Член Совета директоров</w:t>
            </w:r>
          </w:p>
        </w:tc>
      </w:tr>
      <w:tr w:rsidR="00C45ACA" w:rsidRPr="003136EA" w14:paraId="44F7FD86" w14:textId="77777777" w:rsidTr="00BB0617">
        <w:tc>
          <w:tcPr>
            <w:tcW w:w="1332" w:type="dxa"/>
            <w:tcBorders>
              <w:top w:val="single" w:sz="6" w:space="0" w:color="auto"/>
              <w:left w:val="double" w:sz="6" w:space="0" w:color="auto"/>
              <w:bottom w:val="single" w:sz="6" w:space="0" w:color="auto"/>
              <w:right w:val="single" w:sz="6" w:space="0" w:color="auto"/>
            </w:tcBorders>
          </w:tcPr>
          <w:p w14:paraId="0EE9D423" w14:textId="77777777" w:rsidR="00C45ACA" w:rsidRPr="003136EA" w:rsidRDefault="00C45ACA" w:rsidP="00BB0617">
            <w:pPr>
              <w:jc w:val="both"/>
              <w:rPr>
                <w:sz w:val="24"/>
                <w:szCs w:val="24"/>
              </w:rPr>
            </w:pPr>
            <w:r w:rsidRPr="003136EA">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3B7C0028" w14:textId="77777777" w:rsidR="00C45ACA" w:rsidRPr="003136EA" w:rsidRDefault="00C45ACA" w:rsidP="00E1258C">
            <w:pPr>
              <w:jc w:val="both"/>
              <w:rPr>
                <w:sz w:val="24"/>
                <w:szCs w:val="24"/>
              </w:rPr>
            </w:pPr>
            <w:r w:rsidRPr="003136EA">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1F1ED646" w14:textId="77777777" w:rsidR="00C45ACA" w:rsidRPr="003136EA" w:rsidRDefault="00C45ACA"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D0F09CD" w14:textId="77777777" w:rsidR="00C45ACA" w:rsidRPr="003136EA" w:rsidRDefault="00C45ACA" w:rsidP="00BB0617">
            <w:pPr>
              <w:jc w:val="both"/>
              <w:rPr>
                <w:sz w:val="24"/>
                <w:szCs w:val="24"/>
              </w:rPr>
            </w:pPr>
            <w:r w:rsidRPr="003136EA">
              <w:rPr>
                <w:sz w:val="24"/>
                <w:szCs w:val="24"/>
              </w:rPr>
              <w:t>Член Совета директоров</w:t>
            </w:r>
          </w:p>
        </w:tc>
      </w:tr>
      <w:tr w:rsidR="00C45ACA" w:rsidRPr="003136EA" w14:paraId="31F65F7F" w14:textId="77777777" w:rsidTr="00BB0617">
        <w:tc>
          <w:tcPr>
            <w:tcW w:w="1332" w:type="dxa"/>
            <w:tcBorders>
              <w:top w:val="single" w:sz="6" w:space="0" w:color="auto"/>
              <w:left w:val="double" w:sz="6" w:space="0" w:color="auto"/>
              <w:bottom w:val="single" w:sz="6" w:space="0" w:color="auto"/>
              <w:right w:val="single" w:sz="6" w:space="0" w:color="auto"/>
            </w:tcBorders>
          </w:tcPr>
          <w:p w14:paraId="5F4520D0" w14:textId="77777777" w:rsidR="00C45ACA" w:rsidRPr="003136EA" w:rsidRDefault="00C45ACA" w:rsidP="00BB0617">
            <w:pPr>
              <w:jc w:val="both"/>
              <w:rPr>
                <w:sz w:val="24"/>
                <w:szCs w:val="24"/>
              </w:rPr>
            </w:pPr>
            <w:r w:rsidRPr="003136EA">
              <w:rPr>
                <w:sz w:val="24"/>
                <w:szCs w:val="24"/>
              </w:rPr>
              <w:t>07.07.2022</w:t>
            </w:r>
          </w:p>
        </w:tc>
        <w:tc>
          <w:tcPr>
            <w:tcW w:w="1260" w:type="dxa"/>
            <w:tcBorders>
              <w:top w:val="single" w:sz="6" w:space="0" w:color="auto"/>
              <w:left w:val="single" w:sz="6" w:space="0" w:color="auto"/>
              <w:bottom w:val="single" w:sz="6" w:space="0" w:color="auto"/>
              <w:right w:val="single" w:sz="6" w:space="0" w:color="auto"/>
            </w:tcBorders>
          </w:tcPr>
          <w:p w14:paraId="7A08A5C6" w14:textId="40EA3BE9" w:rsidR="00C45ACA" w:rsidRPr="003136EA" w:rsidRDefault="0084515E" w:rsidP="00BB0617">
            <w:pPr>
              <w:jc w:val="both"/>
              <w:rPr>
                <w:sz w:val="24"/>
                <w:szCs w:val="24"/>
              </w:rPr>
            </w:pPr>
            <w:r w:rsidRPr="003136EA">
              <w:rPr>
                <w:sz w:val="24"/>
                <w:szCs w:val="24"/>
              </w:rPr>
              <w:t>03.07.2023</w:t>
            </w:r>
          </w:p>
        </w:tc>
        <w:tc>
          <w:tcPr>
            <w:tcW w:w="3980" w:type="dxa"/>
            <w:tcBorders>
              <w:top w:val="single" w:sz="6" w:space="0" w:color="auto"/>
              <w:left w:val="single" w:sz="6" w:space="0" w:color="auto"/>
              <w:bottom w:val="single" w:sz="6" w:space="0" w:color="auto"/>
              <w:right w:val="single" w:sz="6" w:space="0" w:color="auto"/>
            </w:tcBorders>
          </w:tcPr>
          <w:p w14:paraId="38CC9172" w14:textId="77777777" w:rsidR="00C45ACA" w:rsidRPr="003136EA" w:rsidRDefault="00C45ACA"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AF48747" w14:textId="77777777" w:rsidR="00C45ACA" w:rsidRPr="003136EA" w:rsidRDefault="00C45ACA" w:rsidP="00BB0617">
            <w:pPr>
              <w:jc w:val="both"/>
              <w:rPr>
                <w:sz w:val="24"/>
                <w:szCs w:val="24"/>
              </w:rPr>
            </w:pPr>
            <w:r w:rsidRPr="003136EA">
              <w:rPr>
                <w:sz w:val="24"/>
                <w:szCs w:val="24"/>
              </w:rPr>
              <w:t>Член Комитета по аудиту Совета директоров</w:t>
            </w:r>
          </w:p>
        </w:tc>
      </w:tr>
      <w:tr w:rsidR="00C45ACA" w:rsidRPr="003136EA" w14:paraId="67BDEF58" w14:textId="77777777" w:rsidTr="00BB0617">
        <w:tc>
          <w:tcPr>
            <w:tcW w:w="1332" w:type="dxa"/>
            <w:tcBorders>
              <w:top w:val="single" w:sz="6" w:space="0" w:color="auto"/>
              <w:left w:val="double" w:sz="6" w:space="0" w:color="auto"/>
              <w:bottom w:val="single" w:sz="6" w:space="0" w:color="auto"/>
              <w:right w:val="single" w:sz="6" w:space="0" w:color="auto"/>
            </w:tcBorders>
          </w:tcPr>
          <w:p w14:paraId="53BA6786" w14:textId="77777777" w:rsidR="00C45ACA" w:rsidRPr="003136EA" w:rsidRDefault="00C45ACA" w:rsidP="00E1258C">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31225819" w14:textId="77777777" w:rsidR="00C45ACA" w:rsidRPr="003136EA" w:rsidRDefault="00C45ACA" w:rsidP="00E1258C">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D9A7773" w14:textId="77777777" w:rsidR="00C45ACA" w:rsidRPr="003136EA" w:rsidRDefault="00C45ACA"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9E52B60" w14:textId="77777777" w:rsidR="00C45ACA" w:rsidRPr="003136EA" w:rsidRDefault="00C45ACA" w:rsidP="00E1258C">
            <w:pPr>
              <w:jc w:val="both"/>
              <w:rPr>
                <w:sz w:val="24"/>
                <w:szCs w:val="24"/>
              </w:rPr>
            </w:pPr>
            <w:r w:rsidRPr="003136EA">
              <w:rPr>
                <w:sz w:val="24"/>
                <w:szCs w:val="24"/>
              </w:rPr>
              <w:t>Член Совета директоров</w:t>
            </w:r>
          </w:p>
        </w:tc>
      </w:tr>
      <w:tr w:rsidR="0084515E" w:rsidRPr="003136EA" w14:paraId="3AD9EAA4" w14:textId="77777777" w:rsidTr="0084515E">
        <w:tc>
          <w:tcPr>
            <w:tcW w:w="1332" w:type="dxa"/>
            <w:tcBorders>
              <w:top w:val="single" w:sz="6" w:space="0" w:color="auto"/>
              <w:left w:val="double" w:sz="6" w:space="0" w:color="auto"/>
              <w:bottom w:val="single" w:sz="6" w:space="0" w:color="auto"/>
              <w:right w:val="single" w:sz="6" w:space="0" w:color="auto"/>
            </w:tcBorders>
          </w:tcPr>
          <w:p w14:paraId="5BC22AB6" w14:textId="40497EC3" w:rsidR="0084515E" w:rsidRPr="003136EA" w:rsidRDefault="0084515E" w:rsidP="00AD00DE">
            <w:pPr>
              <w:jc w:val="both"/>
              <w:rPr>
                <w:sz w:val="24"/>
                <w:szCs w:val="24"/>
              </w:rPr>
            </w:pPr>
            <w:r w:rsidRPr="003136EA">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42ED7E81" w14:textId="251C8AFA" w:rsidR="0084515E" w:rsidRPr="003136EA" w:rsidRDefault="0084515E" w:rsidP="00AD00DE">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2C1AF467" w14:textId="77777777" w:rsidR="0084515E" w:rsidRPr="003136EA" w:rsidRDefault="0084515E" w:rsidP="00AD00DE">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11EEF95" w14:textId="77777777" w:rsidR="0084515E" w:rsidRPr="003136EA" w:rsidRDefault="0084515E" w:rsidP="00AD00DE">
            <w:pPr>
              <w:jc w:val="both"/>
              <w:rPr>
                <w:sz w:val="24"/>
                <w:szCs w:val="24"/>
              </w:rPr>
            </w:pPr>
            <w:r w:rsidRPr="003136EA">
              <w:rPr>
                <w:sz w:val="24"/>
                <w:szCs w:val="24"/>
              </w:rPr>
              <w:t>Член Комитета по аудиту Совета директоров</w:t>
            </w:r>
          </w:p>
        </w:tc>
      </w:tr>
    </w:tbl>
    <w:p w14:paraId="7C93EB57"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w:t>
      </w:r>
      <w:r w:rsidR="0098182F" w:rsidRPr="003136EA">
        <w:t xml:space="preserve"> </w:t>
      </w:r>
      <w:r w:rsidRPr="003136EA">
        <w:t>0%.</w:t>
      </w:r>
    </w:p>
    <w:p w14:paraId="51B869C8" w14:textId="77777777" w:rsidR="007C5EDC" w:rsidRPr="003136EA" w:rsidRDefault="007C5EDC" w:rsidP="007C5EDC">
      <w:pPr>
        <w:pStyle w:val="ConsPlusNormal"/>
        <w:jc w:val="both"/>
      </w:pPr>
      <w:r w:rsidRPr="003136EA">
        <w:t>Доля принадлежащих такому лицу обыкновенных акций эмитента:</w:t>
      </w:r>
      <w:r w:rsidR="0098182F" w:rsidRPr="003136EA">
        <w:t xml:space="preserve"> </w:t>
      </w:r>
      <w:r w:rsidRPr="003136EA">
        <w:t>0%.</w:t>
      </w:r>
    </w:p>
    <w:p w14:paraId="2ABEFD31"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7C040AFA"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42261247" w14:textId="77777777" w:rsidR="007C5EDC" w:rsidRPr="003136EA" w:rsidRDefault="007C5EDC" w:rsidP="007C5EDC">
      <w:pPr>
        <w:pStyle w:val="ConsPlusNormal"/>
        <w:jc w:val="both"/>
      </w:pPr>
      <w:bookmarkStart w:id="73" w:name="_Hlk94136947"/>
      <w:r w:rsidRPr="003136EA">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bookmarkEnd w:id="73"/>
      <w:r w:rsidRPr="003136EA">
        <w:t>в отчетном периоде указанные сделки лицом не совершались.</w:t>
      </w:r>
    </w:p>
    <w:p w14:paraId="49981891" w14:textId="77777777" w:rsidR="007C5EDC" w:rsidRPr="003136EA" w:rsidRDefault="007C5EDC" w:rsidP="007C5EDC">
      <w:pPr>
        <w:pStyle w:val="ConsPlusNormal"/>
        <w:jc w:val="both"/>
      </w:pPr>
      <w:r w:rsidRPr="003136EA">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пункте 2.3 настоящего раздела: указанных родственных связей нет.</w:t>
      </w:r>
    </w:p>
    <w:p w14:paraId="6AF3464B"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11DCA05D" w14:textId="77777777" w:rsidR="007C5EDC" w:rsidRPr="003136EA" w:rsidRDefault="007C5EDC" w:rsidP="007C5EDC">
      <w:pPr>
        <w:pStyle w:val="ConsPlusNormal"/>
        <w:jc w:val="both"/>
      </w:pPr>
      <w:r w:rsidRPr="003136EA">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лицо не занимало указанных должностей.</w:t>
      </w:r>
    </w:p>
    <w:p w14:paraId="5800BFAA" w14:textId="77777777" w:rsidR="007C5EDC" w:rsidRPr="003136EA" w:rsidRDefault="007C5EDC" w:rsidP="007C5EDC">
      <w:pPr>
        <w:pStyle w:val="ConsPlusNormal"/>
        <w:jc w:val="both"/>
      </w:pPr>
      <w:r w:rsidRPr="003136EA">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p>
    <w:p w14:paraId="2FC5B938" w14:textId="77777777" w:rsidR="007C5EDC" w:rsidRPr="003136EA" w:rsidRDefault="007C5EDC" w:rsidP="007C5EDC">
      <w:pPr>
        <w:pStyle w:val="ConsPlusNormal"/>
        <w:jc w:val="both"/>
      </w:pPr>
      <w:r w:rsidRPr="003136EA">
        <w:t>Член совета директоров является членом Комитета по аудиту.</w:t>
      </w:r>
    </w:p>
    <w:p w14:paraId="4F5F78BA" w14:textId="77777777" w:rsidR="007C5EDC" w:rsidRPr="003136EA" w:rsidRDefault="007C5EDC" w:rsidP="007C5EDC">
      <w:pPr>
        <w:pStyle w:val="ConsPlusNormal"/>
        <w:jc w:val="both"/>
      </w:pPr>
    </w:p>
    <w:p w14:paraId="1CA75A2E" w14:textId="77777777" w:rsidR="007C5EDC" w:rsidRPr="003136EA" w:rsidRDefault="007C5EDC" w:rsidP="007C5EDC">
      <w:pPr>
        <w:pStyle w:val="ConsPlusNormal"/>
        <w:jc w:val="both"/>
      </w:pPr>
      <w:bookmarkStart w:id="74" w:name="_Hlk145413064"/>
      <w:r w:rsidRPr="003136EA">
        <w:t xml:space="preserve">Фамилия, имя, отчество (последнее при наличии): </w:t>
      </w:r>
      <w:r w:rsidR="00557DB9" w:rsidRPr="003136EA">
        <w:t>Лисина Татьяна Викторовна</w:t>
      </w:r>
    </w:p>
    <w:p w14:paraId="0CD36287" w14:textId="79E5A30F" w:rsidR="007C5EDC" w:rsidRPr="003136EA" w:rsidRDefault="007C5EDC" w:rsidP="007C5EDC">
      <w:pPr>
        <w:pStyle w:val="af3"/>
        <w:jc w:val="both"/>
      </w:pPr>
      <w:r w:rsidRPr="003136EA">
        <w:t>Год рождения:</w:t>
      </w:r>
      <w:r w:rsidR="00B25864" w:rsidRPr="003136EA">
        <w:t xml:space="preserve"> 1959.</w:t>
      </w:r>
      <w:r w:rsidRPr="003136EA">
        <w:t xml:space="preserve"> </w:t>
      </w:r>
    </w:p>
    <w:p w14:paraId="17D17299" w14:textId="5BA48DFE" w:rsidR="007C5EDC" w:rsidRPr="003136EA" w:rsidRDefault="007C5EDC" w:rsidP="00C41CFB">
      <w:pPr>
        <w:pStyle w:val="af3"/>
        <w:jc w:val="both"/>
      </w:pPr>
      <w:r w:rsidRPr="003136EA">
        <w:t xml:space="preserve">Сведения об уровне образования, квалификации, специальности: </w:t>
      </w:r>
      <w:r w:rsidR="00481B68" w:rsidRPr="003136EA">
        <w:t>высшее,</w:t>
      </w:r>
      <w:r w:rsidR="00C41CFB" w:rsidRPr="003136EA">
        <w:t xml:space="preserve"> </w:t>
      </w:r>
      <w:r w:rsidRPr="003136EA">
        <w:t xml:space="preserve">квалификация – </w:t>
      </w:r>
      <w:r w:rsidR="00C41CFB" w:rsidRPr="003136EA">
        <w:t>инженер-химик-технолог</w:t>
      </w:r>
      <w:r w:rsidRPr="003136EA">
        <w:t xml:space="preserve">, специальность - </w:t>
      </w:r>
      <w:r w:rsidR="00C41CFB" w:rsidRPr="003136EA">
        <w:t>технология переработки пластмасс и эластомеров.</w:t>
      </w:r>
    </w:p>
    <w:p w14:paraId="59260344" w14:textId="77777777" w:rsidR="007C5EDC" w:rsidRPr="003136EA" w:rsidRDefault="007C5EDC" w:rsidP="007C5EDC">
      <w:pPr>
        <w:pStyle w:val="af3"/>
        <w:jc w:val="both"/>
      </w:pPr>
      <w:r w:rsidRPr="003136EA">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56DEE091"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22581D93"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29734A06"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6EB95CE"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56DC918E" w14:textId="77777777" w:rsidTr="00BB0617">
        <w:tc>
          <w:tcPr>
            <w:tcW w:w="1332" w:type="dxa"/>
            <w:tcBorders>
              <w:top w:val="single" w:sz="6" w:space="0" w:color="auto"/>
              <w:left w:val="double" w:sz="6" w:space="0" w:color="auto"/>
              <w:bottom w:val="single" w:sz="6" w:space="0" w:color="auto"/>
              <w:right w:val="single" w:sz="6" w:space="0" w:color="auto"/>
            </w:tcBorders>
          </w:tcPr>
          <w:p w14:paraId="3F5A079F" w14:textId="77777777" w:rsidR="007C5EDC" w:rsidRPr="003136EA" w:rsidRDefault="007C5EDC" w:rsidP="00BB0617">
            <w:pPr>
              <w:jc w:val="both"/>
              <w:rPr>
                <w:sz w:val="24"/>
                <w:szCs w:val="24"/>
              </w:rPr>
            </w:pPr>
            <w:r w:rsidRPr="003136EA">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7BE33CA5"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579A76A2"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5BC605E2" w14:textId="77777777" w:rsidR="007C5EDC" w:rsidRPr="003136EA" w:rsidRDefault="007C5EDC" w:rsidP="00BB0617">
            <w:pPr>
              <w:jc w:val="both"/>
              <w:rPr>
                <w:sz w:val="24"/>
                <w:szCs w:val="24"/>
              </w:rPr>
            </w:pPr>
          </w:p>
        </w:tc>
      </w:tr>
      <w:tr w:rsidR="00481B68" w:rsidRPr="003136EA" w14:paraId="184412F0" w14:textId="77777777" w:rsidTr="00BB0617">
        <w:tc>
          <w:tcPr>
            <w:tcW w:w="1332" w:type="dxa"/>
            <w:tcBorders>
              <w:top w:val="single" w:sz="6" w:space="0" w:color="auto"/>
              <w:left w:val="double" w:sz="6" w:space="0" w:color="auto"/>
              <w:bottom w:val="single" w:sz="6" w:space="0" w:color="auto"/>
              <w:right w:val="single" w:sz="6" w:space="0" w:color="auto"/>
            </w:tcBorders>
          </w:tcPr>
          <w:p w14:paraId="174D90F6" w14:textId="4716BA46" w:rsidR="00481B68" w:rsidRPr="003136EA" w:rsidRDefault="00C41CFB" w:rsidP="00481B68">
            <w:pPr>
              <w:jc w:val="both"/>
              <w:rPr>
                <w:sz w:val="24"/>
                <w:szCs w:val="24"/>
              </w:rPr>
            </w:pPr>
            <w:r w:rsidRPr="003136EA">
              <w:rPr>
                <w:sz w:val="24"/>
                <w:szCs w:val="24"/>
              </w:rPr>
              <w:t>14.10.1992</w:t>
            </w:r>
          </w:p>
        </w:tc>
        <w:tc>
          <w:tcPr>
            <w:tcW w:w="1260" w:type="dxa"/>
            <w:tcBorders>
              <w:top w:val="single" w:sz="6" w:space="0" w:color="auto"/>
              <w:left w:val="single" w:sz="6" w:space="0" w:color="auto"/>
              <w:bottom w:val="single" w:sz="6" w:space="0" w:color="auto"/>
              <w:right w:val="single" w:sz="6" w:space="0" w:color="auto"/>
            </w:tcBorders>
          </w:tcPr>
          <w:p w14:paraId="15BEF9A6" w14:textId="73393F01" w:rsidR="00481B68" w:rsidRPr="003136EA" w:rsidRDefault="00481B68" w:rsidP="00481B68">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A7C0555" w14:textId="6E557618" w:rsidR="00481B68" w:rsidRPr="003136EA" w:rsidRDefault="00481B68" w:rsidP="00481B68">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2E57846" w14:textId="2781FC1B" w:rsidR="00481B68" w:rsidRPr="003136EA" w:rsidRDefault="00481B68" w:rsidP="00481B68">
            <w:pPr>
              <w:jc w:val="both"/>
              <w:rPr>
                <w:sz w:val="24"/>
                <w:szCs w:val="24"/>
              </w:rPr>
            </w:pPr>
            <w:r w:rsidRPr="003136EA">
              <w:rPr>
                <w:sz w:val="24"/>
                <w:szCs w:val="24"/>
              </w:rPr>
              <w:t>Начальник цеха № 12</w:t>
            </w:r>
          </w:p>
        </w:tc>
      </w:tr>
      <w:tr w:rsidR="00481B68" w:rsidRPr="003136EA" w14:paraId="06D5C683" w14:textId="77777777" w:rsidTr="00BB0617">
        <w:tc>
          <w:tcPr>
            <w:tcW w:w="1332" w:type="dxa"/>
            <w:tcBorders>
              <w:top w:val="single" w:sz="6" w:space="0" w:color="auto"/>
              <w:left w:val="double" w:sz="6" w:space="0" w:color="auto"/>
              <w:bottom w:val="single" w:sz="6" w:space="0" w:color="auto"/>
              <w:right w:val="single" w:sz="6" w:space="0" w:color="auto"/>
            </w:tcBorders>
          </w:tcPr>
          <w:p w14:paraId="66C8E859" w14:textId="77777777" w:rsidR="00481B68" w:rsidRPr="003136EA" w:rsidRDefault="00481B68" w:rsidP="00481B68">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44869086" w14:textId="77777777" w:rsidR="00481B68" w:rsidRPr="003136EA" w:rsidRDefault="00481B68" w:rsidP="00481B68">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7963379F" w14:textId="77777777" w:rsidR="00481B68" w:rsidRPr="003136EA" w:rsidRDefault="00481B68" w:rsidP="00481B68">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E59D1E2" w14:textId="77777777" w:rsidR="00481B68" w:rsidRPr="003136EA" w:rsidRDefault="00481B68" w:rsidP="00481B68">
            <w:pPr>
              <w:jc w:val="both"/>
              <w:rPr>
                <w:sz w:val="24"/>
                <w:szCs w:val="24"/>
              </w:rPr>
            </w:pPr>
            <w:r w:rsidRPr="003136EA">
              <w:rPr>
                <w:sz w:val="24"/>
                <w:szCs w:val="24"/>
              </w:rPr>
              <w:t>Член Совета директоров</w:t>
            </w:r>
          </w:p>
        </w:tc>
      </w:tr>
    </w:tbl>
    <w:bookmarkEnd w:id="74"/>
    <w:p w14:paraId="522D495C"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 0 %.</w:t>
      </w:r>
    </w:p>
    <w:p w14:paraId="2E6429FC" w14:textId="77777777" w:rsidR="007C5EDC" w:rsidRPr="003136EA" w:rsidRDefault="007C5EDC" w:rsidP="007C5EDC">
      <w:pPr>
        <w:pStyle w:val="ConsPlusNormal"/>
        <w:jc w:val="both"/>
      </w:pPr>
      <w:r w:rsidRPr="003136EA">
        <w:t>Доля принадлежащих такому лицу обыкновенных акций эмитента: 0 %.</w:t>
      </w:r>
    </w:p>
    <w:p w14:paraId="53AB8109"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758223F6"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1CAA9193"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569F7BF5"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rPr>
            <w:color w:val="0000FF"/>
          </w:rPr>
          <w:t>пункте 2.3</w:t>
        </w:r>
      </w:hyperlink>
      <w:r w:rsidRPr="003136EA">
        <w:t xml:space="preserve"> настоящего раздела: указанных родственных связей нет.</w:t>
      </w:r>
    </w:p>
    <w:p w14:paraId="3F6351C0"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6044143B"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1" w:history="1">
        <w:r w:rsidRPr="003136EA">
          <w:t>статьей 27</w:t>
        </w:r>
      </w:hyperlink>
      <w:r w:rsidRPr="003136EA">
        <w:t xml:space="preserve"> Федерального закона "О несостоятельности (банкротстве)": лицо не занимало указанных должностей.</w:t>
      </w:r>
    </w:p>
    <w:p w14:paraId="2EC90156"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70451B47" w14:textId="656091CB" w:rsidR="007C5EDC" w:rsidRPr="003136EA" w:rsidRDefault="007C5EDC" w:rsidP="007C5EDC">
      <w:pPr>
        <w:pStyle w:val="ConsPlusNormal"/>
        <w:jc w:val="both"/>
      </w:pPr>
      <w:r w:rsidRPr="003136EA">
        <w:t xml:space="preserve">Член совета директоров </w:t>
      </w:r>
      <w:r w:rsidR="00481B68" w:rsidRPr="003136EA">
        <w:t xml:space="preserve">не </w:t>
      </w:r>
      <w:r w:rsidRPr="003136EA">
        <w:t xml:space="preserve">является </w:t>
      </w:r>
      <w:r w:rsidR="00481B68" w:rsidRPr="003136EA">
        <w:t>членом</w:t>
      </w:r>
      <w:r w:rsidRPr="003136EA">
        <w:t xml:space="preserve"> комитета по аудиту совета директоров.</w:t>
      </w:r>
    </w:p>
    <w:p w14:paraId="2634673C" w14:textId="77777777" w:rsidR="007C5EDC" w:rsidRPr="003136EA" w:rsidRDefault="007C5EDC" w:rsidP="007C5EDC">
      <w:pPr>
        <w:pStyle w:val="ConsPlusNormal"/>
        <w:jc w:val="both"/>
      </w:pPr>
    </w:p>
    <w:p w14:paraId="436926C3" w14:textId="77777777" w:rsidR="007C5EDC" w:rsidRPr="003136EA" w:rsidRDefault="007C5EDC" w:rsidP="007C5EDC">
      <w:pPr>
        <w:pStyle w:val="ConsPlusNormal"/>
        <w:jc w:val="both"/>
      </w:pPr>
      <w:bookmarkStart w:id="75" w:name="_Hlk145413118"/>
      <w:r w:rsidRPr="003136EA">
        <w:t xml:space="preserve">ФИО: </w:t>
      </w:r>
      <w:r w:rsidR="00557DB9" w:rsidRPr="003136EA">
        <w:rPr>
          <w:color w:val="000000"/>
          <w:shd w:val="clear" w:color="auto" w:fill="FFFFFF"/>
        </w:rPr>
        <w:t>Малахов Олег Алексеевич</w:t>
      </w:r>
    </w:p>
    <w:p w14:paraId="21F75688" w14:textId="66EAC1A5" w:rsidR="007C5EDC" w:rsidRPr="003136EA" w:rsidRDefault="007C5EDC" w:rsidP="007C5EDC">
      <w:pPr>
        <w:pStyle w:val="ConsPlusNormal"/>
        <w:jc w:val="both"/>
      </w:pPr>
      <w:r w:rsidRPr="003136EA">
        <w:t xml:space="preserve">Год рождения: </w:t>
      </w:r>
      <w:r w:rsidR="00B25864" w:rsidRPr="003136EA">
        <w:t>1987.</w:t>
      </w:r>
    </w:p>
    <w:p w14:paraId="0954C607" w14:textId="6CD75398" w:rsidR="00481B68" w:rsidRPr="003136EA" w:rsidRDefault="00481B68" w:rsidP="00481B68">
      <w:pPr>
        <w:pStyle w:val="af3"/>
      </w:pPr>
      <w:r w:rsidRPr="003136EA">
        <w:t xml:space="preserve">Сведения об уровне образования, квалификации, специальности: высшее, квалификация – </w:t>
      </w:r>
      <w:r w:rsidR="00C41CFB" w:rsidRPr="003136EA">
        <w:t>юрист</w:t>
      </w:r>
      <w:r w:rsidRPr="003136EA">
        <w:t xml:space="preserve">, специальность </w:t>
      </w:r>
      <w:r w:rsidR="00C41CFB" w:rsidRPr="003136EA">
        <w:t>–</w:t>
      </w:r>
      <w:r w:rsidRPr="003136EA">
        <w:t xml:space="preserve"> </w:t>
      </w:r>
      <w:r w:rsidR="00C41CFB" w:rsidRPr="003136EA">
        <w:t>юриспруденция.</w:t>
      </w:r>
    </w:p>
    <w:p w14:paraId="4F3A5581" w14:textId="77777777" w:rsidR="007C5EDC" w:rsidRPr="003136EA" w:rsidRDefault="007C5EDC" w:rsidP="00481B68">
      <w:pPr>
        <w:pStyle w:val="ConsPlusNormal"/>
        <w:jc w:val="both"/>
      </w:pPr>
      <w:r w:rsidRPr="003136EA">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24244825"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0BEF20B7"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6FC6C0B4"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6DBAA62"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009748BD" w14:textId="77777777" w:rsidTr="00BB0617">
        <w:tc>
          <w:tcPr>
            <w:tcW w:w="1332" w:type="dxa"/>
            <w:tcBorders>
              <w:top w:val="single" w:sz="6" w:space="0" w:color="auto"/>
              <w:left w:val="double" w:sz="6" w:space="0" w:color="auto"/>
              <w:bottom w:val="single" w:sz="6" w:space="0" w:color="auto"/>
              <w:right w:val="single" w:sz="6" w:space="0" w:color="auto"/>
            </w:tcBorders>
          </w:tcPr>
          <w:p w14:paraId="1EF0856A" w14:textId="77777777" w:rsidR="007C5EDC" w:rsidRPr="003136EA" w:rsidRDefault="007C5EDC" w:rsidP="00BB0617">
            <w:pPr>
              <w:jc w:val="both"/>
              <w:rPr>
                <w:sz w:val="24"/>
                <w:szCs w:val="24"/>
              </w:rPr>
            </w:pPr>
            <w:r w:rsidRPr="003136EA">
              <w:rPr>
                <w:sz w:val="24"/>
                <w:szCs w:val="24"/>
              </w:rPr>
              <w:lastRenderedPageBreak/>
              <w:t>с</w:t>
            </w:r>
          </w:p>
        </w:tc>
        <w:tc>
          <w:tcPr>
            <w:tcW w:w="1260" w:type="dxa"/>
            <w:tcBorders>
              <w:top w:val="single" w:sz="6" w:space="0" w:color="auto"/>
              <w:left w:val="single" w:sz="6" w:space="0" w:color="auto"/>
              <w:bottom w:val="single" w:sz="6" w:space="0" w:color="auto"/>
              <w:right w:val="single" w:sz="6" w:space="0" w:color="auto"/>
            </w:tcBorders>
          </w:tcPr>
          <w:p w14:paraId="0C3B0269"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4ED833E3"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574B58B7" w14:textId="77777777" w:rsidR="007C5EDC" w:rsidRPr="003136EA" w:rsidRDefault="007C5EDC" w:rsidP="00BB0617">
            <w:pPr>
              <w:jc w:val="both"/>
              <w:rPr>
                <w:sz w:val="24"/>
                <w:szCs w:val="24"/>
              </w:rPr>
            </w:pPr>
          </w:p>
        </w:tc>
      </w:tr>
      <w:tr w:rsidR="00481B68" w:rsidRPr="003136EA" w14:paraId="0EE584E8" w14:textId="77777777" w:rsidTr="00BB0617">
        <w:tc>
          <w:tcPr>
            <w:tcW w:w="1332" w:type="dxa"/>
            <w:tcBorders>
              <w:top w:val="single" w:sz="6" w:space="0" w:color="auto"/>
              <w:left w:val="double" w:sz="6" w:space="0" w:color="auto"/>
              <w:bottom w:val="single" w:sz="6" w:space="0" w:color="auto"/>
              <w:right w:val="single" w:sz="6" w:space="0" w:color="auto"/>
            </w:tcBorders>
          </w:tcPr>
          <w:p w14:paraId="2AC6311F" w14:textId="752646CB" w:rsidR="00481B68" w:rsidRPr="003136EA" w:rsidRDefault="00C41CFB" w:rsidP="00BB0617">
            <w:pPr>
              <w:jc w:val="both"/>
              <w:rPr>
                <w:sz w:val="24"/>
                <w:szCs w:val="24"/>
              </w:rPr>
            </w:pPr>
            <w:r w:rsidRPr="003136EA">
              <w:rPr>
                <w:sz w:val="24"/>
                <w:szCs w:val="24"/>
              </w:rPr>
              <w:t>01.09.2017</w:t>
            </w:r>
          </w:p>
        </w:tc>
        <w:tc>
          <w:tcPr>
            <w:tcW w:w="1260" w:type="dxa"/>
            <w:tcBorders>
              <w:top w:val="single" w:sz="6" w:space="0" w:color="auto"/>
              <w:left w:val="single" w:sz="6" w:space="0" w:color="auto"/>
              <w:bottom w:val="single" w:sz="6" w:space="0" w:color="auto"/>
              <w:right w:val="single" w:sz="6" w:space="0" w:color="auto"/>
            </w:tcBorders>
          </w:tcPr>
          <w:p w14:paraId="10573F11" w14:textId="17C32CE1" w:rsidR="00481B68" w:rsidRPr="003136EA" w:rsidRDefault="00481B68" w:rsidP="00BB0617">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7E1B299E" w14:textId="745F65DE" w:rsidR="00481B68" w:rsidRPr="003136EA" w:rsidRDefault="00481B68"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318864F" w14:textId="5CE78D29" w:rsidR="00481B68" w:rsidRPr="003136EA" w:rsidRDefault="00481B68" w:rsidP="00BB0617">
            <w:pPr>
              <w:jc w:val="both"/>
              <w:rPr>
                <w:sz w:val="24"/>
                <w:szCs w:val="24"/>
              </w:rPr>
            </w:pPr>
            <w:r w:rsidRPr="003136EA">
              <w:rPr>
                <w:sz w:val="24"/>
                <w:szCs w:val="24"/>
              </w:rPr>
              <w:t xml:space="preserve">Директор по безопасности </w:t>
            </w:r>
          </w:p>
        </w:tc>
      </w:tr>
      <w:tr w:rsidR="00557DB9" w:rsidRPr="003136EA" w14:paraId="607C7C30" w14:textId="77777777" w:rsidTr="00BB0617">
        <w:tc>
          <w:tcPr>
            <w:tcW w:w="1332" w:type="dxa"/>
            <w:tcBorders>
              <w:top w:val="single" w:sz="6" w:space="0" w:color="auto"/>
              <w:left w:val="double" w:sz="6" w:space="0" w:color="auto"/>
              <w:bottom w:val="single" w:sz="6" w:space="0" w:color="auto"/>
              <w:right w:val="single" w:sz="6" w:space="0" w:color="auto"/>
            </w:tcBorders>
          </w:tcPr>
          <w:p w14:paraId="46CE2F7C" w14:textId="77777777" w:rsidR="00557DB9" w:rsidRPr="003136EA" w:rsidRDefault="00557DB9" w:rsidP="00E1258C">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6F00840F" w14:textId="77777777" w:rsidR="00557DB9" w:rsidRPr="003136EA" w:rsidRDefault="00557DB9" w:rsidP="00E1258C">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1D71ADB"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342DEA26" w14:textId="77777777" w:rsidR="00557DB9" w:rsidRPr="003136EA" w:rsidRDefault="00557DB9" w:rsidP="00E1258C">
            <w:pPr>
              <w:jc w:val="both"/>
              <w:rPr>
                <w:sz w:val="24"/>
                <w:szCs w:val="24"/>
              </w:rPr>
            </w:pPr>
            <w:r w:rsidRPr="003136EA">
              <w:rPr>
                <w:sz w:val="24"/>
                <w:szCs w:val="24"/>
              </w:rPr>
              <w:t>Член Совета директоров</w:t>
            </w:r>
          </w:p>
        </w:tc>
      </w:tr>
      <w:bookmarkEnd w:id="75"/>
      <w:tr w:rsidR="0084515E" w:rsidRPr="003136EA" w14:paraId="11230F63" w14:textId="77777777" w:rsidTr="0084515E">
        <w:tc>
          <w:tcPr>
            <w:tcW w:w="1332" w:type="dxa"/>
            <w:tcBorders>
              <w:top w:val="single" w:sz="6" w:space="0" w:color="auto"/>
              <w:left w:val="double" w:sz="6" w:space="0" w:color="auto"/>
              <w:bottom w:val="single" w:sz="6" w:space="0" w:color="auto"/>
              <w:right w:val="single" w:sz="6" w:space="0" w:color="auto"/>
            </w:tcBorders>
          </w:tcPr>
          <w:p w14:paraId="4C3138B4" w14:textId="77777777" w:rsidR="0084515E" w:rsidRPr="003136EA" w:rsidRDefault="0084515E" w:rsidP="00AD00DE">
            <w:pPr>
              <w:jc w:val="both"/>
              <w:rPr>
                <w:sz w:val="24"/>
                <w:szCs w:val="24"/>
              </w:rPr>
            </w:pPr>
            <w:r w:rsidRPr="003136EA">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175926A9" w14:textId="77777777" w:rsidR="0084515E" w:rsidRPr="003136EA" w:rsidRDefault="0084515E" w:rsidP="00AD00DE">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22CEFFE" w14:textId="77777777" w:rsidR="0084515E" w:rsidRPr="003136EA" w:rsidRDefault="0084515E" w:rsidP="00AD00DE">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0FFD1DF" w14:textId="1CF3F483" w:rsidR="0084515E" w:rsidRPr="003136EA" w:rsidRDefault="0084515E" w:rsidP="00AD00DE">
            <w:pPr>
              <w:jc w:val="both"/>
              <w:rPr>
                <w:sz w:val="24"/>
                <w:szCs w:val="24"/>
              </w:rPr>
            </w:pPr>
            <w:r w:rsidRPr="003136EA">
              <w:rPr>
                <w:sz w:val="24"/>
                <w:szCs w:val="24"/>
              </w:rPr>
              <w:t>Председатель Комитета по аудиту Совета директоров</w:t>
            </w:r>
          </w:p>
        </w:tc>
      </w:tr>
    </w:tbl>
    <w:p w14:paraId="22B519C0"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 0 %</w:t>
      </w:r>
    </w:p>
    <w:p w14:paraId="18A9AC33" w14:textId="77777777" w:rsidR="007C5EDC" w:rsidRPr="003136EA" w:rsidRDefault="007C5EDC" w:rsidP="007C5EDC">
      <w:pPr>
        <w:pStyle w:val="ConsPlusNormal"/>
        <w:jc w:val="both"/>
      </w:pPr>
      <w:r w:rsidRPr="003136EA">
        <w:t>Доля принадлежащих такому лицу обыкновенных акций эмитента: 0 %.</w:t>
      </w:r>
    </w:p>
    <w:p w14:paraId="403FE503"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E417EAD"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1A5A3D6"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2A8B45A6"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rPr>
            <w:color w:val="0000FF"/>
          </w:rPr>
          <w:t>пункте 2.3</w:t>
        </w:r>
      </w:hyperlink>
      <w:r w:rsidRPr="003136EA">
        <w:t xml:space="preserve"> настоящего раздела: указанных родственных связей нет.</w:t>
      </w:r>
    </w:p>
    <w:p w14:paraId="3BFBC347"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447F49B1"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2" w:history="1">
        <w:r w:rsidRPr="003136EA">
          <w:t>статьей 27</w:t>
        </w:r>
      </w:hyperlink>
      <w:r w:rsidRPr="003136EA">
        <w:t xml:space="preserve"> Федерального закона "О несостоятельности (банкротстве)": лицо не занимало указанных должностей.</w:t>
      </w:r>
    </w:p>
    <w:p w14:paraId="623AEF67"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09FF3609" w14:textId="0C96AECA" w:rsidR="007C5EDC" w:rsidRPr="003136EA" w:rsidRDefault="007C5EDC" w:rsidP="007C5EDC">
      <w:pPr>
        <w:pStyle w:val="ConsPlusNormal"/>
        <w:jc w:val="both"/>
      </w:pPr>
      <w:r w:rsidRPr="003136EA">
        <w:t>Член совета директоров</w:t>
      </w:r>
      <w:r w:rsidR="00481B68" w:rsidRPr="003136EA">
        <w:t xml:space="preserve"> </w:t>
      </w:r>
      <w:r w:rsidRPr="003136EA">
        <w:t xml:space="preserve">участвует в работе комитетов совета директоров </w:t>
      </w:r>
      <w:r w:rsidR="0084515E" w:rsidRPr="003136EA">
        <w:t>– лицо является Председателем Комитета по аудиту Совета директоров.</w:t>
      </w:r>
    </w:p>
    <w:p w14:paraId="1EC8B52A" w14:textId="77777777" w:rsidR="007C5EDC" w:rsidRPr="003136EA" w:rsidRDefault="007C5EDC" w:rsidP="007C5EDC">
      <w:pPr>
        <w:pStyle w:val="ConsPlusNormal"/>
        <w:jc w:val="both"/>
      </w:pPr>
    </w:p>
    <w:p w14:paraId="14DAC116" w14:textId="77777777" w:rsidR="007C5EDC" w:rsidRPr="003136EA" w:rsidRDefault="007C5EDC" w:rsidP="007C5EDC">
      <w:pPr>
        <w:jc w:val="both"/>
        <w:rPr>
          <w:sz w:val="24"/>
          <w:szCs w:val="24"/>
        </w:rPr>
      </w:pPr>
      <w:r w:rsidRPr="003136EA">
        <w:rPr>
          <w:sz w:val="24"/>
          <w:szCs w:val="24"/>
        </w:rPr>
        <w:t>ФИО:</w:t>
      </w:r>
      <w:r w:rsidRPr="003136EA">
        <w:rPr>
          <w:rStyle w:val="Subst"/>
          <w:b w:val="0"/>
          <w:bCs/>
          <w:i w:val="0"/>
          <w:iCs/>
          <w:sz w:val="24"/>
          <w:szCs w:val="24"/>
        </w:rPr>
        <w:t xml:space="preserve"> Маркелов Павел Владимирович</w:t>
      </w:r>
    </w:p>
    <w:p w14:paraId="272E1EA5" w14:textId="77777777" w:rsidR="007C5EDC" w:rsidRPr="003136EA" w:rsidRDefault="007C5EDC" w:rsidP="007C5EDC">
      <w:pPr>
        <w:jc w:val="both"/>
        <w:rPr>
          <w:sz w:val="24"/>
          <w:szCs w:val="24"/>
        </w:rPr>
      </w:pPr>
      <w:r w:rsidRPr="003136EA">
        <w:rPr>
          <w:sz w:val="24"/>
          <w:szCs w:val="24"/>
        </w:rPr>
        <w:t>Год рождения:</w:t>
      </w:r>
      <w:r w:rsidRPr="003136EA">
        <w:rPr>
          <w:rStyle w:val="Subst"/>
          <w:b w:val="0"/>
          <w:bCs/>
          <w:i w:val="0"/>
          <w:iCs/>
          <w:sz w:val="24"/>
          <w:szCs w:val="24"/>
        </w:rPr>
        <w:t xml:space="preserve"> 1970</w:t>
      </w:r>
    </w:p>
    <w:p w14:paraId="2F5A5584" w14:textId="524E4E1A" w:rsidR="007C5EDC" w:rsidRPr="003136EA" w:rsidRDefault="007C5EDC" w:rsidP="007C5EDC">
      <w:pPr>
        <w:pStyle w:val="ConsPlusNormal"/>
        <w:jc w:val="both"/>
      </w:pPr>
      <w:r w:rsidRPr="003136EA">
        <w:t>Сведения об уровне образования, квалификации, специальности: высшее,</w:t>
      </w:r>
      <w:r w:rsidR="00481B68" w:rsidRPr="003136EA">
        <w:t xml:space="preserve"> </w:t>
      </w:r>
      <w:r w:rsidRPr="003136EA">
        <w:t>инженер-механик по специальности «Технология машиностроения», экономист по специальности «Бухгалтерский учет и аудит».</w:t>
      </w:r>
    </w:p>
    <w:p w14:paraId="378F7DEC" w14:textId="77777777" w:rsidR="007C5EDC" w:rsidRPr="003136EA" w:rsidRDefault="007C5EDC" w:rsidP="007C5EDC">
      <w:pPr>
        <w:pStyle w:val="ConsPlusNormal"/>
        <w:jc w:val="both"/>
      </w:pPr>
      <w:r w:rsidRPr="003136EA">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52271485" w14:textId="77777777" w:rsidTr="0084515E">
        <w:tc>
          <w:tcPr>
            <w:tcW w:w="2592" w:type="dxa"/>
            <w:gridSpan w:val="2"/>
          </w:tcPr>
          <w:p w14:paraId="16DE9FD4" w14:textId="77777777" w:rsidR="007C5EDC" w:rsidRPr="003136EA" w:rsidRDefault="007C5EDC" w:rsidP="00BB0617">
            <w:pPr>
              <w:jc w:val="both"/>
              <w:rPr>
                <w:sz w:val="24"/>
                <w:szCs w:val="24"/>
              </w:rPr>
            </w:pPr>
            <w:r w:rsidRPr="003136EA">
              <w:rPr>
                <w:sz w:val="24"/>
                <w:szCs w:val="24"/>
              </w:rPr>
              <w:t>Период</w:t>
            </w:r>
          </w:p>
        </w:tc>
        <w:tc>
          <w:tcPr>
            <w:tcW w:w="3980" w:type="dxa"/>
          </w:tcPr>
          <w:p w14:paraId="75A63A5D"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Pr>
          <w:p w14:paraId="051A0464"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1C6A11CE" w14:textId="77777777" w:rsidTr="0084515E">
        <w:tc>
          <w:tcPr>
            <w:tcW w:w="1332" w:type="dxa"/>
          </w:tcPr>
          <w:p w14:paraId="404B01E4" w14:textId="77777777" w:rsidR="007C5EDC" w:rsidRPr="003136EA" w:rsidRDefault="007C5EDC" w:rsidP="00BB0617">
            <w:pPr>
              <w:jc w:val="both"/>
              <w:rPr>
                <w:sz w:val="24"/>
                <w:szCs w:val="24"/>
              </w:rPr>
            </w:pPr>
            <w:r w:rsidRPr="003136EA">
              <w:rPr>
                <w:sz w:val="24"/>
                <w:szCs w:val="24"/>
              </w:rPr>
              <w:lastRenderedPageBreak/>
              <w:t>с</w:t>
            </w:r>
          </w:p>
        </w:tc>
        <w:tc>
          <w:tcPr>
            <w:tcW w:w="1260" w:type="dxa"/>
          </w:tcPr>
          <w:p w14:paraId="18945DEC" w14:textId="77777777" w:rsidR="007C5EDC" w:rsidRPr="003136EA" w:rsidRDefault="007C5EDC" w:rsidP="00BB0617">
            <w:pPr>
              <w:jc w:val="both"/>
              <w:rPr>
                <w:sz w:val="24"/>
                <w:szCs w:val="24"/>
              </w:rPr>
            </w:pPr>
            <w:r w:rsidRPr="003136EA">
              <w:rPr>
                <w:sz w:val="24"/>
                <w:szCs w:val="24"/>
              </w:rPr>
              <w:t>по</w:t>
            </w:r>
          </w:p>
        </w:tc>
        <w:tc>
          <w:tcPr>
            <w:tcW w:w="3980" w:type="dxa"/>
          </w:tcPr>
          <w:p w14:paraId="0EE3F543" w14:textId="77777777" w:rsidR="007C5EDC" w:rsidRPr="003136EA" w:rsidRDefault="007C5EDC" w:rsidP="00BB0617">
            <w:pPr>
              <w:jc w:val="both"/>
              <w:rPr>
                <w:sz w:val="24"/>
                <w:szCs w:val="24"/>
              </w:rPr>
            </w:pPr>
          </w:p>
        </w:tc>
        <w:tc>
          <w:tcPr>
            <w:tcW w:w="2680" w:type="dxa"/>
          </w:tcPr>
          <w:p w14:paraId="5A44CC9A" w14:textId="77777777" w:rsidR="007C5EDC" w:rsidRPr="003136EA" w:rsidRDefault="007C5EDC" w:rsidP="00BB0617">
            <w:pPr>
              <w:jc w:val="both"/>
              <w:rPr>
                <w:sz w:val="24"/>
                <w:szCs w:val="24"/>
              </w:rPr>
            </w:pPr>
          </w:p>
        </w:tc>
      </w:tr>
      <w:tr w:rsidR="007C5EDC" w:rsidRPr="003136EA" w14:paraId="7D129713" w14:textId="77777777" w:rsidTr="0084515E">
        <w:tc>
          <w:tcPr>
            <w:tcW w:w="1332" w:type="dxa"/>
          </w:tcPr>
          <w:p w14:paraId="2C39C7DB" w14:textId="77777777" w:rsidR="007C5EDC" w:rsidRPr="003136EA" w:rsidRDefault="007C5EDC" w:rsidP="00BB0617">
            <w:pPr>
              <w:jc w:val="both"/>
              <w:rPr>
                <w:sz w:val="24"/>
                <w:szCs w:val="24"/>
              </w:rPr>
            </w:pPr>
            <w:r w:rsidRPr="003136EA">
              <w:rPr>
                <w:sz w:val="24"/>
                <w:szCs w:val="24"/>
              </w:rPr>
              <w:t>06.2016</w:t>
            </w:r>
          </w:p>
        </w:tc>
        <w:tc>
          <w:tcPr>
            <w:tcW w:w="1260" w:type="dxa"/>
          </w:tcPr>
          <w:p w14:paraId="3FB4E2FE" w14:textId="77777777" w:rsidR="007C5EDC" w:rsidRPr="003136EA" w:rsidRDefault="007C5EDC" w:rsidP="00BB0617">
            <w:pPr>
              <w:jc w:val="both"/>
              <w:rPr>
                <w:sz w:val="24"/>
                <w:szCs w:val="24"/>
              </w:rPr>
            </w:pPr>
            <w:r w:rsidRPr="003136EA">
              <w:rPr>
                <w:sz w:val="24"/>
                <w:szCs w:val="24"/>
              </w:rPr>
              <w:t>н/время</w:t>
            </w:r>
          </w:p>
        </w:tc>
        <w:tc>
          <w:tcPr>
            <w:tcW w:w="3980" w:type="dxa"/>
          </w:tcPr>
          <w:p w14:paraId="1974FA39"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Pr>
          <w:p w14:paraId="37B02F47" w14:textId="77777777" w:rsidR="007C5EDC" w:rsidRPr="003136EA" w:rsidRDefault="007C5EDC" w:rsidP="00BB0617">
            <w:pPr>
              <w:jc w:val="both"/>
              <w:rPr>
                <w:sz w:val="24"/>
                <w:szCs w:val="24"/>
              </w:rPr>
            </w:pPr>
            <w:r w:rsidRPr="003136EA">
              <w:rPr>
                <w:sz w:val="24"/>
                <w:szCs w:val="24"/>
              </w:rPr>
              <w:t>Генеральный директор</w:t>
            </w:r>
          </w:p>
        </w:tc>
      </w:tr>
      <w:tr w:rsidR="007C5EDC" w:rsidRPr="003136EA" w14:paraId="21FA49D0" w14:textId="77777777" w:rsidTr="0084515E">
        <w:tc>
          <w:tcPr>
            <w:tcW w:w="1332" w:type="dxa"/>
          </w:tcPr>
          <w:p w14:paraId="0D49555A" w14:textId="77777777" w:rsidR="007C5EDC" w:rsidRPr="003136EA" w:rsidRDefault="007C5EDC" w:rsidP="00BB0617">
            <w:pPr>
              <w:jc w:val="both"/>
              <w:rPr>
                <w:sz w:val="24"/>
                <w:szCs w:val="24"/>
              </w:rPr>
            </w:pPr>
            <w:r w:rsidRPr="003136EA">
              <w:rPr>
                <w:sz w:val="24"/>
                <w:szCs w:val="24"/>
              </w:rPr>
              <w:t>10.09.2020</w:t>
            </w:r>
          </w:p>
        </w:tc>
        <w:tc>
          <w:tcPr>
            <w:tcW w:w="1260" w:type="dxa"/>
          </w:tcPr>
          <w:p w14:paraId="515C2015" w14:textId="77777777" w:rsidR="007C5EDC" w:rsidRPr="003136EA" w:rsidRDefault="007C5EDC" w:rsidP="00BB0617">
            <w:pPr>
              <w:jc w:val="both"/>
              <w:rPr>
                <w:sz w:val="24"/>
                <w:szCs w:val="24"/>
              </w:rPr>
            </w:pPr>
            <w:r w:rsidRPr="003136EA">
              <w:rPr>
                <w:sz w:val="24"/>
                <w:szCs w:val="24"/>
              </w:rPr>
              <w:t>16.06.2021</w:t>
            </w:r>
          </w:p>
        </w:tc>
        <w:tc>
          <w:tcPr>
            <w:tcW w:w="3980" w:type="dxa"/>
          </w:tcPr>
          <w:p w14:paraId="56479CEB"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Pr>
          <w:p w14:paraId="145BD4AA" w14:textId="77777777" w:rsidR="007C5EDC" w:rsidRPr="003136EA" w:rsidRDefault="007C5EDC" w:rsidP="00BB0617">
            <w:pPr>
              <w:jc w:val="both"/>
              <w:rPr>
                <w:sz w:val="24"/>
                <w:szCs w:val="24"/>
              </w:rPr>
            </w:pPr>
            <w:r w:rsidRPr="003136EA">
              <w:rPr>
                <w:sz w:val="24"/>
                <w:szCs w:val="24"/>
              </w:rPr>
              <w:t>Член Совета директоров</w:t>
            </w:r>
          </w:p>
        </w:tc>
      </w:tr>
      <w:tr w:rsidR="007C5EDC" w:rsidRPr="003136EA" w14:paraId="03F152DE" w14:textId="77777777" w:rsidTr="0084515E">
        <w:tc>
          <w:tcPr>
            <w:tcW w:w="1332" w:type="dxa"/>
          </w:tcPr>
          <w:p w14:paraId="19EE720D" w14:textId="77777777" w:rsidR="007C5EDC" w:rsidRPr="003136EA" w:rsidRDefault="007C5EDC" w:rsidP="00BB0617">
            <w:pPr>
              <w:jc w:val="both"/>
              <w:rPr>
                <w:sz w:val="24"/>
                <w:szCs w:val="24"/>
              </w:rPr>
            </w:pPr>
            <w:r w:rsidRPr="003136EA">
              <w:rPr>
                <w:sz w:val="24"/>
                <w:szCs w:val="24"/>
              </w:rPr>
              <w:t>16.06.2021</w:t>
            </w:r>
          </w:p>
        </w:tc>
        <w:tc>
          <w:tcPr>
            <w:tcW w:w="1260" w:type="dxa"/>
          </w:tcPr>
          <w:p w14:paraId="6B9A2D1E" w14:textId="77777777" w:rsidR="007C5EDC" w:rsidRPr="003136EA" w:rsidRDefault="007C5EDC" w:rsidP="00BB0617">
            <w:pPr>
              <w:jc w:val="both"/>
              <w:rPr>
                <w:sz w:val="24"/>
                <w:szCs w:val="24"/>
              </w:rPr>
            </w:pPr>
            <w:r w:rsidRPr="003136EA">
              <w:rPr>
                <w:sz w:val="24"/>
                <w:szCs w:val="24"/>
              </w:rPr>
              <w:t>23.06.2022</w:t>
            </w:r>
          </w:p>
        </w:tc>
        <w:tc>
          <w:tcPr>
            <w:tcW w:w="3980" w:type="dxa"/>
          </w:tcPr>
          <w:p w14:paraId="14C1D448"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Pr>
          <w:p w14:paraId="6AF995B6" w14:textId="77777777" w:rsidR="007C5EDC" w:rsidRPr="003136EA" w:rsidRDefault="007C5EDC" w:rsidP="00BB0617">
            <w:pPr>
              <w:jc w:val="both"/>
              <w:rPr>
                <w:sz w:val="24"/>
                <w:szCs w:val="24"/>
              </w:rPr>
            </w:pPr>
            <w:r w:rsidRPr="003136EA">
              <w:rPr>
                <w:sz w:val="24"/>
                <w:szCs w:val="24"/>
              </w:rPr>
              <w:t>Член Совета директоров</w:t>
            </w:r>
          </w:p>
        </w:tc>
      </w:tr>
      <w:tr w:rsidR="00557DB9" w:rsidRPr="003136EA" w14:paraId="2FA92933" w14:textId="77777777" w:rsidTr="0084515E">
        <w:tc>
          <w:tcPr>
            <w:tcW w:w="1332" w:type="dxa"/>
          </w:tcPr>
          <w:p w14:paraId="5C04C9EA" w14:textId="77777777" w:rsidR="00557DB9" w:rsidRPr="003136EA" w:rsidRDefault="00557DB9" w:rsidP="00E1258C">
            <w:pPr>
              <w:jc w:val="both"/>
              <w:rPr>
                <w:sz w:val="24"/>
                <w:szCs w:val="24"/>
              </w:rPr>
            </w:pPr>
            <w:r w:rsidRPr="003136EA">
              <w:rPr>
                <w:sz w:val="24"/>
                <w:szCs w:val="24"/>
              </w:rPr>
              <w:t>23.06.2022</w:t>
            </w:r>
          </w:p>
        </w:tc>
        <w:tc>
          <w:tcPr>
            <w:tcW w:w="1260" w:type="dxa"/>
          </w:tcPr>
          <w:p w14:paraId="3EC309D9" w14:textId="77777777" w:rsidR="00557DB9" w:rsidRPr="003136EA" w:rsidRDefault="00557DB9" w:rsidP="00E1258C">
            <w:pPr>
              <w:jc w:val="both"/>
              <w:rPr>
                <w:sz w:val="24"/>
                <w:szCs w:val="24"/>
              </w:rPr>
            </w:pPr>
            <w:r w:rsidRPr="003136EA">
              <w:rPr>
                <w:sz w:val="24"/>
                <w:szCs w:val="24"/>
              </w:rPr>
              <w:t>22.06.2023</w:t>
            </w:r>
          </w:p>
        </w:tc>
        <w:tc>
          <w:tcPr>
            <w:tcW w:w="3980" w:type="dxa"/>
          </w:tcPr>
          <w:p w14:paraId="5B5D9CA0"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Pr>
          <w:p w14:paraId="314E9B50" w14:textId="77777777" w:rsidR="00557DB9" w:rsidRPr="003136EA" w:rsidRDefault="00557DB9" w:rsidP="00E1258C">
            <w:pPr>
              <w:jc w:val="both"/>
              <w:rPr>
                <w:sz w:val="24"/>
                <w:szCs w:val="24"/>
              </w:rPr>
            </w:pPr>
            <w:r w:rsidRPr="003136EA">
              <w:rPr>
                <w:sz w:val="24"/>
                <w:szCs w:val="24"/>
              </w:rPr>
              <w:t>Член Совета директоров</w:t>
            </w:r>
          </w:p>
        </w:tc>
      </w:tr>
      <w:tr w:rsidR="00557DB9" w:rsidRPr="003136EA" w14:paraId="105F2FBF" w14:textId="77777777" w:rsidTr="0084515E">
        <w:tc>
          <w:tcPr>
            <w:tcW w:w="1332" w:type="dxa"/>
          </w:tcPr>
          <w:p w14:paraId="079E5AE7" w14:textId="77777777" w:rsidR="00557DB9" w:rsidRPr="003136EA" w:rsidRDefault="00557DB9" w:rsidP="00E1258C">
            <w:pPr>
              <w:jc w:val="both"/>
              <w:rPr>
                <w:sz w:val="24"/>
                <w:szCs w:val="24"/>
              </w:rPr>
            </w:pPr>
            <w:r w:rsidRPr="003136EA">
              <w:rPr>
                <w:sz w:val="24"/>
                <w:szCs w:val="24"/>
              </w:rPr>
              <w:t>22.06.2023</w:t>
            </w:r>
          </w:p>
        </w:tc>
        <w:tc>
          <w:tcPr>
            <w:tcW w:w="1260" w:type="dxa"/>
          </w:tcPr>
          <w:p w14:paraId="61120D6F" w14:textId="77777777" w:rsidR="00557DB9" w:rsidRPr="003136EA" w:rsidRDefault="00557DB9" w:rsidP="00E1258C">
            <w:pPr>
              <w:jc w:val="both"/>
              <w:rPr>
                <w:sz w:val="24"/>
                <w:szCs w:val="24"/>
              </w:rPr>
            </w:pPr>
            <w:r w:rsidRPr="003136EA">
              <w:rPr>
                <w:sz w:val="24"/>
                <w:szCs w:val="24"/>
              </w:rPr>
              <w:t>н/время</w:t>
            </w:r>
          </w:p>
        </w:tc>
        <w:tc>
          <w:tcPr>
            <w:tcW w:w="3980" w:type="dxa"/>
          </w:tcPr>
          <w:p w14:paraId="0C9A3A09"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Pr>
          <w:p w14:paraId="13B13587" w14:textId="77777777" w:rsidR="00557DB9" w:rsidRPr="003136EA" w:rsidRDefault="00557DB9" w:rsidP="00E1258C">
            <w:pPr>
              <w:jc w:val="both"/>
              <w:rPr>
                <w:sz w:val="24"/>
                <w:szCs w:val="24"/>
              </w:rPr>
            </w:pPr>
            <w:r w:rsidRPr="003136EA">
              <w:rPr>
                <w:sz w:val="24"/>
                <w:szCs w:val="24"/>
              </w:rPr>
              <w:t>Член Совета директоров</w:t>
            </w:r>
          </w:p>
        </w:tc>
      </w:tr>
    </w:tbl>
    <w:p w14:paraId="2EB7729A"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 0 %.</w:t>
      </w:r>
    </w:p>
    <w:p w14:paraId="4EB44AF9" w14:textId="77777777" w:rsidR="007C5EDC" w:rsidRPr="003136EA" w:rsidRDefault="007C5EDC" w:rsidP="007C5EDC">
      <w:pPr>
        <w:pStyle w:val="ConsPlusNormal"/>
        <w:jc w:val="both"/>
      </w:pPr>
      <w:r w:rsidRPr="003136EA">
        <w:t>Доля принадлежащих такому лицу обыкновенных акций эмитента: 0 %.</w:t>
      </w:r>
    </w:p>
    <w:p w14:paraId="75AD01CE"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092B2364"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6F96800"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917BC70"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t>пункте 2.3</w:t>
        </w:r>
      </w:hyperlink>
      <w:r w:rsidRPr="003136EA">
        <w:t xml:space="preserve"> настоящего раздела: указанных родственных связей нет.</w:t>
      </w:r>
    </w:p>
    <w:p w14:paraId="5EA4F8DD"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79EC30DD"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3" w:history="1">
        <w:r w:rsidRPr="003136EA">
          <w:t>статьей 27</w:t>
        </w:r>
      </w:hyperlink>
      <w:r w:rsidRPr="003136EA">
        <w:t xml:space="preserve"> Федерального закона "О несостоятельности (банкротстве)": лицо не занимало указанных должностей.</w:t>
      </w:r>
    </w:p>
    <w:p w14:paraId="751B94C7"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3E27984B" w14:textId="77777777" w:rsidR="007C5EDC" w:rsidRPr="003136EA" w:rsidRDefault="007C5EDC" w:rsidP="007C5EDC">
      <w:pPr>
        <w:pStyle w:val="ConsPlusNormal"/>
        <w:jc w:val="both"/>
      </w:pPr>
      <w:r w:rsidRPr="003136EA">
        <w:t>Член совета директоров(наблюдательного совета) не участвует в работе комитетов совета директоров (наблюдательного совета).</w:t>
      </w:r>
    </w:p>
    <w:p w14:paraId="100A54C8" w14:textId="77777777" w:rsidR="007C5EDC" w:rsidRPr="003136EA" w:rsidRDefault="007C5EDC" w:rsidP="007C5EDC">
      <w:pPr>
        <w:pStyle w:val="ConsPlusNormal"/>
        <w:jc w:val="both"/>
      </w:pPr>
    </w:p>
    <w:p w14:paraId="776346D5" w14:textId="77777777" w:rsidR="007C5EDC" w:rsidRPr="003136EA" w:rsidRDefault="007C5EDC" w:rsidP="007C5EDC">
      <w:pPr>
        <w:jc w:val="both"/>
        <w:rPr>
          <w:sz w:val="24"/>
          <w:szCs w:val="24"/>
        </w:rPr>
      </w:pPr>
      <w:r w:rsidRPr="003136EA">
        <w:rPr>
          <w:sz w:val="24"/>
          <w:szCs w:val="24"/>
        </w:rPr>
        <w:t>ФИО:</w:t>
      </w:r>
      <w:r w:rsidRPr="003136EA">
        <w:rPr>
          <w:rStyle w:val="Subst"/>
          <w:b w:val="0"/>
          <w:bCs/>
          <w:i w:val="0"/>
          <w:iCs/>
          <w:sz w:val="24"/>
          <w:szCs w:val="24"/>
        </w:rPr>
        <w:t xml:space="preserve"> Гаврилова Элла Евгеньевна</w:t>
      </w:r>
    </w:p>
    <w:p w14:paraId="36A152D7" w14:textId="77777777" w:rsidR="007C5EDC" w:rsidRPr="003136EA" w:rsidRDefault="007C5EDC" w:rsidP="007C5EDC">
      <w:pPr>
        <w:jc w:val="both"/>
        <w:rPr>
          <w:sz w:val="24"/>
          <w:szCs w:val="24"/>
        </w:rPr>
      </w:pPr>
      <w:r w:rsidRPr="003136EA">
        <w:rPr>
          <w:sz w:val="24"/>
          <w:szCs w:val="24"/>
        </w:rPr>
        <w:t>Год рождения:</w:t>
      </w:r>
      <w:r w:rsidRPr="003136EA">
        <w:rPr>
          <w:rStyle w:val="Subst"/>
          <w:b w:val="0"/>
          <w:bCs/>
          <w:i w:val="0"/>
          <w:iCs/>
          <w:sz w:val="24"/>
          <w:szCs w:val="24"/>
        </w:rPr>
        <w:t xml:space="preserve"> 1970</w:t>
      </w:r>
    </w:p>
    <w:p w14:paraId="65F3C683" w14:textId="5564EBCD" w:rsidR="007C5EDC" w:rsidRPr="003136EA" w:rsidRDefault="007C5EDC" w:rsidP="007C5EDC">
      <w:pPr>
        <w:pStyle w:val="ConsPlusNormal"/>
        <w:jc w:val="both"/>
      </w:pPr>
      <w:r w:rsidRPr="003136EA">
        <w:t>Сведения об уровне образования, квалификации, специальности: высшее,</w:t>
      </w:r>
      <w:r w:rsidR="00481B68" w:rsidRPr="003136EA">
        <w:t xml:space="preserve"> </w:t>
      </w:r>
      <w:r w:rsidRPr="003136EA">
        <w:t>преподаватель педагогики и психологии по специальности «Педагогика и психология».</w:t>
      </w:r>
    </w:p>
    <w:p w14:paraId="54138992" w14:textId="77777777" w:rsidR="007C5EDC" w:rsidRPr="003136EA" w:rsidRDefault="007C5EDC" w:rsidP="007C5EDC">
      <w:pPr>
        <w:pStyle w:val="ConsPlusNormal"/>
        <w:jc w:val="both"/>
      </w:pPr>
      <w:r w:rsidRPr="003136EA">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w:t>
      </w:r>
      <w:r w:rsidRPr="003136EA">
        <w:lastRenderedPageBreak/>
        <w:t>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63E18CCD"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0C919B28"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48F9FD56"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978A1BC"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71C1C756" w14:textId="77777777" w:rsidTr="00BB0617">
        <w:tc>
          <w:tcPr>
            <w:tcW w:w="1332" w:type="dxa"/>
            <w:tcBorders>
              <w:top w:val="single" w:sz="6" w:space="0" w:color="auto"/>
              <w:left w:val="double" w:sz="6" w:space="0" w:color="auto"/>
              <w:bottom w:val="single" w:sz="6" w:space="0" w:color="auto"/>
              <w:right w:val="single" w:sz="6" w:space="0" w:color="auto"/>
            </w:tcBorders>
          </w:tcPr>
          <w:p w14:paraId="5EE376B4" w14:textId="77777777" w:rsidR="007C5EDC" w:rsidRPr="003136EA" w:rsidRDefault="007C5EDC" w:rsidP="00BB0617">
            <w:pPr>
              <w:jc w:val="both"/>
              <w:rPr>
                <w:sz w:val="24"/>
                <w:szCs w:val="24"/>
              </w:rPr>
            </w:pPr>
            <w:r w:rsidRPr="003136EA">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74DB640"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5B558D70"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C1FF9DE" w14:textId="77777777" w:rsidR="007C5EDC" w:rsidRPr="003136EA" w:rsidRDefault="007C5EDC" w:rsidP="00BB0617">
            <w:pPr>
              <w:jc w:val="both"/>
              <w:rPr>
                <w:sz w:val="24"/>
                <w:szCs w:val="24"/>
              </w:rPr>
            </w:pPr>
          </w:p>
        </w:tc>
      </w:tr>
      <w:tr w:rsidR="008A25FF" w:rsidRPr="003136EA" w14:paraId="563EAE14" w14:textId="77777777" w:rsidTr="00BB0617">
        <w:tc>
          <w:tcPr>
            <w:tcW w:w="1332" w:type="dxa"/>
            <w:tcBorders>
              <w:top w:val="single" w:sz="6" w:space="0" w:color="auto"/>
              <w:left w:val="double" w:sz="6" w:space="0" w:color="auto"/>
              <w:bottom w:val="single" w:sz="6" w:space="0" w:color="auto"/>
              <w:right w:val="single" w:sz="6" w:space="0" w:color="auto"/>
            </w:tcBorders>
          </w:tcPr>
          <w:p w14:paraId="103657AA" w14:textId="4E57FAFE" w:rsidR="008A25FF" w:rsidRPr="003136EA" w:rsidRDefault="008A25FF" w:rsidP="00BB0617">
            <w:pPr>
              <w:jc w:val="both"/>
              <w:rPr>
                <w:sz w:val="24"/>
                <w:szCs w:val="24"/>
              </w:rPr>
            </w:pPr>
            <w:r>
              <w:rPr>
                <w:sz w:val="24"/>
                <w:szCs w:val="24"/>
              </w:rPr>
              <w:t>12.2003</w:t>
            </w:r>
          </w:p>
        </w:tc>
        <w:tc>
          <w:tcPr>
            <w:tcW w:w="1260" w:type="dxa"/>
            <w:tcBorders>
              <w:top w:val="single" w:sz="6" w:space="0" w:color="auto"/>
              <w:left w:val="single" w:sz="6" w:space="0" w:color="auto"/>
              <w:bottom w:val="single" w:sz="6" w:space="0" w:color="auto"/>
              <w:right w:val="single" w:sz="6" w:space="0" w:color="auto"/>
            </w:tcBorders>
          </w:tcPr>
          <w:p w14:paraId="0FCDC5C4" w14:textId="12381856" w:rsidR="008A25FF" w:rsidRPr="003136EA" w:rsidRDefault="008A25FF" w:rsidP="00BB0617">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64289BBC" w14:textId="5CA9A32B" w:rsidR="008A25FF" w:rsidRPr="003136EA" w:rsidRDefault="008A25FF"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4EB6998" w14:textId="7D3961A8" w:rsidR="008A25FF" w:rsidRPr="003136EA" w:rsidRDefault="008A25FF" w:rsidP="00BB0617">
            <w:pPr>
              <w:jc w:val="both"/>
              <w:rPr>
                <w:sz w:val="24"/>
                <w:szCs w:val="24"/>
              </w:rPr>
            </w:pPr>
            <w:r w:rsidRPr="00113492">
              <w:rPr>
                <w:sz w:val="24"/>
                <w:szCs w:val="24"/>
              </w:rPr>
              <w:t>Директор по общим вопросам</w:t>
            </w:r>
          </w:p>
        </w:tc>
      </w:tr>
      <w:tr w:rsidR="007C5EDC" w:rsidRPr="003136EA" w14:paraId="6445BAA1" w14:textId="77777777" w:rsidTr="00BB0617">
        <w:tc>
          <w:tcPr>
            <w:tcW w:w="1332" w:type="dxa"/>
            <w:tcBorders>
              <w:top w:val="single" w:sz="6" w:space="0" w:color="auto"/>
              <w:left w:val="double" w:sz="6" w:space="0" w:color="auto"/>
              <w:bottom w:val="single" w:sz="6" w:space="0" w:color="auto"/>
              <w:right w:val="single" w:sz="6" w:space="0" w:color="auto"/>
            </w:tcBorders>
          </w:tcPr>
          <w:p w14:paraId="4E9F849D" w14:textId="77777777" w:rsidR="007C5EDC" w:rsidRPr="003136EA" w:rsidRDefault="007C5EDC" w:rsidP="00BB0617">
            <w:pPr>
              <w:jc w:val="both"/>
              <w:rPr>
                <w:sz w:val="24"/>
                <w:szCs w:val="24"/>
              </w:rPr>
            </w:pPr>
            <w:r w:rsidRPr="003136EA">
              <w:rPr>
                <w:sz w:val="24"/>
                <w:szCs w:val="24"/>
              </w:rPr>
              <w:t>10.09.2020</w:t>
            </w:r>
          </w:p>
        </w:tc>
        <w:tc>
          <w:tcPr>
            <w:tcW w:w="1260" w:type="dxa"/>
            <w:tcBorders>
              <w:top w:val="single" w:sz="6" w:space="0" w:color="auto"/>
              <w:left w:val="single" w:sz="6" w:space="0" w:color="auto"/>
              <w:bottom w:val="single" w:sz="6" w:space="0" w:color="auto"/>
              <w:right w:val="single" w:sz="6" w:space="0" w:color="auto"/>
            </w:tcBorders>
          </w:tcPr>
          <w:p w14:paraId="58AF4B82" w14:textId="77777777" w:rsidR="007C5EDC" w:rsidRPr="003136EA" w:rsidRDefault="007C5EDC" w:rsidP="00BB0617">
            <w:pPr>
              <w:jc w:val="both"/>
              <w:rPr>
                <w:sz w:val="24"/>
                <w:szCs w:val="24"/>
              </w:rPr>
            </w:pPr>
            <w:r w:rsidRPr="003136EA">
              <w:rPr>
                <w:sz w:val="24"/>
                <w:szCs w:val="24"/>
              </w:rPr>
              <w:t>16.06.2021</w:t>
            </w:r>
          </w:p>
        </w:tc>
        <w:tc>
          <w:tcPr>
            <w:tcW w:w="3980" w:type="dxa"/>
            <w:tcBorders>
              <w:top w:val="single" w:sz="6" w:space="0" w:color="auto"/>
              <w:left w:val="single" w:sz="6" w:space="0" w:color="auto"/>
              <w:bottom w:val="single" w:sz="6" w:space="0" w:color="auto"/>
              <w:right w:val="single" w:sz="6" w:space="0" w:color="auto"/>
            </w:tcBorders>
          </w:tcPr>
          <w:p w14:paraId="57F09736"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3E5DC6B" w14:textId="77777777" w:rsidR="007C5EDC" w:rsidRPr="003136EA" w:rsidRDefault="007C5EDC" w:rsidP="00BB0617">
            <w:pPr>
              <w:jc w:val="both"/>
              <w:rPr>
                <w:sz w:val="24"/>
                <w:szCs w:val="24"/>
              </w:rPr>
            </w:pPr>
            <w:r w:rsidRPr="003136EA">
              <w:rPr>
                <w:sz w:val="24"/>
                <w:szCs w:val="24"/>
              </w:rPr>
              <w:t>Член Совета директоров</w:t>
            </w:r>
          </w:p>
        </w:tc>
      </w:tr>
      <w:tr w:rsidR="007C5EDC" w:rsidRPr="003136EA" w14:paraId="606FF092" w14:textId="77777777" w:rsidTr="00BB0617">
        <w:tc>
          <w:tcPr>
            <w:tcW w:w="1332" w:type="dxa"/>
            <w:tcBorders>
              <w:top w:val="single" w:sz="6" w:space="0" w:color="auto"/>
              <w:left w:val="double" w:sz="6" w:space="0" w:color="auto"/>
              <w:bottom w:val="single" w:sz="6" w:space="0" w:color="auto"/>
              <w:right w:val="single" w:sz="6" w:space="0" w:color="auto"/>
            </w:tcBorders>
          </w:tcPr>
          <w:p w14:paraId="62159072" w14:textId="77777777" w:rsidR="007C5EDC" w:rsidRPr="003136EA" w:rsidRDefault="007C5EDC" w:rsidP="00BB0617">
            <w:pPr>
              <w:jc w:val="both"/>
              <w:rPr>
                <w:sz w:val="24"/>
                <w:szCs w:val="24"/>
              </w:rPr>
            </w:pPr>
            <w:r w:rsidRPr="003136EA">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70535D12" w14:textId="77777777" w:rsidR="007C5EDC" w:rsidRPr="003136EA" w:rsidRDefault="007C5EDC" w:rsidP="00BB0617">
            <w:pPr>
              <w:jc w:val="both"/>
              <w:rPr>
                <w:sz w:val="24"/>
                <w:szCs w:val="24"/>
              </w:rPr>
            </w:pPr>
            <w:r w:rsidRPr="003136EA">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49267ED0"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4DBD464" w14:textId="77777777" w:rsidR="007C5EDC" w:rsidRPr="003136EA" w:rsidRDefault="007C5EDC" w:rsidP="00BB0617">
            <w:pPr>
              <w:jc w:val="both"/>
              <w:rPr>
                <w:sz w:val="24"/>
                <w:szCs w:val="24"/>
              </w:rPr>
            </w:pPr>
            <w:r w:rsidRPr="003136EA">
              <w:rPr>
                <w:sz w:val="24"/>
                <w:szCs w:val="24"/>
              </w:rPr>
              <w:t>Член Совета директоров</w:t>
            </w:r>
          </w:p>
        </w:tc>
      </w:tr>
      <w:tr w:rsidR="00557DB9" w:rsidRPr="003136EA" w14:paraId="0CCAA7D8" w14:textId="77777777" w:rsidTr="00BB0617">
        <w:tc>
          <w:tcPr>
            <w:tcW w:w="1332" w:type="dxa"/>
            <w:tcBorders>
              <w:top w:val="single" w:sz="6" w:space="0" w:color="auto"/>
              <w:left w:val="double" w:sz="6" w:space="0" w:color="auto"/>
              <w:bottom w:val="single" w:sz="6" w:space="0" w:color="auto"/>
              <w:right w:val="single" w:sz="6" w:space="0" w:color="auto"/>
            </w:tcBorders>
          </w:tcPr>
          <w:p w14:paraId="416CEEA0" w14:textId="77777777" w:rsidR="00557DB9" w:rsidRPr="003136EA" w:rsidRDefault="00557DB9" w:rsidP="00E1258C">
            <w:pPr>
              <w:jc w:val="both"/>
              <w:rPr>
                <w:sz w:val="24"/>
                <w:szCs w:val="24"/>
              </w:rPr>
            </w:pPr>
            <w:r w:rsidRPr="003136EA">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B0B44F3" w14:textId="77777777" w:rsidR="00557DB9" w:rsidRPr="003136EA" w:rsidRDefault="00557DB9" w:rsidP="00E1258C">
            <w:pPr>
              <w:jc w:val="both"/>
              <w:rPr>
                <w:sz w:val="24"/>
                <w:szCs w:val="24"/>
              </w:rPr>
            </w:pPr>
            <w:r w:rsidRPr="003136EA">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4A60C311"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D284421" w14:textId="77777777" w:rsidR="00557DB9" w:rsidRPr="003136EA" w:rsidRDefault="00557DB9" w:rsidP="00E1258C">
            <w:pPr>
              <w:jc w:val="both"/>
              <w:rPr>
                <w:sz w:val="24"/>
                <w:szCs w:val="24"/>
              </w:rPr>
            </w:pPr>
            <w:r w:rsidRPr="003136EA">
              <w:rPr>
                <w:sz w:val="24"/>
                <w:szCs w:val="24"/>
              </w:rPr>
              <w:t>Член Совета директоров</w:t>
            </w:r>
          </w:p>
        </w:tc>
      </w:tr>
      <w:tr w:rsidR="00557DB9" w:rsidRPr="003136EA" w14:paraId="2CBF438D" w14:textId="77777777" w:rsidTr="00BB0617">
        <w:tc>
          <w:tcPr>
            <w:tcW w:w="1332" w:type="dxa"/>
            <w:tcBorders>
              <w:top w:val="single" w:sz="6" w:space="0" w:color="auto"/>
              <w:left w:val="double" w:sz="6" w:space="0" w:color="auto"/>
              <w:bottom w:val="single" w:sz="6" w:space="0" w:color="auto"/>
              <w:right w:val="single" w:sz="6" w:space="0" w:color="auto"/>
            </w:tcBorders>
          </w:tcPr>
          <w:p w14:paraId="5595B4B4" w14:textId="77777777" w:rsidR="00557DB9" w:rsidRPr="003136EA" w:rsidRDefault="00557DB9" w:rsidP="00E1258C">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6B422FCF" w14:textId="77777777" w:rsidR="00557DB9" w:rsidRPr="003136EA" w:rsidRDefault="00557DB9" w:rsidP="00E1258C">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653110E8"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6628619" w14:textId="77777777" w:rsidR="00557DB9" w:rsidRPr="003136EA" w:rsidRDefault="00557DB9" w:rsidP="00E1258C">
            <w:pPr>
              <w:jc w:val="both"/>
              <w:rPr>
                <w:sz w:val="24"/>
                <w:szCs w:val="24"/>
              </w:rPr>
            </w:pPr>
            <w:r w:rsidRPr="003136EA">
              <w:rPr>
                <w:sz w:val="24"/>
                <w:szCs w:val="24"/>
              </w:rPr>
              <w:t>Член Совета директоров</w:t>
            </w:r>
          </w:p>
        </w:tc>
      </w:tr>
    </w:tbl>
    <w:p w14:paraId="408F433A"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организацией:0%</w:t>
      </w:r>
    </w:p>
    <w:p w14:paraId="5312DB17" w14:textId="77777777" w:rsidR="007C5EDC" w:rsidRPr="003136EA" w:rsidRDefault="007C5EDC" w:rsidP="007C5EDC">
      <w:pPr>
        <w:pStyle w:val="ConsPlusNormal"/>
        <w:jc w:val="both"/>
      </w:pPr>
      <w:r w:rsidRPr="003136EA">
        <w:t>Доля принадлежащих такому лицу обыкновенных акций эмитента: 0%</w:t>
      </w:r>
    </w:p>
    <w:p w14:paraId="156BE517"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7404DC3"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28F42AB3"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A16EE58"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rPr>
            <w:color w:val="0000FF"/>
          </w:rPr>
          <w:t>пункте 2.3</w:t>
        </w:r>
      </w:hyperlink>
      <w:r w:rsidRPr="003136EA">
        <w:t xml:space="preserve"> настоящего раздела: указанных родственных связей нет.</w:t>
      </w:r>
    </w:p>
    <w:p w14:paraId="1CC26D3A"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69E519F1"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3136EA">
          <w:t>статьей 27</w:t>
        </w:r>
      </w:hyperlink>
      <w:r w:rsidRPr="003136EA">
        <w:t xml:space="preserve"> Федерального закона "О несостоятельности (банкротстве)": лицо не занимало указанных должностей.</w:t>
      </w:r>
    </w:p>
    <w:p w14:paraId="15212485"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3382C05C" w14:textId="00594E05" w:rsidR="007C5EDC" w:rsidRPr="003136EA" w:rsidRDefault="007C5EDC" w:rsidP="007C5EDC">
      <w:pPr>
        <w:pStyle w:val="ConsPlusNormal"/>
        <w:jc w:val="both"/>
      </w:pPr>
      <w:r w:rsidRPr="003136EA">
        <w:t>Член совета директоров</w:t>
      </w:r>
      <w:r w:rsidR="00113492">
        <w:t xml:space="preserve"> </w:t>
      </w:r>
      <w:r w:rsidRPr="003136EA">
        <w:t>(наблюдательного совета) не участвует в работе комитетов совета директоров (наблюдательного совета).</w:t>
      </w:r>
    </w:p>
    <w:p w14:paraId="3A1A4C2F" w14:textId="77777777" w:rsidR="007C5EDC" w:rsidRPr="003136EA" w:rsidRDefault="007C5EDC" w:rsidP="007C5EDC">
      <w:pPr>
        <w:pStyle w:val="ConsPlusNormal"/>
        <w:jc w:val="both"/>
      </w:pPr>
    </w:p>
    <w:p w14:paraId="1DE97AD9" w14:textId="77777777" w:rsidR="007C5EDC" w:rsidRPr="003136EA" w:rsidRDefault="007C5EDC" w:rsidP="007C5EDC">
      <w:pPr>
        <w:jc w:val="both"/>
        <w:rPr>
          <w:sz w:val="24"/>
          <w:szCs w:val="24"/>
        </w:rPr>
      </w:pPr>
      <w:r w:rsidRPr="003136EA">
        <w:rPr>
          <w:sz w:val="24"/>
          <w:szCs w:val="24"/>
        </w:rPr>
        <w:t>ФИО:</w:t>
      </w:r>
      <w:r w:rsidRPr="003136EA">
        <w:rPr>
          <w:rStyle w:val="Subst"/>
          <w:b w:val="0"/>
          <w:bCs/>
          <w:i w:val="0"/>
          <w:iCs/>
          <w:sz w:val="24"/>
          <w:szCs w:val="24"/>
        </w:rPr>
        <w:t xml:space="preserve"> Ульянов Александр Ильич</w:t>
      </w:r>
    </w:p>
    <w:p w14:paraId="211A8D28" w14:textId="77777777" w:rsidR="007C5EDC" w:rsidRPr="003136EA" w:rsidRDefault="007C5EDC" w:rsidP="007C5EDC">
      <w:pPr>
        <w:pStyle w:val="ConsPlusNormal"/>
        <w:jc w:val="both"/>
      </w:pPr>
      <w:r w:rsidRPr="003136EA">
        <w:t>Год рождения:</w:t>
      </w:r>
      <w:r w:rsidRPr="003136EA">
        <w:rPr>
          <w:rStyle w:val="Subst"/>
          <w:b w:val="0"/>
          <w:bCs/>
          <w:i w:val="0"/>
          <w:iCs/>
        </w:rPr>
        <w:t xml:space="preserve"> 1957</w:t>
      </w:r>
    </w:p>
    <w:p w14:paraId="12A60576" w14:textId="77777777" w:rsidR="007C5EDC" w:rsidRPr="003136EA" w:rsidRDefault="007C5EDC" w:rsidP="007C5EDC">
      <w:pPr>
        <w:pStyle w:val="ConsPlusNormal"/>
        <w:jc w:val="both"/>
      </w:pPr>
      <w:r w:rsidRPr="003136EA">
        <w:t>Сведения об уровне образования, квалификации, специальности: высшее, экономист по специальности «Планирование промышленности».</w:t>
      </w:r>
    </w:p>
    <w:p w14:paraId="062C2FC0" w14:textId="77777777" w:rsidR="007C5EDC" w:rsidRPr="003136EA" w:rsidRDefault="007C5EDC" w:rsidP="007C5EDC">
      <w:pPr>
        <w:pStyle w:val="ConsPlusNormal"/>
        <w:jc w:val="both"/>
      </w:pPr>
      <w:r w:rsidRPr="003136EA">
        <w:t xml:space="preserve">Все должности, которые лицо занимает или занимало в эмитенте и в органах управления </w:t>
      </w:r>
      <w:r w:rsidRPr="003136EA">
        <w:lastRenderedPageBreak/>
        <w:t>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0BEA3FD5"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8308ED9"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29E4FA38"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05FF296"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05C14FD4" w14:textId="77777777" w:rsidTr="00BB0617">
        <w:tc>
          <w:tcPr>
            <w:tcW w:w="1332" w:type="dxa"/>
            <w:tcBorders>
              <w:top w:val="single" w:sz="6" w:space="0" w:color="auto"/>
              <w:left w:val="double" w:sz="6" w:space="0" w:color="auto"/>
              <w:bottom w:val="single" w:sz="6" w:space="0" w:color="auto"/>
              <w:right w:val="single" w:sz="6" w:space="0" w:color="auto"/>
            </w:tcBorders>
          </w:tcPr>
          <w:p w14:paraId="349F91F7" w14:textId="77777777" w:rsidR="007C5EDC" w:rsidRPr="003136EA" w:rsidRDefault="007C5EDC" w:rsidP="00BB0617">
            <w:pPr>
              <w:jc w:val="both"/>
              <w:rPr>
                <w:sz w:val="24"/>
                <w:szCs w:val="24"/>
              </w:rPr>
            </w:pPr>
            <w:r w:rsidRPr="003136EA">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8AF846C"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30781F51"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0B56387A" w14:textId="77777777" w:rsidR="007C5EDC" w:rsidRPr="003136EA" w:rsidRDefault="007C5EDC" w:rsidP="00BB0617">
            <w:pPr>
              <w:jc w:val="both"/>
              <w:rPr>
                <w:sz w:val="24"/>
                <w:szCs w:val="24"/>
              </w:rPr>
            </w:pPr>
          </w:p>
        </w:tc>
      </w:tr>
      <w:tr w:rsidR="008A25FF" w:rsidRPr="003136EA" w14:paraId="0898CCE8" w14:textId="77777777" w:rsidTr="00BB0617">
        <w:tc>
          <w:tcPr>
            <w:tcW w:w="1332" w:type="dxa"/>
            <w:tcBorders>
              <w:top w:val="single" w:sz="6" w:space="0" w:color="auto"/>
              <w:left w:val="double" w:sz="6" w:space="0" w:color="auto"/>
              <w:bottom w:val="single" w:sz="6" w:space="0" w:color="auto"/>
              <w:right w:val="single" w:sz="6" w:space="0" w:color="auto"/>
            </w:tcBorders>
          </w:tcPr>
          <w:p w14:paraId="26A2B24E" w14:textId="68E71F75" w:rsidR="008A25FF" w:rsidRPr="003136EA" w:rsidRDefault="008A25FF" w:rsidP="00BB0617">
            <w:pPr>
              <w:jc w:val="both"/>
              <w:rPr>
                <w:sz w:val="24"/>
                <w:szCs w:val="24"/>
              </w:rPr>
            </w:pPr>
            <w:r>
              <w:rPr>
                <w:sz w:val="24"/>
                <w:szCs w:val="24"/>
              </w:rPr>
              <w:t>03.2004</w:t>
            </w:r>
          </w:p>
        </w:tc>
        <w:tc>
          <w:tcPr>
            <w:tcW w:w="1260" w:type="dxa"/>
            <w:tcBorders>
              <w:top w:val="single" w:sz="6" w:space="0" w:color="auto"/>
              <w:left w:val="single" w:sz="6" w:space="0" w:color="auto"/>
              <w:bottom w:val="single" w:sz="6" w:space="0" w:color="auto"/>
              <w:right w:val="single" w:sz="6" w:space="0" w:color="auto"/>
            </w:tcBorders>
          </w:tcPr>
          <w:p w14:paraId="4A9F29FC" w14:textId="6EC737FA" w:rsidR="008A25FF" w:rsidRPr="003136EA" w:rsidRDefault="008A25FF" w:rsidP="00BB0617">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71A859B" w14:textId="3DCABD4D" w:rsidR="008A25FF" w:rsidRPr="003136EA" w:rsidRDefault="008A25FF"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F847C14" w14:textId="40A887B7" w:rsidR="008A25FF" w:rsidRPr="003136EA" w:rsidRDefault="008A25FF" w:rsidP="00BB0617">
            <w:pPr>
              <w:jc w:val="both"/>
              <w:rPr>
                <w:sz w:val="24"/>
                <w:szCs w:val="24"/>
              </w:rPr>
            </w:pPr>
            <w:r w:rsidRPr="00113492">
              <w:rPr>
                <w:sz w:val="24"/>
                <w:szCs w:val="24"/>
              </w:rPr>
              <w:t xml:space="preserve">Директор </w:t>
            </w:r>
            <w:r>
              <w:rPr>
                <w:sz w:val="24"/>
                <w:szCs w:val="24"/>
              </w:rPr>
              <w:t xml:space="preserve">по </w:t>
            </w:r>
            <w:r w:rsidRPr="00113492">
              <w:rPr>
                <w:sz w:val="24"/>
                <w:szCs w:val="24"/>
              </w:rPr>
              <w:t>производству</w:t>
            </w:r>
          </w:p>
        </w:tc>
      </w:tr>
      <w:tr w:rsidR="007C5EDC" w:rsidRPr="003136EA" w14:paraId="38A37071" w14:textId="77777777" w:rsidTr="00BB0617">
        <w:tc>
          <w:tcPr>
            <w:tcW w:w="1332" w:type="dxa"/>
            <w:tcBorders>
              <w:top w:val="single" w:sz="6" w:space="0" w:color="auto"/>
              <w:left w:val="double" w:sz="6" w:space="0" w:color="auto"/>
              <w:bottom w:val="single" w:sz="6" w:space="0" w:color="auto"/>
              <w:right w:val="single" w:sz="6" w:space="0" w:color="auto"/>
            </w:tcBorders>
          </w:tcPr>
          <w:p w14:paraId="6D7FEEB8" w14:textId="77777777" w:rsidR="007C5EDC" w:rsidRPr="003136EA" w:rsidRDefault="007C5EDC" w:rsidP="00BB0617">
            <w:pPr>
              <w:jc w:val="both"/>
              <w:rPr>
                <w:sz w:val="24"/>
                <w:szCs w:val="24"/>
              </w:rPr>
            </w:pPr>
            <w:r w:rsidRPr="003136EA">
              <w:rPr>
                <w:sz w:val="24"/>
                <w:szCs w:val="24"/>
              </w:rPr>
              <w:t>10.09.2020</w:t>
            </w:r>
          </w:p>
        </w:tc>
        <w:tc>
          <w:tcPr>
            <w:tcW w:w="1260" w:type="dxa"/>
            <w:tcBorders>
              <w:top w:val="single" w:sz="6" w:space="0" w:color="auto"/>
              <w:left w:val="single" w:sz="6" w:space="0" w:color="auto"/>
              <w:bottom w:val="single" w:sz="6" w:space="0" w:color="auto"/>
              <w:right w:val="single" w:sz="6" w:space="0" w:color="auto"/>
            </w:tcBorders>
          </w:tcPr>
          <w:p w14:paraId="5FF60825" w14:textId="77777777" w:rsidR="007C5EDC" w:rsidRPr="003136EA" w:rsidRDefault="007C5EDC" w:rsidP="00BB0617">
            <w:pPr>
              <w:jc w:val="both"/>
              <w:rPr>
                <w:sz w:val="24"/>
                <w:szCs w:val="24"/>
              </w:rPr>
            </w:pPr>
            <w:r w:rsidRPr="003136EA">
              <w:rPr>
                <w:sz w:val="24"/>
                <w:szCs w:val="24"/>
              </w:rPr>
              <w:t>16.06.2021</w:t>
            </w:r>
          </w:p>
        </w:tc>
        <w:tc>
          <w:tcPr>
            <w:tcW w:w="3980" w:type="dxa"/>
            <w:tcBorders>
              <w:top w:val="single" w:sz="6" w:space="0" w:color="auto"/>
              <w:left w:val="single" w:sz="6" w:space="0" w:color="auto"/>
              <w:bottom w:val="single" w:sz="6" w:space="0" w:color="auto"/>
              <w:right w:val="single" w:sz="6" w:space="0" w:color="auto"/>
            </w:tcBorders>
          </w:tcPr>
          <w:p w14:paraId="7CA364A8"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3596C7B" w14:textId="77777777" w:rsidR="007C5EDC" w:rsidRPr="003136EA" w:rsidRDefault="007C5EDC" w:rsidP="00BB0617">
            <w:pPr>
              <w:jc w:val="both"/>
              <w:rPr>
                <w:sz w:val="24"/>
                <w:szCs w:val="24"/>
              </w:rPr>
            </w:pPr>
            <w:r w:rsidRPr="003136EA">
              <w:rPr>
                <w:sz w:val="24"/>
                <w:szCs w:val="24"/>
              </w:rPr>
              <w:t>Член Совета директоров</w:t>
            </w:r>
          </w:p>
        </w:tc>
      </w:tr>
      <w:tr w:rsidR="007C5EDC" w:rsidRPr="003136EA" w14:paraId="1E5C6C07" w14:textId="77777777" w:rsidTr="00BB0617">
        <w:tc>
          <w:tcPr>
            <w:tcW w:w="1332" w:type="dxa"/>
            <w:tcBorders>
              <w:top w:val="single" w:sz="6" w:space="0" w:color="auto"/>
              <w:left w:val="double" w:sz="6" w:space="0" w:color="auto"/>
              <w:bottom w:val="single" w:sz="6" w:space="0" w:color="auto"/>
              <w:right w:val="single" w:sz="6" w:space="0" w:color="auto"/>
            </w:tcBorders>
          </w:tcPr>
          <w:p w14:paraId="711D7D02" w14:textId="77777777" w:rsidR="007C5EDC" w:rsidRPr="003136EA" w:rsidRDefault="007C5EDC" w:rsidP="00BB0617">
            <w:pPr>
              <w:jc w:val="both"/>
              <w:rPr>
                <w:sz w:val="24"/>
                <w:szCs w:val="24"/>
              </w:rPr>
            </w:pPr>
            <w:r w:rsidRPr="003136EA">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1351AD64" w14:textId="77777777" w:rsidR="007C5EDC" w:rsidRPr="003136EA" w:rsidRDefault="007C5EDC" w:rsidP="00BB0617">
            <w:pPr>
              <w:jc w:val="both"/>
              <w:rPr>
                <w:sz w:val="24"/>
                <w:szCs w:val="24"/>
              </w:rPr>
            </w:pPr>
            <w:r w:rsidRPr="003136EA">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3F758BF4" w14:textId="77777777" w:rsidR="007C5EDC" w:rsidRPr="003136EA" w:rsidRDefault="007C5EDC"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B86D314" w14:textId="77777777" w:rsidR="007C5EDC" w:rsidRPr="003136EA" w:rsidRDefault="007C5EDC" w:rsidP="00BB0617">
            <w:pPr>
              <w:jc w:val="both"/>
              <w:rPr>
                <w:sz w:val="24"/>
                <w:szCs w:val="24"/>
              </w:rPr>
            </w:pPr>
            <w:r w:rsidRPr="003136EA">
              <w:rPr>
                <w:sz w:val="24"/>
                <w:szCs w:val="24"/>
              </w:rPr>
              <w:t>Член Совета директоров</w:t>
            </w:r>
          </w:p>
        </w:tc>
      </w:tr>
      <w:tr w:rsidR="00557DB9" w:rsidRPr="003136EA" w14:paraId="095E5714" w14:textId="77777777" w:rsidTr="00BB0617">
        <w:tc>
          <w:tcPr>
            <w:tcW w:w="1332" w:type="dxa"/>
            <w:tcBorders>
              <w:top w:val="single" w:sz="6" w:space="0" w:color="auto"/>
              <w:left w:val="double" w:sz="6" w:space="0" w:color="auto"/>
              <w:bottom w:val="single" w:sz="6" w:space="0" w:color="auto"/>
              <w:right w:val="single" w:sz="6" w:space="0" w:color="auto"/>
            </w:tcBorders>
          </w:tcPr>
          <w:p w14:paraId="5AA90023" w14:textId="77777777" w:rsidR="00557DB9" w:rsidRPr="003136EA" w:rsidRDefault="00557DB9" w:rsidP="00E1258C">
            <w:pPr>
              <w:jc w:val="both"/>
              <w:rPr>
                <w:sz w:val="24"/>
                <w:szCs w:val="24"/>
              </w:rPr>
            </w:pPr>
            <w:r w:rsidRPr="003136EA">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20773661" w14:textId="77777777" w:rsidR="00557DB9" w:rsidRPr="003136EA" w:rsidRDefault="00557DB9" w:rsidP="00E1258C">
            <w:pPr>
              <w:jc w:val="both"/>
              <w:rPr>
                <w:sz w:val="24"/>
                <w:szCs w:val="24"/>
              </w:rPr>
            </w:pPr>
            <w:r w:rsidRPr="003136EA">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186DDDCA"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9E24ADA" w14:textId="77777777" w:rsidR="00557DB9" w:rsidRPr="003136EA" w:rsidRDefault="00557DB9" w:rsidP="00E1258C">
            <w:pPr>
              <w:jc w:val="both"/>
              <w:rPr>
                <w:sz w:val="24"/>
                <w:szCs w:val="24"/>
              </w:rPr>
            </w:pPr>
            <w:r w:rsidRPr="003136EA">
              <w:rPr>
                <w:sz w:val="24"/>
                <w:szCs w:val="24"/>
              </w:rPr>
              <w:t>Член Совета директоров</w:t>
            </w:r>
          </w:p>
        </w:tc>
      </w:tr>
      <w:tr w:rsidR="00557DB9" w:rsidRPr="003136EA" w14:paraId="74E6C18F" w14:textId="77777777" w:rsidTr="00BB0617">
        <w:tc>
          <w:tcPr>
            <w:tcW w:w="1332" w:type="dxa"/>
            <w:tcBorders>
              <w:top w:val="single" w:sz="6" w:space="0" w:color="auto"/>
              <w:left w:val="double" w:sz="6" w:space="0" w:color="auto"/>
              <w:bottom w:val="single" w:sz="6" w:space="0" w:color="auto"/>
              <w:right w:val="single" w:sz="6" w:space="0" w:color="auto"/>
            </w:tcBorders>
          </w:tcPr>
          <w:p w14:paraId="033F517E" w14:textId="77777777" w:rsidR="00557DB9" w:rsidRPr="003136EA" w:rsidRDefault="00557DB9" w:rsidP="00E1258C">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2F25FD3B" w14:textId="77777777" w:rsidR="00557DB9" w:rsidRPr="003136EA" w:rsidRDefault="00557DB9" w:rsidP="00E1258C">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5F708B96"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BA7F173" w14:textId="77777777" w:rsidR="00557DB9" w:rsidRPr="003136EA" w:rsidRDefault="00557DB9" w:rsidP="00E1258C">
            <w:pPr>
              <w:jc w:val="both"/>
              <w:rPr>
                <w:sz w:val="24"/>
                <w:szCs w:val="24"/>
              </w:rPr>
            </w:pPr>
            <w:r w:rsidRPr="003136EA">
              <w:rPr>
                <w:sz w:val="24"/>
                <w:szCs w:val="24"/>
              </w:rPr>
              <w:t>Член Совета директоров</w:t>
            </w:r>
          </w:p>
        </w:tc>
      </w:tr>
    </w:tbl>
    <w:p w14:paraId="539C83A8"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 0 %</w:t>
      </w:r>
    </w:p>
    <w:p w14:paraId="3673B5D9" w14:textId="77777777" w:rsidR="007C5EDC" w:rsidRPr="003136EA" w:rsidRDefault="007C5EDC" w:rsidP="007C5EDC">
      <w:pPr>
        <w:pStyle w:val="ConsPlusNormal"/>
        <w:jc w:val="both"/>
      </w:pPr>
      <w:r w:rsidRPr="003136EA">
        <w:t>Доля принадлежащих такому лицу обыкновенных акций эмитента: 0 %.</w:t>
      </w:r>
    </w:p>
    <w:p w14:paraId="10141C4D"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E8E80F9"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BF6C9D7"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75AA20D5"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rPr>
            <w:color w:val="0000FF"/>
          </w:rPr>
          <w:t>пункте 2.3</w:t>
        </w:r>
      </w:hyperlink>
      <w:r w:rsidRPr="003136EA">
        <w:t xml:space="preserve"> настоящего раздела: указанных родственных связей нет.</w:t>
      </w:r>
    </w:p>
    <w:p w14:paraId="1ABA8298"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0030B466"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history="1">
        <w:r w:rsidRPr="003136EA">
          <w:t>статьей 27</w:t>
        </w:r>
      </w:hyperlink>
      <w:r w:rsidRPr="003136EA">
        <w:t xml:space="preserve"> Федерального закона "О несостоятельности (банкротстве)": лицо не занимало указанных должностей.</w:t>
      </w:r>
    </w:p>
    <w:p w14:paraId="678562DA"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032E2F13" w14:textId="77777777" w:rsidR="007C5EDC" w:rsidRPr="003136EA" w:rsidRDefault="007C5EDC" w:rsidP="007C5EDC">
      <w:pPr>
        <w:pStyle w:val="ConsPlusNormal"/>
        <w:jc w:val="both"/>
      </w:pPr>
      <w:r w:rsidRPr="003136EA">
        <w:t>Член совета директоров(наблюдательного совета) не участвует в работе комитетов совета директоров (наблюдательного совета).</w:t>
      </w:r>
    </w:p>
    <w:p w14:paraId="1DD0A0A7" w14:textId="77777777" w:rsidR="007C5EDC" w:rsidRPr="003136EA" w:rsidRDefault="007C5EDC" w:rsidP="007C5EDC">
      <w:pPr>
        <w:pStyle w:val="ConsPlusNormal"/>
        <w:jc w:val="both"/>
      </w:pPr>
    </w:p>
    <w:p w14:paraId="67AFFBB6" w14:textId="77777777" w:rsidR="007C5EDC" w:rsidRPr="003136EA" w:rsidRDefault="007C5EDC" w:rsidP="007C5EDC">
      <w:pPr>
        <w:jc w:val="both"/>
        <w:rPr>
          <w:sz w:val="24"/>
          <w:szCs w:val="24"/>
        </w:rPr>
      </w:pPr>
      <w:r w:rsidRPr="003136EA">
        <w:rPr>
          <w:sz w:val="24"/>
          <w:szCs w:val="24"/>
        </w:rPr>
        <w:t>ФИО:</w:t>
      </w:r>
      <w:r w:rsidRPr="003136EA">
        <w:rPr>
          <w:rStyle w:val="Subst"/>
          <w:b w:val="0"/>
          <w:bCs/>
          <w:i w:val="0"/>
          <w:iCs/>
          <w:sz w:val="24"/>
          <w:szCs w:val="24"/>
        </w:rPr>
        <w:t xml:space="preserve"> Кучеренко Владимир Валериевич</w:t>
      </w:r>
    </w:p>
    <w:p w14:paraId="65586C2D" w14:textId="77777777" w:rsidR="007C5EDC" w:rsidRPr="003136EA" w:rsidRDefault="007C5EDC" w:rsidP="007C5EDC">
      <w:pPr>
        <w:jc w:val="both"/>
        <w:rPr>
          <w:sz w:val="24"/>
          <w:szCs w:val="24"/>
        </w:rPr>
      </w:pPr>
      <w:r w:rsidRPr="003136EA">
        <w:rPr>
          <w:sz w:val="24"/>
          <w:szCs w:val="24"/>
        </w:rPr>
        <w:t>Год рождения: 1973</w:t>
      </w:r>
    </w:p>
    <w:p w14:paraId="0C3AEC3E" w14:textId="77777777" w:rsidR="007C5EDC" w:rsidRPr="003136EA" w:rsidRDefault="007C5EDC" w:rsidP="007C5EDC">
      <w:pPr>
        <w:pStyle w:val="ConsPlusNormal"/>
        <w:jc w:val="both"/>
      </w:pPr>
      <w:r w:rsidRPr="003136EA">
        <w:t xml:space="preserve">Сведения об уровне образования, квалификации, специальности: высшее, квалификация: </w:t>
      </w:r>
      <w:r w:rsidRPr="003136EA">
        <w:lastRenderedPageBreak/>
        <w:t>информация не представлена эмитенту, специальность: магистр по специальности «Деловое администрирование».</w:t>
      </w:r>
    </w:p>
    <w:p w14:paraId="4B85BD98" w14:textId="77777777" w:rsidR="007C5EDC" w:rsidRPr="003136EA" w:rsidRDefault="007C5EDC" w:rsidP="007C5EDC">
      <w:pPr>
        <w:pStyle w:val="ConsPlusNormal"/>
        <w:jc w:val="both"/>
      </w:pPr>
      <w:r w:rsidRPr="003136EA">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136EA" w14:paraId="147F8A6A"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64C75D76" w14:textId="77777777" w:rsidR="007C5EDC" w:rsidRPr="003136EA" w:rsidRDefault="007C5EDC" w:rsidP="00BB0617">
            <w:pPr>
              <w:jc w:val="both"/>
              <w:rPr>
                <w:sz w:val="24"/>
                <w:szCs w:val="24"/>
              </w:rPr>
            </w:pPr>
            <w:r w:rsidRPr="003136EA">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4F5971A0" w14:textId="77777777" w:rsidR="007C5EDC" w:rsidRPr="003136EA" w:rsidRDefault="007C5EDC" w:rsidP="00BB0617">
            <w:pPr>
              <w:jc w:val="both"/>
              <w:rPr>
                <w:sz w:val="24"/>
                <w:szCs w:val="24"/>
              </w:rPr>
            </w:pPr>
            <w:r w:rsidRPr="003136EA">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568E755" w14:textId="77777777" w:rsidR="007C5EDC" w:rsidRPr="003136EA" w:rsidRDefault="007C5EDC" w:rsidP="00BB0617">
            <w:pPr>
              <w:jc w:val="both"/>
              <w:rPr>
                <w:sz w:val="24"/>
                <w:szCs w:val="24"/>
              </w:rPr>
            </w:pPr>
            <w:r w:rsidRPr="003136EA">
              <w:rPr>
                <w:sz w:val="24"/>
                <w:szCs w:val="24"/>
              </w:rPr>
              <w:t>Должность</w:t>
            </w:r>
          </w:p>
        </w:tc>
      </w:tr>
      <w:tr w:rsidR="007C5EDC" w:rsidRPr="003136EA" w14:paraId="1A56E764" w14:textId="77777777" w:rsidTr="00BB0617">
        <w:tc>
          <w:tcPr>
            <w:tcW w:w="1332" w:type="dxa"/>
            <w:tcBorders>
              <w:top w:val="single" w:sz="6" w:space="0" w:color="auto"/>
              <w:left w:val="double" w:sz="6" w:space="0" w:color="auto"/>
              <w:bottom w:val="single" w:sz="6" w:space="0" w:color="auto"/>
              <w:right w:val="single" w:sz="6" w:space="0" w:color="auto"/>
            </w:tcBorders>
          </w:tcPr>
          <w:p w14:paraId="7BEDB283" w14:textId="77777777" w:rsidR="007C5EDC" w:rsidRPr="003136EA" w:rsidRDefault="007C5EDC" w:rsidP="00BB0617">
            <w:pPr>
              <w:jc w:val="both"/>
              <w:rPr>
                <w:sz w:val="24"/>
                <w:szCs w:val="24"/>
              </w:rPr>
            </w:pPr>
            <w:r w:rsidRPr="003136EA">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8E639A8" w14:textId="77777777" w:rsidR="007C5EDC" w:rsidRPr="003136EA" w:rsidRDefault="007C5EDC" w:rsidP="00BB0617">
            <w:pPr>
              <w:jc w:val="both"/>
              <w:rPr>
                <w:sz w:val="24"/>
                <w:szCs w:val="24"/>
              </w:rPr>
            </w:pPr>
            <w:r w:rsidRPr="003136EA">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633EDBCA" w14:textId="77777777" w:rsidR="007C5EDC" w:rsidRPr="003136EA"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D82B496" w14:textId="77777777" w:rsidR="007C5EDC" w:rsidRPr="003136EA" w:rsidRDefault="007C5EDC" w:rsidP="00BB0617">
            <w:pPr>
              <w:jc w:val="both"/>
              <w:rPr>
                <w:sz w:val="24"/>
                <w:szCs w:val="24"/>
              </w:rPr>
            </w:pPr>
          </w:p>
        </w:tc>
      </w:tr>
      <w:tr w:rsidR="00D649EA" w:rsidRPr="003136EA" w14:paraId="2173E880" w14:textId="77777777" w:rsidTr="00BB0617">
        <w:tc>
          <w:tcPr>
            <w:tcW w:w="1332" w:type="dxa"/>
            <w:tcBorders>
              <w:top w:val="single" w:sz="6" w:space="0" w:color="auto"/>
              <w:left w:val="double" w:sz="6" w:space="0" w:color="auto"/>
              <w:bottom w:val="single" w:sz="6" w:space="0" w:color="auto"/>
              <w:right w:val="single" w:sz="6" w:space="0" w:color="auto"/>
            </w:tcBorders>
          </w:tcPr>
          <w:p w14:paraId="6F46004F" w14:textId="77777777" w:rsidR="00D649EA" w:rsidRPr="003136EA" w:rsidRDefault="00D649EA" w:rsidP="00BB0617">
            <w:pPr>
              <w:jc w:val="both"/>
              <w:rPr>
                <w:sz w:val="24"/>
                <w:szCs w:val="24"/>
              </w:rPr>
            </w:pPr>
            <w:r w:rsidRPr="003136EA">
              <w:rPr>
                <w:sz w:val="24"/>
                <w:szCs w:val="24"/>
              </w:rPr>
              <w:t>10.09.2020</w:t>
            </w:r>
          </w:p>
        </w:tc>
        <w:tc>
          <w:tcPr>
            <w:tcW w:w="1260" w:type="dxa"/>
            <w:tcBorders>
              <w:top w:val="single" w:sz="6" w:space="0" w:color="auto"/>
              <w:left w:val="single" w:sz="6" w:space="0" w:color="auto"/>
              <w:bottom w:val="single" w:sz="6" w:space="0" w:color="auto"/>
              <w:right w:val="single" w:sz="6" w:space="0" w:color="auto"/>
            </w:tcBorders>
          </w:tcPr>
          <w:p w14:paraId="6B86BC86" w14:textId="77777777" w:rsidR="00D649EA" w:rsidRPr="003136EA" w:rsidRDefault="00D649EA" w:rsidP="00BB0617">
            <w:pPr>
              <w:jc w:val="both"/>
              <w:rPr>
                <w:sz w:val="24"/>
                <w:szCs w:val="24"/>
              </w:rPr>
            </w:pPr>
            <w:r w:rsidRPr="003136EA">
              <w:rPr>
                <w:sz w:val="24"/>
                <w:szCs w:val="24"/>
              </w:rPr>
              <w:t>16.06.2021</w:t>
            </w:r>
          </w:p>
        </w:tc>
        <w:tc>
          <w:tcPr>
            <w:tcW w:w="3980" w:type="dxa"/>
            <w:tcBorders>
              <w:top w:val="single" w:sz="6" w:space="0" w:color="auto"/>
              <w:left w:val="single" w:sz="6" w:space="0" w:color="auto"/>
              <w:bottom w:val="single" w:sz="6" w:space="0" w:color="auto"/>
              <w:right w:val="single" w:sz="6" w:space="0" w:color="auto"/>
            </w:tcBorders>
          </w:tcPr>
          <w:p w14:paraId="2AFB5B30" w14:textId="77777777" w:rsidR="00D649EA" w:rsidRPr="003136EA" w:rsidRDefault="00D649EA"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7E619AE" w14:textId="77777777" w:rsidR="00D649EA" w:rsidRPr="003136EA" w:rsidRDefault="00D649EA" w:rsidP="00BB0617">
            <w:pPr>
              <w:jc w:val="both"/>
              <w:rPr>
                <w:sz w:val="24"/>
                <w:szCs w:val="24"/>
              </w:rPr>
            </w:pPr>
            <w:r w:rsidRPr="003136EA">
              <w:rPr>
                <w:sz w:val="24"/>
                <w:szCs w:val="24"/>
              </w:rPr>
              <w:t>Член Совета директоров</w:t>
            </w:r>
          </w:p>
        </w:tc>
      </w:tr>
      <w:tr w:rsidR="008A25FF" w:rsidRPr="003136EA" w14:paraId="18AB95CD" w14:textId="77777777" w:rsidTr="00BB0617">
        <w:tc>
          <w:tcPr>
            <w:tcW w:w="1332" w:type="dxa"/>
            <w:tcBorders>
              <w:top w:val="single" w:sz="6" w:space="0" w:color="auto"/>
              <w:left w:val="double" w:sz="6" w:space="0" w:color="auto"/>
              <w:bottom w:val="single" w:sz="6" w:space="0" w:color="auto"/>
              <w:right w:val="single" w:sz="6" w:space="0" w:color="auto"/>
            </w:tcBorders>
          </w:tcPr>
          <w:p w14:paraId="5424C86B" w14:textId="099EAAA0" w:rsidR="008A25FF" w:rsidRPr="003136EA" w:rsidRDefault="008A25FF" w:rsidP="00BB0617">
            <w:pPr>
              <w:jc w:val="both"/>
              <w:rPr>
                <w:sz w:val="24"/>
                <w:szCs w:val="24"/>
              </w:rPr>
            </w:pPr>
            <w:r w:rsidRPr="009C457C">
              <w:rPr>
                <w:sz w:val="24"/>
                <w:szCs w:val="24"/>
              </w:rPr>
              <w:t>19.11.2020</w:t>
            </w:r>
          </w:p>
        </w:tc>
        <w:tc>
          <w:tcPr>
            <w:tcW w:w="1260" w:type="dxa"/>
            <w:tcBorders>
              <w:top w:val="single" w:sz="6" w:space="0" w:color="auto"/>
              <w:left w:val="single" w:sz="6" w:space="0" w:color="auto"/>
              <w:bottom w:val="single" w:sz="6" w:space="0" w:color="auto"/>
              <w:right w:val="single" w:sz="6" w:space="0" w:color="auto"/>
            </w:tcBorders>
          </w:tcPr>
          <w:p w14:paraId="22298684" w14:textId="312C7924" w:rsidR="008A25FF" w:rsidRPr="003136EA" w:rsidRDefault="008A25FF" w:rsidP="00BB0617">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2E1A4108" w14:textId="38BED51C" w:rsidR="008A25FF" w:rsidRPr="003136EA" w:rsidRDefault="008A25FF"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03DA9E5" w14:textId="01DA148E" w:rsidR="008A25FF" w:rsidRPr="003136EA" w:rsidRDefault="008A25FF" w:rsidP="00BB0617">
            <w:pPr>
              <w:jc w:val="both"/>
              <w:rPr>
                <w:sz w:val="24"/>
                <w:szCs w:val="24"/>
              </w:rPr>
            </w:pPr>
            <w:r w:rsidRPr="00113492">
              <w:rPr>
                <w:sz w:val="24"/>
                <w:szCs w:val="24"/>
              </w:rPr>
              <w:t>Директор по качеству и развитию</w:t>
            </w:r>
          </w:p>
        </w:tc>
      </w:tr>
      <w:tr w:rsidR="00D649EA" w:rsidRPr="003136EA" w14:paraId="48E247F1" w14:textId="77777777" w:rsidTr="00BB0617">
        <w:tc>
          <w:tcPr>
            <w:tcW w:w="1332" w:type="dxa"/>
            <w:tcBorders>
              <w:top w:val="single" w:sz="6" w:space="0" w:color="auto"/>
              <w:left w:val="double" w:sz="6" w:space="0" w:color="auto"/>
              <w:bottom w:val="single" w:sz="6" w:space="0" w:color="auto"/>
              <w:right w:val="single" w:sz="6" w:space="0" w:color="auto"/>
            </w:tcBorders>
          </w:tcPr>
          <w:p w14:paraId="76AB4A7E" w14:textId="77777777" w:rsidR="00D649EA" w:rsidRPr="003136EA" w:rsidRDefault="00D649EA" w:rsidP="00BB0617">
            <w:pPr>
              <w:jc w:val="both"/>
              <w:rPr>
                <w:sz w:val="24"/>
                <w:szCs w:val="24"/>
              </w:rPr>
            </w:pPr>
            <w:r w:rsidRPr="003136EA">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2455B55E" w14:textId="77777777" w:rsidR="00D649EA" w:rsidRPr="003136EA" w:rsidRDefault="00D649EA" w:rsidP="00BB0617">
            <w:pPr>
              <w:jc w:val="both"/>
              <w:rPr>
                <w:sz w:val="24"/>
                <w:szCs w:val="24"/>
              </w:rPr>
            </w:pPr>
            <w:r w:rsidRPr="003136EA">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071B98B7" w14:textId="77777777" w:rsidR="00D649EA" w:rsidRPr="003136EA" w:rsidRDefault="00D649EA"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48BE557C" w14:textId="77777777" w:rsidR="00D649EA" w:rsidRPr="003136EA" w:rsidRDefault="00D649EA" w:rsidP="00BB0617">
            <w:pPr>
              <w:jc w:val="both"/>
              <w:rPr>
                <w:sz w:val="24"/>
                <w:szCs w:val="24"/>
              </w:rPr>
            </w:pPr>
            <w:r w:rsidRPr="003136EA">
              <w:rPr>
                <w:sz w:val="24"/>
                <w:szCs w:val="24"/>
              </w:rPr>
              <w:t>Член Совета директоров</w:t>
            </w:r>
          </w:p>
        </w:tc>
      </w:tr>
      <w:tr w:rsidR="00557DB9" w:rsidRPr="003136EA" w14:paraId="7E7CEA12" w14:textId="77777777" w:rsidTr="00BB0617">
        <w:tc>
          <w:tcPr>
            <w:tcW w:w="1332" w:type="dxa"/>
            <w:tcBorders>
              <w:top w:val="single" w:sz="6" w:space="0" w:color="auto"/>
              <w:left w:val="double" w:sz="6" w:space="0" w:color="auto"/>
              <w:bottom w:val="single" w:sz="6" w:space="0" w:color="auto"/>
              <w:right w:val="single" w:sz="6" w:space="0" w:color="auto"/>
            </w:tcBorders>
          </w:tcPr>
          <w:p w14:paraId="2BEED6D9" w14:textId="77777777" w:rsidR="00557DB9" w:rsidRPr="003136EA" w:rsidRDefault="00557DB9" w:rsidP="00E1258C">
            <w:pPr>
              <w:jc w:val="both"/>
              <w:rPr>
                <w:sz w:val="24"/>
                <w:szCs w:val="24"/>
              </w:rPr>
            </w:pPr>
            <w:r w:rsidRPr="003136EA">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4B504B3" w14:textId="77777777" w:rsidR="00557DB9" w:rsidRPr="003136EA" w:rsidRDefault="00557DB9" w:rsidP="00E1258C">
            <w:pPr>
              <w:jc w:val="both"/>
              <w:rPr>
                <w:sz w:val="24"/>
                <w:szCs w:val="24"/>
              </w:rPr>
            </w:pPr>
            <w:r w:rsidRPr="003136EA">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2F81ED8B"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2682AEE9" w14:textId="77777777" w:rsidR="00557DB9" w:rsidRPr="003136EA" w:rsidRDefault="00557DB9" w:rsidP="00E1258C">
            <w:pPr>
              <w:jc w:val="both"/>
              <w:rPr>
                <w:sz w:val="24"/>
                <w:szCs w:val="24"/>
              </w:rPr>
            </w:pPr>
            <w:r w:rsidRPr="003136EA">
              <w:rPr>
                <w:sz w:val="24"/>
                <w:szCs w:val="24"/>
              </w:rPr>
              <w:t>Член Совета директоров</w:t>
            </w:r>
          </w:p>
        </w:tc>
      </w:tr>
      <w:tr w:rsidR="00D649EA" w:rsidRPr="003136EA" w14:paraId="0F1BFD7F" w14:textId="77777777" w:rsidTr="00BB0617">
        <w:tc>
          <w:tcPr>
            <w:tcW w:w="1332" w:type="dxa"/>
            <w:tcBorders>
              <w:top w:val="single" w:sz="6" w:space="0" w:color="auto"/>
              <w:left w:val="double" w:sz="6" w:space="0" w:color="auto"/>
              <w:bottom w:val="single" w:sz="6" w:space="0" w:color="auto"/>
              <w:right w:val="single" w:sz="6" w:space="0" w:color="auto"/>
            </w:tcBorders>
          </w:tcPr>
          <w:p w14:paraId="192CB50B" w14:textId="77777777" w:rsidR="00D649EA" w:rsidRPr="003136EA" w:rsidRDefault="00D649EA" w:rsidP="00BB0617">
            <w:pPr>
              <w:jc w:val="both"/>
              <w:rPr>
                <w:sz w:val="24"/>
                <w:szCs w:val="24"/>
              </w:rPr>
            </w:pPr>
            <w:r w:rsidRPr="003136EA">
              <w:rPr>
                <w:sz w:val="24"/>
                <w:szCs w:val="24"/>
              </w:rPr>
              <w:t>07.07.2022</w:t>
            </w:r>
          </w:p>
        </w:tc>
        <w:tc>
          <w:tcPr>
            <w:tcW w:w="1260" w:type="dxa"/>
            <w:tcBorders>
              <w:top w:val="single" w:sz="6" w:space="0" w:color="auto"/>
              <w:left w:val="single" w:sz="6" w:space="0" w:color="auto"/>
              <w:bottom w:val="single" w:sz="6" w:space="0" w:color="auto"/>
              <w:right w:val="single" w:sz="6" w:space="0" w:color="auto"/>
            </w:tcBorders>
          </w:tcPr>
          <w:p w14:paraId="632A2E40" w14:textId="287370E9" w:rsidR="00D649EA" w:rsidRPr="003136EA" w:rsidRDefault="0084515E" w:rsidP="00BB0617">
            <w:pPr>
              <w:jc w:val="both"/>
              <w:rPr>
                <w:sz w:val="24"/>
                <w:szCs w:val="24"/>
              </w:rPr>
            </w:pPr>
            <w:r w:rsidRPr="003136EA">
              <w:rPr>
                <w:sz w:val="24"/>
                <w:szCs w:val="24"/>
              </w:rPr>
              <w:t>03.07.2023</w:t>
            </w:r>
          </w:p>
        </w:tc>
        <w:tc>
          <w:tcPr>
            <w:tcW w:w="3980" w:type="dxa"/>
            <w:tcBorders>
              <w:top w:val="single" w:sz="6" w:space="0" w:color="auto"/>
              <w:left w:val="single" w:sz="6" w:space="0" w:color="auto"/>
              <w:bottom w:val="single" w:sz="6" w:space="0" w:color="auto"/>
              <w:right w:val="single" w:sz="6" w:space="0" w:color="auto"/>
            </w:tcBorders>
          </w:tcPr>
          <w:p w14:paraId="643D437C" w14:textId="77777777" w:rsidR="00D649EA" w:rsidRPr="003136EA" w:rsidRDefault="00D649EA" w:rsidP="00BB0617">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1D52DE04" w14:textId="77777777" w:rsidR="00D649EA" w:rsidRPr="003136EA" w:rsidRDefault="00D649EA" w:rsidP="00BB0617">
            <w:pPr>
              <w:jc w:val="both"/>
              <w:rPr>
                <w:sz w:val="24"/>
                <w:szCs w:val="24"/>
              </w:rPr>
            </w:pPr>
            <w:r w:rsidRPr="003136EA">
              <w:rPr>
                <w:sz w:val="24"/>
                <w:szCs w:val="24"/>
              </w:rPr>
              <w:t>Член Комитета по аудиту Совета директоров</w:t>
            </w:r>
          </w:p>
        </w:tc>
      </w:tr>
      <w:tr w:rsidR="00557DB9" w:rsidRPr="003136EA" w14:paraId="4CBC5D05" w14:textId="77777777" w:rsidTr="00BB0617">
        <w:tc>
          <w:tcPr>
            <w:tcW w:w="1332" w:type="dxa"/>
            <w:tcBorders>
              <w:top w:val="single" w:sz="6" w:space="0" w:color="auto"/>
              <w:left w:val="double" w:sz="6" w:space="0" w:color="auto"/>
              <w:bottom w:val="single" w:sz="6" w:space="0" w:color="auto"/>
              <w:right w:val="single" w:sz="6" w:space="0" w:color="auto"/>
            </w:tcBorders>
          </w:tcPr>
          <w:p w14:paraId="3FD8B3E6" w14:textId="77777777" w:rsidR="00557DB9" w:rsidRPr="003136EA" w:rsidRDefault="00557DB9" w:rsidP="00E1258C">
            <w:pPr>
              <w:jc w:val="both"/>
              <w:rPr>
                <w:sz w:val="24"/>
                <w:szCs w:val="24"/>
              </w:rPr>
            </w:pPr>
            <w:r w:rsidRPr="003136EA">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777A5252" w14:textId="77777777" w:rsidR="00557DB9" w:rsidRPr="003136EA" w:rsidRDefault="00557DB9" w:rsidP="00E1258C">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2AB516D7" w14:textId="77777777" w:rsidR="00557DB9" w:rsidRPr="003136EA" w:rsidRDefault="00557DB9" w:rsidP="00E1258C">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03A041C" w14:textId="77777777" w:rsidR="00557DB9" w:rsidRPr="003136EA" w:rsidRDefault="00557DB9" w:rsidP="00E1258C">
            <w:pPr>
              <w:jc w:val="both"/>
              <w:rPr>
                <w:sz w:val="24"/>
                <w:szCs w:val="24"/>
              </w:rPr>
            </w:pPr>
            <w:r w:rsidRPr="003136EA">
              <w:rPr>
                <w:sz w:val="24"/>
                <w:szCs w:val="24"/>
              </w:rPr>
              <w:t>Член Совета директоров</w:t>
            </w:r>
          </w:p>
        </w:tc>
      </w:tr>
      <w:tr w:rsidR="0084515E" w:rsidRPr="003136EA" w14:paraId="72C149E5" w14:textId="77777777" w:rsidTr="0084515E">
        <w:tc>
          <w:tcPr>
            <w:tcW w:w="1332" w:type="dxa"/>
            <w:tcBorders>
              <w:top w:val="single" w:sz="6" w:space="0" w:color="auto"/>
              <w:left w:val="double" w:sz="6" w:space="0" w:color="auto"/>
              <w:bottom w:val="single" w:sz="6" w:space="0" w:color="auto"/>
              <w:right w:val="single" w:sz="6" w:space="0" w:color="auto"/>
            </w:tcBorders>
          </w:tcPr>
          <w:p w14:paraId="3AB08A67" w14:textId="77777777" w:rsidR="0084515E" w:rsidRPr="003136EA" w:rsidRDefault="0084515E" w:rsidP="00AD00DE">
            <w:pPr>
              <w:jc w:val="both"/>
              <w:rPr>
                <w:sz w:val="24"/>
                <w:szCs w:val="24"/>
              </w:rPr>
            </w:pPr>
            <w:r w:rsidRPr="003136EA">
              <w:rPr>
                <w:sz w:val="24"/>
                <w:szCs w:val="24"/>
              </w:rPr>
              <w:t>03.07.2023</w:t>
            </w:r>
          </w:p>
        </w:tc>
        <w:tc>
          <w:tcPr>
            <w:tcW w:w="1260" w:type="dxa"/>
            <w:tcBorders>
              <w:top w:val="single" w:sz="6" w:space="0" w:color="auto"/>
              <w:left w:val="single" w:sz="6" w:space="0" w:color="auto"/>
              <w:bottom w:val="single" w:sz="6" w:space="0" w:color="auto"/>
              <w:right w:val="single" w:sz="6" w:space="0" w:color="auto"/>
            </w:tcBorders>
          </w:tcPr>
          <w:p w14:paraId="21BA55D4" w14:textId="77777777" w:rsidR="0084515E" w:rsidRPr="003136EA" w:rsidRDefault="0084515E" w:rsidP="00AD00DE">
            <w:pPr>
              <w:jc w:val="both"/>
              <w:rPr>
                <w:sz w:val="24"/>
                <w:szCs w:val="24"/>
              </w:rPr>
            </w:pPr>
            <w:r w:rsidRPr="003136EA">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47B79A4" w14:textId="77777777" w:rsidR="0084515E" w:rsidRPr="003136EA" w:rsidRDefault="0084515E" w:rsidP="00AD00DE">
            <w:pPr>
              <w:jc w:val="both"/>
              <w:rPr>
                <w:sz w:val="24"/>
                <w:szCs w:val="24"/>
              </w:rPr>
            </w:pPr>
            <w:r w:rsidRPr="003136EA">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FF630F8" w14:textId="77777777" w:rsidR="0084515E" w:rsidRPr="003136EA" w:rsidRDefault="0084515E" w:rsidP="00AD00DE">
            <w:pPr>
              <w:jc w:val="both"/>
              <w:rPr>
                <w:sz w:val="24"/>
                <w:szCs w:val="24"/>
              </w:rPr>
            </w:pPr>
            <w:r w:rsidRPr="003136EA">
              <w:rPr>
                <w:sz w:val="24"/>
                <w:szCs w:val="24"/>
              </w:rPr>
              <w:t>Член Комитета по аудиту Совета директоров</w:t>
            </w:r>
          </w:p>
        </w:tc>
      </w:tr>
    </w:tbl>
    <w:p w14:paraId="71496128" w14:textId="77777777" w:rsidR="007C5EDC" w:rsidRPr="003136EA" w:rsidRDefault="007C5EDC" w:rsidP="007C5EDC">
      <w:pPr>
        <w:pStyle w:val="ConsPlusNormal"/>
        <w:jc w:val="both"/>
      </w:pPr>
      <w:r w:rsidRPr="003136EA">
        <w:t>Доля участия лица в уставном капитале эмитента, являющегося коммерческой организацией: 0 %</w:t>
      </w:r>
    </w:p>
    <w:p w14:paraId="272129AD" w14:textId="77777777" w:rsidR="007C5EDC" w:rsidRPr="003136EA" w:rsidRDefault="007C5EDC" w:rsidP="007C5EDC">
      <w:pPr>
        <w:pStyle w:val="ConsPlusNormal"/>
        <w:jc w:val="both"/>
      </w:pPr>
      <w:r w:rsidRPr="003136EA">
        <w:t>Доля принадлежащих такому лицу обыкновенных акций эмитента: 0 %.</w:t>
      </w:r>
    </w:p>
    <w:p w14:paraId="3E48AC49" w14:textId="77777777" w:rsidR="007C5EDC" w:rsidRPr="003136EA" w:rsidRDefault="007C5EDC" w:rsidP="007C5EDC">
      <w:pPr>
        <w:pStyle w:val="ConsPlusNormal"/>
        <w:jc w:val="both"/>
      </w:pPr>
      <w:r w:rsidRPr="003136EA">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05064F94" w14:textId="77777777" w:rsidR="007C5EDC" w:rsidRPr="003136EA" w:rsidRDefault="007C5EDC" w:rsidP="007C5EDC">
      <w:pPr>
        <w:pStyle w:val="ConsPlusNormal"/>
        <w:jc w:val="both"/>
      </w:pPr>
      <w:r w:rsidRPr="003136EA">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E27992F" w14:textId="77777777" w:rsidR="007C5EDC" w:rsidRPr="003136EA" w:rsidRDefault="007C5EDC" w:rsidP="007C5EDC">
      <w:pPr>
        <w:pStyle w:val="ConsPlusNormal"/>
        <w:jc w:val="both"/>
      </w:pPr>
      <w:r w:rsidRPr="003136EA">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302C97A9" w14:textId="77777777" w:rsidR="007C5EDC" w:rsidRPr="003136EA" w:rsidRDefault="007C5EDC" w:rsidP="007C5EDC">
      <w:pPr>
        <w:pStyle w:val="ConsPlusNormal"/>
        <w:jc w:val="both"/>
      </w:pPr>
      <w:r w:rsidRPr="003136EA">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136EA">
          <w:rPr>
            <w:color w:val="0000FF"/>
          </w:rPr>
          <w:t>пункте 2.3</w:t>
        </w:r>
      </w:hyperlink>
      <w:r w:rsidRPr="003136EA">
        <w:t xml:space="preserve"> настоящего раздела: указанных родственных связей нет.</w:t>
      </w:r>
    </w:p>
    <w:p w14:paraId="39C30457" w14:textId="77777777" w:rsidR="007C5EDC" w:rsidRPr="003136EA" w:rsidRDefault="007C5EDC" w:rsidP="007C5EDC">
      <w:pPr>
        <w:pStyle w:val="ConsPlusNormal"/>
        <w:jc w:val="both"/>
      </w:pPr>
      <w:r w:rsidRPr="003136EA">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098A3E33" w14:textId="77777777" w:rsidR="007C5EDC" w:rsidRPr="003136EA" w:rsidRDefault="007C5EDC" w:rsidP="007C5EDC">
      <w:pPr>
        <w:pStyle w:val="ConsPlusNormal"/>
        <w:jc w:val="both"/>
      </w:pPr>
      <w:r w:rsidRPr="003136EA">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6" w:history="1">
        <w:r w:rsidRPr="003136EA">
          <w:t>статьей 27</w:t>
        </w:r>
      </w:hyperlink>
      <w:r w:rsidRPr="003136EA">
        <w:t xml:space="preserve"> Федерального </w:t>
      </w:r>
      <w:r w:rsidRPr="003136EA">
        <w:lastRenderedPageBreak/>
        <w:t>закона "О несостоятельности (банкротстве)": лицо не занимало указанных должностей.</w:t>
      </w:r>
    </w:p>
    <w:p w14:paraId="1780CDAC" w14:textId="77777777" w:rsidR="007C5EDC" w:rsidRPr="003136EA" w:rsidRDefault="007C5EDC" w:rsidP="007C5EDC">
      <w:pPr>
        <w:pStyle w:val="ConsPlusNormal"/>
        <w:jc w:val="both"/>
      </w:pPr>
      <w:r w:rsidRPr="003136EA">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14:paraId="435EFA3A" w14:textId="77777777" w:rsidR="007C5EDC" w:rsidRPr="003136EA" w:rsidRDefault="007C5EDC" w:rsidP="007C5EDC">
      <w:pPr>
        <w:pStyle w:val="ConsPlusNormal"/>
        <w:jc w:val="both"/>
        <w:rPr>
          <w:rStyle w:val="Subst"/>
          <w:b w:val="0"/>
          <w:bCs/>
          <w:i w:val="0"/>
          <w:iCs/>
        </w:rPr>
      </w:pPr>
      <w:r w:rsidRPr="003136EA">
        <w:rPr>
          <w:rStyle w:val="Subst"/>
          <w:b w:val="0"/>
          <w:bCs/>
          <w:i w:val="0"/>
          <w:iCs/>
        </w:rPr>
        <w:t>Член совета директоров является членом Комитета по аудиту.</w:t>
      </w:r>
    </w:p>
    <w:p w14:paraId="2DB26C7F" w14:textId="77777777" w:rsidR="007C5EDC" w:rsidRPr="003136EA" w:rsidRDefault="007C5EDC" w:rsidP="007C5EDC">
      <w:pPr>
        <w:pStyle w:val="ConsPlusNormal"/>
        <w:jc w:val="both"/>
        <w:rPr>
          <w:b/>
          <w:bCs/>
        </w:rPr>
      </w:pPr>
    </w:p>
    <w:p w14:paraId="126A6E0A" w14:textId="43C37F06" w:rsidR="00C90BB9" w:rsidRPr="003136EA" w:rsidRDefault="00C90BB9" w:rsidP="00C90BB9">
      <w:pPr>
        <w:pStyle w:val="ConsPlusNormal"/>
        <w:jc w:val="both"/>
      </w:pPr>
      <w:r w:rsidRPr="003136EA">
        <w:t>Сведения о членах совета директоров (наблюдательного совета), которых эмитент считает независимыми с учетом положений </w:t>
      </w:r>
      <w:hyperlink r:id="rId27" w:anchor="dst100010" w:history="1">
        <w:r w:rsidRPr="003136EA">
          <w:t>Кодекса</w:t>
        </w:r>
      </w:hyperlink>
      <w:r w:rsidRPr="003136EA">
        <w:t> корпоративного управления: указанных членов нет.</w:t>
      </w:r>
    </w:p>
    <w:p w14:paraId="3DECE125" w14:textId="0616DCE5" w:rsidR="00C90BB9" w:rsidRPr="003625E2" w:rsidRDefault="00C90BB9" w:rsidP="00C90BB9">
      <w:pPr>
        <w:pStyle w:val="ConsPlusNormal"/>
        <w:jc w:val="both"/>
      </w:pPr>
      <w:r w:rsidRPr="003625E2">
        <w:t>Эмитент не выпускал облигации.</w:t>
      </w:r>
    </w:p>
    <w:p w14:paraId="29605D01" w14:textId="77777777" w:rsidR="00C90BB9" w:rsidRPr="003625E2" w:rsidRDefault="00C90BB9" w:rsidP="007C5EDC">
      <w:pPr>
        <w:pStyle w:val="ConsPlusNormal"/>
        <w:jc w:val="both"/>
        <w:rPr>
          <w:b/>
          <w:bCs/>
        </w:rPr>
      </w:pPr>
    </w:p>
    <w:p w14:paraId="30F90D6B" w14:textId="180C4283" w:rsidR="007C5EDC" w:rsidRPr="003625E2" w:rsidRDefault="007C5EDC" w:rsidP="007C5EDC">
      <w:pPr>
        <w:pStyle w:val="ConsPlusNormal"/>
        <w:jc w:val="both"/>
        <w:rPr>
          <w:b/>
          <w:bCs/>
        </w:rPr>
      </w:pPr>
      <w:r w:rsidRPr="003625E2">
        <w:rPr>
          <w:b/>
          <w:bCs/>
        </w:rPr>
        <w:t>Единоличный исполнительный орган – Генеральный директор:</w:t>
      </w:r>
    </w:p>
    <w:p w14:paraId="5D848E12" w14:textId="77777777" w:rsidR="007C5EDC" w:rsidRPr="003625E2" w:rsidRDefault="007C5EDC" w:rsidP="007C5EDC">
      <w:pPr>
        <w:jc w:val="both"/>
        <w:rPr>
          <w:sz w:val="24"/>
          <w:szCs w:val="24"/>
        </w:rPr>
      </w:pPr>
      <w:r w:rsidRPr="003625E2">
        <w:rPr>
          <w:sz w:val="24"/>
          <w:szCs w:val="24"/>
        </w:rPr>
        <w:t>ФИО:</w:t>
      </w:r>
      <w:r w:rsidRPr="003625E2">
        <w:rPr>
          <w:rStyle w:val="Subst"/>
          <w:b w:val="0"/>
          <w:bCs/>
          <w:i w:val="0"/>
          <w:iCs/>
          <w:sz w:val="24"/>
          <w:szCs w:val="24"/>
        </w:rPr>
        <w:t xml:space="preserve"> Маркелов Павел Владимирович</w:t>
      </w:r>
    </w:p>
    <w:p w14:paraId="414B3E54" w14:textId="77777777" w:rsidR="007C5EDC" w:rsidRPr="003625E2" w:rsidRDefault="007C5EDC" w:rsidP="007C5EDC">
      <w:pPr>
        <w:jc w:val="both"/>
        <w:rPr>
          <w:sz w:val="24"/>
          <w:szCs w:val="24"/>
        </w:rPr>
      </w:pPr>
      <w:r w:rsidRPr="003625E2">
        <w:rPr>
          <w:sz w:val="24"/>
          <w:szCs w:val="24"/>
        </w:rPr>
        <w:t>Год рождения:</w:t>
      </w:r>
      <w:r w:rsidRPr="003625E2">
        <w:rPr>
          <w:rStyle w:val="Subst"/>
          <w:b w:val="0"/>
          <w:bCs/>
          <w:i w:val="0"/>
          <w:iCs/>
          <w:sz w:val="24"/>
          <w:szCs w:val="24"/>
        </w:rPr>
        <w:t xml:space="preserve"> 1970</w:t>
      </w:r>
    </w:p>
    <w:p w14:paraId="7EA2E4AB" w14:textId="77777777" w:rsidR="007C5EDC" w:rsidRPr="003625E2" w:rsidRDefault="007C5EDC" w:rsidP="007C5EDC">
      <w:pPr>
        <w:pStyle w:val="ConsPlusNormal"/>
        <w:jc w:val="both"/>
      </w:pPr>
      <w:r w:rsidRPr="003625E2">
        <w:t>Сведения об уровне образования, квалификации, специальности: высшее, инженер-механик по специальности «Технология машиностроения», экономист по специальности «Бухгалтерский учет и аудит».</w:t>
      </w:r>
    </w:p>
    <w:p w14:paraId="4A2B7140" w14:textId="77777777" w:rsidR="007C5EDC" w:rsidRPr="003625E2" w:rsidRDefault="007C5EDC" w:rsidP="007C5EDC">
      <w:pPr>
        <w:pStyle w:val="ConsPlusNormal"/>
        <w:jc w:val="both"/>
      </w:pPr>
      <w:r w:rsidRPr="003625E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7C5EDC" w:rsidRPr="003625E2" w14:paraId="1C578D7B" w14:textId="77777777" w:rsidTr="00BB0617">
        <w:tc>
          <w:tcPr>
            <w:tcW w:w="2592" w:type="dxa"/>
            <w:gridSpan w:val="2"/>
            <w:tcBorders>
              <w:top w:val="double" w:sz="6" w:space="0" w:color="auto"/>
              <w:left w:val="double" w:sz="6" w:space="0" w:color="auto"/>
              <w:bottom w:val="single" w:sz="6" w:space="0" w:color="auto"/>
              <w:right w:val="single" w:sz="6" w:space="0" w:color="auto"/>
            </w:tcBorders>
          </w:tcPr>
          <w:p w14:paraId="7FA48B46" w14:textId="77777777" w:rsidR="007C5EDC" w:rsidRPr="003625E2" w:rsidRDefault="007C5EDC" w:rsidP="00BB0617">
            <w:pPr>
              <w:jc w:val="both"/>
              <w:rPr>
                <w:sz w:val="24"/>
                <w:szCs w:val="24"/>
              </w:rPr>
            </w:pPr>
            <w:r w:rsidRPr="003625E2">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667FF344" w14:textId="77777777" w:rsidR="007C5EDC" w:rsidRPr="003625E2" w:rsidRDefault="007C5EDC" w:rsidP="00BB0617">
            <w:pPr>
              <w:jc w:val="both"/>
              <w:rPr>
                <w:sz w:val="24"/>
                <w:szCs w:val="24"/>
              </w:rPr>
            </w:pPr>
            <w:r w:rsidRPr="003625E2">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5A454D7" w14:textId="77777777" w:rsidR="007C5EDC" w:rsidRPr="003625E2" w:rsidRDefault="007C5EDC" w:rsidP="00BB0617">
            <w:pPr>
              <w:jc w:val="both"/>
              <w:rPr>
                <w:sz w:val="24"/>
                <w:szCs w:val="24"/>
              </w:rPr>
            </w:pPr>
            <w:r w:rsidRPr="003625E2">
              <w:rPr>
                <w:sz w:val="24"/>
                <w:szCs w:val="24"/>
              </w:rPr>
              <w:t>Должность</w:t>
            </w:r>
          </w:p>
        </w:tc>
      </w:tr>
      <w:tr w:rsidR="007C5EDC" w:rsidRPr="003625E2" w14:paraId="53E7F59D" w14:textId="77777777" w:rsidTr="00BB0617">
        <w:tc>
          <w:tcPr>
            <w:tcW w:w="1332" w:type="dxa"/>
            <w:tcBorders>
              <w:top w:val="single" w:sz="6" w:space="0" w:color="auto"/>
              <w:left w:val="double" w:sz="6" w:space="0" w:color="auto"/>
              <w:bottom w:val="single" w:sz="6" w:space="0" w:color="auto"/>
              <w:right w:val="single" w:sz="6" w:space="0" w:color="auto"/>
            </w:tcBorders>
          </w:tcPr>
          <w:p w14:paraId="65DB6533" w14:textId="77777777" w:rsidR="007C5EDC" w:rsidRPr="003625E2" w:rsidRDefault="007C5EDC" w:rsidP="00BB0617">
            <w:pPr>
              <w:jc w:val="both"/>
              <w:rPr>
                <w:sz w:val="24"/>
                <w:szCs w:val="24"/>
              </w:rPr>
            </w:pPr>
            <w:r w:rsidRPr="003625E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2CC6343D" w14:textId="77777777" w:rsidR="007C5EDC" w:rsidRPr="003625E2" w:rsidRDefault="007C5EDC" w:rsidP="00BB0617">
            <w:pPr>
              <w:jc w:val="both"/>
              <w:rPr>
                <w:sz w:val="24"/>
                <w:szCs w:val="24"/>
              </w:rPr>
            </w:pPr>
            <w:r w:rsidRPr="003625E2">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4ACED26A" w14:textId="77777777" w:rsidR="007C5EDC" w:rsidRPr="003625E2" w:rsidRDefault="007C5EDC" w:rsidP="00BB0617">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7B6B0691" w14:textId="77777777" w:rsidR="007C5EDC" w:rsidRPr="003625E2" w:rsidRDefault="007C5EDC" w:rsidP="00BB0617">
            <w:pPr>
              <w:jc w:val="both"/>
              <w:rPr>
                <w:sz w:val="24"/>
                <w:szCs w:val="24"/>
              </w:rPr>
            </w:pPr>
          </w:p>
        </w:tc>
      </w:tr>
      <w:tr w:rsidR="007C5EDC" w:rsidRPr="003625E2" w14:paraId="5E8B0EC5" w14:textId="77777777" w:rsidTr="00BB0617">
        <w:tc>
          <w:tcPr>
            <w:tcW w:w="1332" w:type="dxa"/>
            <w:tcBorders>
              <w:top w:val="single" w:sz="6" w:space="0" w:color="auto"/>
              <w:left w:val="double" w:sz="6" w:space="0" w:color="auto"/>
              <w:bottom w:val="single" w:sz="6" w:space="0" w:color="auto"/>
              <w:right w:val="single" w:sz="6" w:space="0" w:color="auto"/>
            </w:tcBorders>
          </w:tcPr>
          <w:p w14:paraId="04C67B81" w14:textId="77777777" w:rsidR="007C5EDC" w:rsidRPr="003625E2" w:rsidRDefault="007C5EDC" w:rsidP="00BB0617">
            <w:pPr>
              <w:jc w:val="both"/>
              <w:rPr>
                <w:sz w:val="24"/>
                <w:szCs w:val="24"/>
              </w:rPr>
            </w:pPr>
            <w:r w:rsidRPr="003625E2">
              <w:rPr>
                <w:sz w:val="24"/>
                <w:szCs w:val="24"/>
              </w:rPr>
              <w:t>06.2016</w:t>
            </w:r>
          </w:p>
        </w:tc>
        <w:tc>
          <w:tcPr>
            <w:tcW w:w="1260" w:type="dxa"/>
            <w:tcBorders>
              <w:top w:val="single" w:sz="6" w:space="0" w:color="auto"/>
              <w:left w:val="single" w:sz="6" w:space="0" w:color="auto"/>
              <w:bottom w:val="single" w:sz="6" w:space="0" w:color="auto"/>
              <w:right w:val="single" w:sz="6" w:space="0" w:color="auto"/>
            </w:tcBorders>
          </w:tcPr>
          <w:p w14:paraId="4D7CB3D1" w14:textId="77777777" w:rsidR="007C5EDC" w:rsidRPr="003625E2" w:rsidRDefault="007C5EDC" w:rsidP="00BB0617">
            <w:pPr>
              <w:jc w:val="both"/>
              <w:rPr>
                <w:sz w:val="24"/>
                <w:szCs w:val="24"/>
              </w:rPr>
            </w:pPr>
            <w:r w:rsidRPr="003625E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440B3C5B" w14:textId="77777777" w:rsidR="007C5EDC" w:rsidRPr="003625E2" w:rsidRDefault="007C5EDC" w:rsidP="00BB0617">
            <w:pPr>
              <w:jc w:val="both"/>
              <w:rPr>
                <w:sz w:val="24"/>
                <w:szCs w:val="24"/>
              </w:rPr>
            </w:pPr>
            <w:r w:rsidRPr="003625E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E174A51" w14:textId="77777777" w:rsidR="007C5EDC" w:rsidRPr="003625E2" w:rsidRDefault="007C5EDC" w:rsidP="00BB0617">
            <w:pPr>
              <w:jc w:val="both"/>
              <w:rPr>
                <w:sz w:val="24"/>
                <w:szCs w:val="24"/>
              </w:rPr>
            </w:pPr>
            <w:r w:rsidRPr="003625E2">
              <w:rPr>
                <w:sz w:val="24"/>
                <w:szCs w:val="24"/>
              </w:rPr>
              <w:t>Генеральный директор</w:t>
            </w:r>
          </w:p>
        </w:tc>
      </w:tr>
      <w:tr w:rsidR="007C5EDC" w:rsidRPr="003625E2" w14:paraId="6BB929E8" w14:textId="77777777" w:rsidTr="00BB0617">
        <w:tc>
          <w:tcPr>
            <w:tcW w:w="1332" w:type="dxa"/>
            <w:tcBorders>
              <w:top w:val="single" w:sz="6" w:space="0" w:color="auto"/>
              <w:left w:val="double" w:sz="6" w:space="0" w:color="auto"/>
              <w:bottom w:val="single" w:sz="6" w:space="0" w:color="auto"/>
              <w:right w:val="single" w:sz="6" w:space="0" w:color="auto"/>
            </w:tcBorders>
          </w:tcPr>
          <w:p w14:paraId="04EDFA77" w14:textId="77777777" w:rsidR="007C5EDC" w:rsidRPr="003625E2" w:rsidRDefault="007C5EDC" w:rsidP="00BB0617">
            <w:pPr>
              <w:jc w:val="both"/>
              <w:rPr>
                <w:sz w:val="24"/>
                <w:szCs w:val="24"/>
              </w:rPr>
            </w:pPr>
            <w:r w:rsidRPr="003625E2">
              <w:rPr>
                <w:sz w:val="24"/>
                <w:szCs w:val="24"/>
              </w:rPr>
              <w:t>10.09.2020</w:t>
            </w:r>
          </w:p>
        </w:tc>
        <w:tc>
          <w:tcPr>
            <w:tcW w:w="1260" w:type="dxa"/>
            <w:tcBorders>
              <w:top w:val="single" w:sz="6" w:space="0" w:color="auto"/>
              <w:left w:val="single" w:sz="6" w:space="0" w:color="auto"/>
              <w:bottom w:val="single" w:sz="6" w:space="0" w:color="auto"/>
              <w:right w:val="single" w:sz="6" w:space="0" w:color="auto"/>
            </w:tcBorders>
          </w:tcPr>
          <w:p w14:paraId="38AE4F2B" w14:textId="77777777" w:rsidR="007C5EDC" w:rsidRPr="003625E2" w:rsidRDefault="007C5EDC" w:rsidP="00BB0617">
            <w:pPr>
              <w:jc w:val="both"/>
              <w:rPr>
                <w:sz w:val="24"/>
                <w:szCs w:val="24"/>
              </w:rPr>
            </w:pPr>
            <w:r w:rsidRPr="003625E2">
              <w:rPr>
                <w:sz w:val="24"/>
                <w:szCs w:val="24"/>
              </w:rPr>
              <w:t>16.06.2021</w:t>
            </w:r>
          </w:p>
        </w:tc>
        <w:tc>
          <w:tcPr>
            <w:tcW w:w="3980" w:type="dxa"/>
            <w:tcBorders>
              <w:top w:val="single" w:sz="6" w:space="0" w:color="auto"/>
              <w:left w:val="single" w:sz="6" w:space="0" w:color="auto"/>
              <w:bottom w:val="single" w:sz="6" w:space="0" w:color="auto"/>
              <w:right w:val="single" w:sz="6" w:space="0" w:color="auto"/>
            </w:tcBorders>
          </w:tcPr>
          <w:p w14:paraId="121FF758" w14:textId="77777777" w:rsidR="007C5EDC" w:rsidRPr="003625E2" w:rsidRDefault="007C5EDC" w:rsidP="00BB0617">
            <w:pPr>
              <w:jc w:val="both"/>
              <w:rPr>
                <w:sz w:val="24"/>
                <w:szCs w:val="24"/>
              </w:rPr>
            </w:pPr>
            <w:r w:rsidRPr="003625E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6F60B2D3" w14:textId="77777777" w:rsidR="007C5EDC" w:rsidRPr="003625E2" w:rsidRDefault="007C5EDC" w:rsidP="00BB0617">
            <w:pPr>
              <w:jc w:val="both"/>
              <w:rPr>
                <w:sz w:val="24"/>
                <w:szCs w:val="24"/>
              </w:rPr>
            </w:pPr>
            <w:r w:rsidRPr="003625E2">
              <w:rPr>
                <w:sz w:val="24"/>
                <w:szCs w:val="24"/>
              </w:rPr>
              <w:t>Член Совета директоров</w:t>
            </w:r>
          </w:p>
        </w:tc>
      </w:tr>
      <w:tr w:rsidR="007C5EDC" w:rsidRPr="003625E2" w14:paraId="0CD90A14" w14:textId="77777777" w:rsidTr="00BB0617">
        <w:tc>
          <w:tcPr>
            <w:tcW w:w="1332" w:type="dxa"/>
            <w:tcBorders>
              <w:top w:val="single" w:sz="6" w:space="0" w:color="auto"/>
              <w:left w:val="double" w:sz="6" w:space="0" w:color="auto"/>
              <w:bottom w:val="single" w:sz="6" w:space="0" w:color="auto"/>
              <w:right w:val="single" w:sz="6" w:space="0" w:color="auto"/>
            </w:tcBorders>
          </w:tcPr>
          <w:p w14:paraId="3989A0CB" w14:textId="77777777" w:rsidR="007C5EDC" w:rsidRPr="003625E2" w:rsidRDefault="007C5EDC" w:rsidP="00BB0617">
            <w:pPr>
              <w:jc w:val="both"/>
              <w:rPr>
                <w:sz w:val="24"/>
                <w:szCs w:val="24"/>
              </w:rPr>
            </w:pPr>
            <w:r w:rsidRPr="003625E2">
              <w:rPr>
                <w:sz w:val="24"/>
                <w:szCs w:val="24"/>
              </w:rPr>
              <w:t>16.06.2021</w:t>
            </w:r>
          </w:p>
        </w:tc>
        <w:tc>
          <w:tcPr>
            <w:tcW w:w="1260" w:type="dxa"/>
            <w:tcBorders>
              <w:top w:val="single" w:sz="6" w:space="0" w:color="auto"/>
              <w:left w:val="single" w:sz="6" w:space="0" w:color="auto"/>
              <w:bottom w:val="single" w:sz="6" w:space="0" w:color="auto"/>
              <w:right w:val="single" w:sz="6" w:space="0" w:color="auto"/>
            </w:tcBorders>
          </w:tcPr>
          <w:p w14:paraId="6FEA5ACB" w14:textId="77777777" w:rsidR="007C5EDC" w:rsidRPr="003625E2" w:rsidRDefault="007C5EDC" w:rsidP="00BB0617">
            <w:pPr>
              <w:jc w:val="both"/>
              <w:rPr>
                <w:sz w:val="24"/>
                <w:szCs w:val="24"/>
              </w:rPr>
            </w:pPr>
            <w:r w:rsidRPr="003625E2">
              <w:rPr>
                <w:sz w:val="24"/>
                <w:szCs w:val="24"/>
              </w:rPr>
              <w:t>23.06.2022</w:t>
            </w:r>
          </w:p>
        </w:tc>
        <w:tc>
          <w:tcPr>
            <w:tcW w:w="3980" w:type="dxa"/>
            <w:tcBorders>
              <w:top w:val="single" w:sz="6" w:space="0" w:color="auto"/>
              <w:left w:val="single" w:sz="6" w:space="0" w:color="auto"/>
              <w:bottom w:val="single" w:sz="6" w:space="0" w:color="auto"/>
              <w:right w:val="single" w:sz="6" w:space="0" w:color="auto"/>
            </w:tcBorders>
          </w:tcPr>
          <w:p w14:paraId="0CAA0FCA" w14:textId="77777777" w:rsidR="007C5EDC" w:rsidRPr="003625E2" w:rsidRDefault="007C5EDC" w:rsidP="00BB0617">
            <w:pPr>
              <w:jc w:val="both"/>
              <w:rPr>
                <w:sz w:val="24"/>
                <w:szCs w:val="24"/>
              </w:rPr>
            </w:pPr>
            <w:r w:rsidRPr="003625E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732C7D8A" w14:textId="77777777" w:rsidR="007C5EDC" w:rsidRPr="003625E2" w:rsidRDefault="007C5EDC" w:rsidP="00BB0617">
            <w:pPr>
              <w:jc w:val="both"/>
              <w:rPr>
                <w:sz w:val="24"/>
                <w:szCs w:val="24"/>
              </w:rPr>
            </w:pPr>
            <w:r w:rsidRPr="003625E2">
              <w:rPr>
                <w:sz w:val="24"/>
                <w:szCs w:val="24"/>
              </w:rPr>
              <w:t>Член Совета директоров</w:t>
            </w:r>
          </w:p>
        </w:tc>
      </w:tr>
      <w:tr w:rsidR="007C5EDC" w:rsidRPr="003625E2" w14:paraId="3D07F7B4" w14:textId="77777777" w:rsidTr="00BB0617">
        <w:tc>
          <w:tcPr>
            <w:tcW w:w="1332" w:type="dxa"/>
            <w:tcBorders>
              <w:top w:val="single" w:sz="6" w:space="0" w:color="auto"/>
              <w:left w:val="double" w:sz="6" w:space="0" w:color="auto"/>
              <w:bottom w:val="single" w:sz="6" w:space="0" w:color="auto"/>
              <w:right w:val="single" w:sz="6" w:space="0" w:color="auto"/>
            </w:tcBorders>
          </w:tcPr>
          <w:p w14:paraId="7D6446F3" w14:textId="77777777" w:rsidR="007C5EDC" w:rsidRPr="003625E2" w:rsidRDefault="007C5EDC" w:rsidP="00BB0617">
            <w:pPr>
              <w:jc w:val="both"/>
              <w:rPr>
                <w:sz w:val="24"/>
                <w:szCs w:val="24"/>
              </w:rPr>
            </w:pPr>
            <w:r w:rsidRPr="003625E2">
              <w:rPr>
                <w:sz w:val="24"/>
                <w:szCs w:val="24"/>
              </w:rPr>
              <w:t>23.06.2022</w:t>
            </w:r>
          </w:p>
        </w:tc>
        <w:tc>
          <w:tcPr>
            <w:tcW w:w="1260" w:type="dxa"/>
            <w:tcBorders>
              <w:top w:val="single" w:sz="6" w:space="0" w:color="auto"/>
              <w:left w:val="single" w:sz="6" w:space="0" w:color="auto"/>
              <w:bottom w:val="single" w:sz="6" w:space="0" w:color="auto"/>
              <w:right w:val="single" w:sz="6" w:space="0" w:color="auto"/>
            </w:tcBorders>
          </w:tcPr>
          <w:p w14:paraId="0B02E67F" w14:textId="77777777" w:rsidR="007C5EDC" w:rsidRPr="003625E2" w:rsidRDefault="00557DB9" w:rsidP="00BB0617">
            <w:pPr>
              <w:jc w:val="both"/>
              <w:rPr>
                <w:sz w:val="24"/>
                <w:szCs w:val="24"/>
              </w:rPr>
            </w:pPr>
            <w:r w:rsidRPr="003625E2">
              <w:rPr>
                <w:sz w:val="24"/>
                <w:szCs w:val="24"/>
              </w:rPr>
              <w:t>22.06.2023</w:t>
            </w:r>
          </w:p>
        </w:tc>
        <w:tc>
          <w:tcPr>
            <w:tcW w:w="3980" w:type="dxa"/>
            <w:tcBorders>
              <w:top w:val="single" w:sz="6" w:space="0" w:color="auto"/>
              <w:left w:val="single" w:sz="6" w:space="0" w:color="auto"/>
              <w:bottom w:val="single" w:sz="6" w:space="0" w:color="auto"/>
              <w:right w:val="single" w:sz="6" w:space="0" w:color="auto"/>
            </w:tcBorders>
          </w:tcPr>
          <w:p w14:paraId="09514053" w14:textId="77777777" w:rsidR="007C5EDC" w:rsidRPr="003625E2" w:rsidRDefault="007C5EDC" w:rsidP="00BB0617">
            <w:pPr>
              <w:jc w:val="both"/>
              <w:rPr>
                <w:sz w:val="24"/>
                <w:szCs w:val="24"/>
              </w:rPr>
            </w:pPr>
            <w:r w:rsidRPr="003625E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0D1D6DBF" w14:textId="77777777" w:rsidR="007C5EDC" w:rsidRPr="003625E2" w:rsidRDefault="007C5EDC" w:rsidP="00BB0617">
            <w:pPr>
              <w:jc w:val="both"/>
              <w:rPr>
                <w:sz w:val="24"/>
                <w:szCs w:val="24"/>
              </w:rPr>
            </w:pPr>
            <w:r w:rsidRPr="003625E2">
              <w:rPr>
                <w:sz w:val="24"/>
                <w:szCs w:val="24"/>
              </w:rPr>
              <w:t>Член Совета директоров</w:t>
            </w:r>
          </w:p>
        </w:tc>
      </w:tr>
      <w:tr w:rsidR="00557DB9" w:rsidRPr="003625E2" w14:paraId="39843195" w14:textId="77777777" w:rsidTr="00BB0617">
        <w:tc>
          <w:tcPr>
            <w:tcW w:w="1332" w:type="dxa"/>
            <w:tcBorders>
              <w:top w:val="single" w:sz="6" w:space="0" w:color="auto"/>
              <w:left w:val="double" w:sz="6" w:space="0" w:color="auto"/>
              <w:bottom w:val="single" w:sz="6" w:space="0" w:color="auto"/>
              <w:right w:val="single" w:sz="6" w:space="0" w:color="auto"/>
            </w:tcBorders>
          </w:tcPr>
          <w:p w14:paraId="75B67A85" w14:textId="77777777" w:rsidR="00557DB9" w:rsidRPr="003625E2" w:rsidRDefault="00557DB9" w:rsidP="00E1258C">
            <w:pPr>
              <w:jc w:val="both"/>
              <w:rPr>
                <w:sz w:val="24"/>
                <w:szCs w:val="24"/>
              </w:rPr>
            </w:pPr>
            <w:r w:rsidRPr="003625E2">
              <w:rPr>
                <w:sz w:val="24"/>
                <w:szCs w:val="24"/>
              </w:rPr>
              <w:t>22.06.2023</w:t>
            </w:r>
          </w:p>
        </w:tc>
        <w:tc>
          <w:tcPr>
            <w:tcW w:w="1260" w:type="dxa"/>
            <w:tcBorders>
              <w:top w:val="single" w:sz="6" w:space="0" w:color="auto"/>
              <w:left w:val="single" w:sz="6" w:space="0" w:color="auto"/>
              <w:bottom w:val="single" w:sz="6" w:space="0" w:color="auto"/>
              <w:right w:val="single" w:sz="6" w:space="0" w:color="auto"/>
            </w:tcBorders>
          </w:tcPr>
          <w:p w14:paraId="7487411E" w14:textId="77777777" w:rsidR="00557DB9" w:rsidRPr="003625E2" w:rsidRDefault="00557DB9" w:rsidP="00E1258C">
            <w:pPr>
              <w:jc w:val="both"/>
              <w:rPr>
                <w:sz w:val="24"/>
                <w:szCs w:val="24"/>
              </w:rPr>
            </w:pPr>
            <w:r w:rsidRPr="003625E2">
              <w:rPr>
                <w:sz w:val="24"/>
                <w:szCs w:val="24"/>
              </w:rPr>
              <w:t>н/время</w:t>
            </w:r>
          </w:p>
        </w:tc>
        <w:tc>
          <w:tcPr>
            <w:tcW w:w="3980" w:type="dxa"/>
            <w:tcBorders>
              <w:top w:val="single" w:sz="6" w:space="0" w:color="auto"/>
              <w:left w:val="single" w:sz="6" w:space="0" w:color="auto"/>
              <w:bottom w:val="single" w:sz="6" w:space="0" w:color="auto"/>
              <w:right w:val="single" w:sz="6" w:space="0" w:color="auto"/>
            </w:tcBorders>
          </w:tcPr>
          <w:p w14:paraId="03D9FF08" w14:textId="77777777" w:rsidR="00557DB9" w:rsidRPr="003625E2" w:rsidRDefault="00557DB9" w:rsidP="00E1258C">
            <w:pPr>
              <w:jc w:val="both"/>
              <w:rPr>
                <w:sz w:val="24"/>
                <w:szCs w:val="24"/>
              </w:rPr>
            </w:pPr>
            <w:r w:rsidRPr="003625E2">
              <w:rPr>
                <w:sz w:val="24"/>
                <w:szCs w:val="24"/>
              </w:rPr>
              <w:t>Публичное акционерное общество "Владимирский химический завод"</w:t>
            </w:r>
          </w:p>
        </w:tc>
        <w:tc>
          <w:tcPr>
            <w:tcW w:w="2680" w:type="dxa"/>
            <w:tcBorders>
              <w:top w:val="single" w:sz="6" w:space="0" w:color="auto"/>
              <w:left w:val="single" w:sz="6" w:space="0" w:color="auto"/>
              <w:bottom w:val="single" w:sz="6" w:space="0" w:color="auto"/>
              <w:right w:val="double" w:sz="6" w:space="0" w:color="auto"/>
            </w:tcBorders>
          </w:tcPr>
          <w:p w14:paraId="5D19955E" w14:textId="77777777" w:rsidR="00557DB9" w:rsidRPr="003625E2" w:rsidRDefault="00557DB9" w:rsidP="00E1258C">
            <w:pPr>
              <w:jc w:val="both"/>
              <w:rPr>
                <w:sz w:val="24"/>
                <w:szCs w:val="24"/>
              </w:rPr>
            </w:pPr>
            <w:r w:rsidRPr="003625E2">
              <w:rPr>
                <w:sz w:val="24"/>
                <w:szCs w:val="24"/>
              </w:rPr>
              <w:t>Член Совета директоров</w:t>
            </w:r>
          </w:p>
        </w:tc>
      </w:tr>
    </w:tbl>
    <w:p w14:paraId="1F6EF354" w14:textId="77777777" w:rsidR="007C5EDC" w:rsidRPr="003625E2" w:rsidRDefault="007C5EDC" w:rsidP="007C5EDC">
      <w:pPr>
        <w:pStyle w:val="ConsPlusNormal"/>
        <w:jc w:val="both"/>
      </w:pPr>
      <w:r w:rsidRPr="003625E2">
        <w:t>Доля участия лица в уставном капитале эмитента, являющегося коммерческой организацией: 0 %</w:t>
      </w:r>
    </w:p>
    <w:p w14:paraId="7E799AF4" w14:textId="77777777" w:rsidR="007C5EDC" w:rsidRPr="003625E2" w:rsidRDefault="007C5EDC" w:rsidP="007C5EDC">
      <w:pPr>
        <w:pStyle w:val="ConsPlusNormal"/>
        <w:jc w:val="both"/>
      </w:pPr>
      <w:r w:rsidRPr="003625E2">
        <w:t>Доля принадлежащих такому лицу обыкновенных акций эмитента: 0%.</w:t>
      </w:r>
    </w:p>
    <w:p w14:paraId="1A3A80BF" w14:textId="77777777" w:rsidR="007C5EDC" w:rsidRPr="003625E2" w:rsidRDefault="007C5EDC" w:rsidP="007C5EDC">
      <w:pPr>
        <w:pStyle w:val="ConsPlusNormal"/>
        <w:jc w:val="both"/>
      </w:pPr>
      <w:r w:rsidRPr="003625E2">
        <w:t>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5169EDD6" w14:textId="77777777" w:rsidR="007C5EDC" w:rsidRPr="003625E2" w:rsidRDefault="007C5EDC" w:rsidP="007C5EDC">
      <w:pPr>
        <w:pStyle w:val="ConsPlusNormal"/>
        <w:jc w:val="both"/>
      </w:pPr>
      <w:r w:rsidRPr="003625E2">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0.</w:t>
      </w:r>
    </w:p>
    <w:p w14:paraId="67D60B66" w14:textId="77777777" w:rsidR="007C5EDC" w:rsidRPr="003625E2" w:rsidRDefault="007C5EDC" w:rsidP="007C5EDC">
      <w:pPr>
        <w:pStyle w:val="ConsPlusNormal"/>
        <w:jc w:val="both"/>
      </w:pPr>
      <w:r w:rsidRPr="003625E2">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в отчетном периоде указанные сделки лицом не совершались.</w:t>
      </w:r>
    </w:p>
    <w:p w14:paraId="19802E09" w14:textId="77777777" w:rsidR="007C5EDC" w:rsidRPr="003625E2" w:rsidRDefault="007C5EDC" w:rsidP="007C5EDC">
      <w:pPr>
        <w:pStyle w:val="ConsPlusNormal"/>
        <w:jc w:val="both"/>
      </w:pPr>
      <w:r w:rsidRPr="003625E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625E2">
          <w:rPr>
            <w:color w:val="0000FF"/>
          </w:rPr>
          <w:t>пункте 2.3</w:t>
        </w:r>
      </w:hyperlink>
      <w:r w:rsidRPr="003625E2">
        <w:t xml:space="preserve"> настоящего раздела: указанных родственных связей нет.</w:t>
      </w:r>
    </w:p>
    <w:p w14:paraId="6572CAE9" w14:textId="77777777" w:rsidR="007C5EDC" w:rsidRPr="003625E2" w:rsidRDefault="007C5EDC" w:rsidP="007C5EDC">
      <w:pPr>
        <w:pStyle w:val="ConsPlusNormal"/>
        <w:jc w:val="both"/>
      </w:pPr>
      <w:r w:rsidRPr="003625E2">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 к указанным видам ответственности.</w:t>
      </w:r>
    </w:p>
    <w:p w14:paraId="7FDF3CF5" w14:textId="77777777" w:rsidR="007C5EDC" w:rsidRPr="003625E2" w:rsidRDefault="007C5EDC" w:rsidP="007C5EDC">
      <w:pPr>
        <w:pStyle w:val="ConsPlusNormal"/>
        <w:jc w:val="both"/>
      </w:pPr>
      <w:r w:rsidRPr="003625E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8" w:history="1">
        <w:r w:rsidRPr="003625E2">
          <w:rPr>
            <w:color w:val="0000FF"/>
          </w:rPr>
          <w:t>статьей 27</w:t>
        </w:r>
      </w:hyperlink>
      <w:r w:rsidRPr="003625E2">
        <w:t xml:space="preserve"> Федерального закона "О несостоятельности (банкротстве)": лицо не занимало указанных должностей.</w:t>
      </w:r>
    </w:p>
    <w:p w14:paraId="1C87D46A" w14:textId="77777777" w:rsidR="007C5EDC" w:rsidRPr="003625E2" w:rsidRDefault="007C5EDC" w:rsidP="007C5EDC">
      <w:pPr>
        <w:pStyle w:val="ConsPlusNormal"/>
        <w:jc w:val="both"/>
      </w:pPr>
    </w:p>
    <w:p w14:paraId="21ECAE24" w14:textId="77777777" w:rsidR="005808AE" w:rsidRPr="003625E2" w:rsidRDefault="007C5EDC" w:rsidP="007C5EDC">
      <w:pPr>
        <w:pStyle w:val="ConsPlusNormal"/>
        <w:jc w:val="both"/>
      </w:pPr>
      <w:r w:rsidRPr="003625E2">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0FE1676F" w14:textId="77777777" w:rsidR="005808AE" w:rsidRPr="003625E2" w:rsidRDefault="005808AE" w:rsidP="00E35D4B">
      <w:pPr>
        <w:pStyle w:val="ConsPlusNormal"/>
        <w:jc w:val="both"/>
      </w:pPr>
    </w:p>
    <w:p w14:paraId="5549C452" w14:textId="77777777" w:rsidR="003E249B" w:rsidRPr="003625E2" w:rsidRDefault="003E249B" w:rsidP="00297BAD">
      <w:pPr>
        <w:pStyle w:val="1"/>
        <w:spacing w:before="0" w:after="0"/>
        <w:jc w:val="both"/>
        <w:rPr>
          <w:rFonts w:ascii="Times New Roman" w:hAnsi="Times New Roman"/>
          <w:sz w:val="28"/>
          <w:szCs w:val="28"/>
        </w:rPr>
      </w:pPr>
      <w:bookmarkStart w:id="76" w:name="Par4179"/>
      <w:bookmarkStart w:id="77" w:name="_Toc167197148"/>
      <w:bookmarkEnd w:id="76"/>
      <w:r w:rsidRPr="003625E2">
        <w:rPr>
          <w:rFonts w:ascii="Times New Roman" w:hAnsi="Times New Roman"/>
          <w:sz w:val="28"/>
          <w:szCs w:val="28"/>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77"/>
    </w:p>
    <w:p w14:paraId="09FD6412" w14:textId="77777777" w:rsidR="003E249B" w:rsidRPr="003625E2" w:rsidRDefault="00165128" w:rsidP="008C46A9">
      <w:pPr>
        <w:pStyle w:val="ConsPlusNormal"/>
        <w:jc w:val="both"/>
      </w:pPr>
      <w:r w:rsidRPr="003625E2">
        <w:t>О</w:t>
      </w:r>
      <w:r w:rsidR="003E249B" w:rsidRPr="003625E2">
        <w:t>сновные положения политики в области вознаграждения и (или) компенсации расходов членов органов управления эмитента</w:t>
      </w:r>
      <w:r w:rsidRPr="003625E2">
        <w:t>:</w:t>
      </w:r>
    </w:p>
    <w:p w14:paraId="58F4B7B1" w14:textId="77777777" w:rsidR="00D00382" w:rsidRPr="003625E2" w:rsidRDefault="00E35D4B" w:rsidP="00D00382">
      <w:pPr>
        <w:tabs>
          <w:tab w:val="left" w:pos="540"/>
          <w:tab w:val="num" w:pos="567"/>
          <w:tab w:val="left" w:pos="900"/>
        </w:tabs>
        <w:jc w:val="both"/>
        <w:rPr>
          <w:sz w:val="24"/>
        </w:rPr>
      </w:pPr>
      <w:r w:rsidRPr="003625E2">
        <w:rPr>
          <w:sz w:val="24"/>
        </w:rPr>
        <w:t>П</w:t>
      </w:r>
      <w:r w:rsidR="00D00382" w:rsidRPr="003625E2">
        <w:rPr>
          <w:sz w:val="24"/>
        </w:rPr>
        <w:t xml:space="preserve">о решению общего собрания акционеров членам Совета директоров Общества в период исполнения ими своих обязанностей выплачивается вознаграждение и компенсируются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w:t>
      </w:r>
    </w:p>
    <w:p w14:paraId="3F37E122" w14:textId="77777777" w:rsidR="00D00382" w:rsidRPr="003625E2" w:rsidRDefault="00D00382" w:rsidP="00D00382">
      <w:pPr>
        <w:tabs>
          <w:tab w:val="left" w:pos="540"/>
          <w:tab w:val="num" w:pos="567"/>
          <w:tab w:val="left" w:pos="900"/>
        </w:tabs>
        <w:jc w:val="both"/>
        <w:rPr>
          <w:sz w:val="24"/>
        </w:rPr>
      </w:pPr>
      <w:r w:rsidRPr="003625E2">
        <w:rPr>
          <w:sz w:val="24"/>
        </w:rPr>
        <w:t>Членам Совета директоров, работающим на предприятии, и Генеральному директору выплачивается заработная плата согласно штатному расписанию Общества. Размер заработной платы определяется трудовым договором. При определении размера оклада лиц, входящих в органы управления Общества, принималось во внимание два критерия – финансовые возможности Общества и объем выполняемой работы данными лицами.</w:t>
      </w:r>
    </w:p>
    <w:p w14:paraId="5DC4BB67" w14:textId="77777777" w:rsidR="00D00382" w:rsidRPr="003625E2" w:rsidRDefault="00D00382" w:rsidP="008C46A9">
      <w:pPr>
        <w:jc w:val="both"/>
        <w:rPr>
          <w:sz w:val="24"/>
          <w:szCs w:val="24"/>
        </w:rPr>
      </w:pPr>
    </w:p>
    <w:p w14:paraId="5F564764" w14:textId="77777777" w:rsidR="008C46A9" w:rsidRPr="003625E2" w:rsidRDefault="008C46A9" w:rsidP="008C46A9">
      <w:pPr>
        <w:jc w:val="both"/>
        <w:rPr>
          <w:sz w:val="24"/>
          <w:szCs w:val="24"/>
        </w:rPr>
      </w:pPr>
      <w:r w:rsidRPr="003625E2">
        <w:rPr>
          <w:sz w:val="24"/>
          <w:szCs w:val="24"/>
        </w:rPr>
        <w:t xml:space="preserve">Политика Общества в области вознаграждений направлена на то, чтобы обеспечить работникам справедливый размер вознаграждений с учетом квалификации и меры ответственности. </w:t>
      </w:r>
    </w:p>
    <w:p w14:paraId="0BFDB387" w14:textId="77777777" w:rsidR="008C46A9" w:rsidRPr="003625E2" w:rsidRDefault="008C46A9" w:rsidP="008C46A9">
      <w:pPr>
        <w:jc w:val="both"/>
        <w:rPr>
          <w:sz w:val="24"/>
          <w:szCs w:val="24"/>
        </w:rPr>
      </w:pPr>
    </w:p>
    <w:p w14:paraId="1EDD009C" w14:textId="77777777" w:rsidR="008C46A9" w:rsidRPr="003625E2" w:rsidRDefault="008C46A9" w:rsidP="008C46A9">
      <w:pPr>
        <w:jc w:val="both"/>
        <w:rPr>
          <w:sz w:val="24"/>
          <w:szCs w:val="24"/>
        </w:rPr>
      </w:pPr>
      <w:r w:rsidRPr="003625E2">
        <w:rPr>
          <w:sz w:val="24"/>
          <w:szCs w:val="24"/>
        </w:rPr>
        <w:t>Коллегиальный исполнительный орган не предусмотрен уставом Общества.</w:t>
      </w:r>
    </w:p>
    <w:p w14:paraId="1F6D2DDA" w14:textId="77777777" w:rsidR="003E249B" w:rsidRPr="003625E2" w:rsidRDefault="003E249B" w:rsidP="008C46A9">
      <w:pPr>
        <w:pStyle w:val="ConsPlusNormal"/>
        <w:spacing w:before="240"/>
        <w:jc w:val="both"/>
      </w:pPr>
      <w:r w:rsidRPr="003625E2">
        <w:t>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отчетного периода</w:t>
      </w:r>
      <w:r w:rsidR="008C46A9" w:rsidRPr="003625E2">
        <w:t>:</w:t>
      </w:r>
    </w:p>
    <w:p w14:paraId="1146A65F" w14:textId="77777777" w:rsidR="00113492" w:rsidRDefault="00113492" w:rsidP="008C46A9">
      <w:pPr>
        <w:pStyle w:val="SubHeading"/>
        <w:spacing w:before="0" w:after="0"/>
        <w:jc w:val="both"/>
        <w:rPr>
          <w:sz w:val="24"/>
          <w:szCs w:val="24"/>
        </w:rPr>
      </w:pPr>
      <w:bookmarkStart w:id="78" w:name="_Hlk96643421"/>
    </w:p>
    <w:p w14:paraId="3A84BB1E" w14:textId="790A0AA0" w:rsidR="008C46A9" w:rsidRPr="003625E2" w:rsidRDefault="008C46A9" w:rsidP="008C46A9">
      <w:pPr>
        <w:pStyle w:val="SubHeading"/>
        <w:spacing w:before="0" w:after="0"/>
        <w:jc w:val="both"/>
        <w:rPr>
          <w:sz w:val="24"/>
          <w:szCs w:val="24"/>
        </w:rPr>
      </w:pPr>
      <w:r w:rsidRPr="003625E2">
        <w:rPr>
          <w:sz w:val="24"/>
          <w:szCs w:val="24"/>
        </w:rPr>
        <w:t xml:space="preserve">Совет директоров </w:t>
      </w:r>
    </w:p>
    <w:p w14:paraId="110B4D36" w14:textId="1F4DEA0B" w:rsidR="008C46A9" w:rsidRDefault="008C46A9" w:rsidP="008C46A9">
      <w:pPr>
        <w:pStyle w:val="SubHeading"/>
        <w:spacing w:before="0" w:after="0"/>
        <w:jc w:val="both"/>
        <w:rPr>
          <w:sz w:val="24"/>
          <w:szCs w:val="24"/>
        </w:rPr>
      </w:pPr>
      <w:r w:rsidRPr="003625E2">
        <w:rPr>
          <w:sz w:val="24"/>
          <w:szCs w:val="24"/>
        </w:rPr>
        <w:t>Единица измерения: руб.</w:t>
      </w:r>
    </w:p>
    <w:tbl>
      <w:tblPr>
        <w:tblW w:w="716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ayout w:type="fixed"/>
        <w:tblCellMar>
          <w:left w:w="72" w:type="dxa"/>
          <w:right w:w="72" w:type="dxa"/>
        </w:tblCellMar>
        <w:tblLook w:val="0000" w:firstRow="0" w:lastRow="0" w:firstColumn="0" w:lastColumn="0" w:noHBand="0" w:noVBand="0"/>
      </w:tblPr>
      <w:tblGrid>
        <w:gridCol w:w="4750"/>
        <w:gridCol w:w="2410"/>
      </w:tblGrid>
      <w:tr w:rsidR="00113492" w:rsidRPr="000734EF" w14:paraId="1CB79370" w14:textId="77777777" w:rsidTr="00113492">
        <w:trPr>
          <w:trHeight w:val="298"/>
        </w:trPr>
        <w:tc>
          <w:tcPr>
            <w:tcW w:w="4750" w:type="dxa"/>
            <w:shd w:val="clear" w:color="auto" w:fill="FFFFFF"/>
          </w:tcPr>
          <w:p w14:paraId="71438E43" w14:textId="77777777" w:rsidR="00113492" w:rsidRPr="000734EF" w:rsidRDefault="00113492" w:rsidP="00922CF1">
            <w:pPr>
              <w:jc w:val="both"/>
              <w:rPr>
                <w:b/>
                <w:sz w:val="24"/>
                <w:szCs w:val="24"/>
              </w:rPr>
            </w:pPr>
            <w:r w:rsidRPr="000734EF">
              <w:rPr>
                <w:b/>
                <w:sz w:val="24"/>
                <w:szCs w:val="24"/>
              </w:rPr>
              <w:t>     Наименование показателя</w:t>
            </w:r>
          </w:p>
        </w:tc>
        <w:tc>
          <w:tcPr>
            <w:tcW w:w="2410" w:type="dxa"/>
            <w:shd w:val="clear" w:color="auto" w:fill="FFFFFF"/>
          </w:tcPr>
          <w:p w14:paraId="47B598E6" w14:textId="77777777" w:rsidR="00113492" w:rsidRPr="000734EF" w:rsidRDefault="00113492" w:rsidP="00922CF1">
            <w:pPr>
              <w:jc w:val="center"/>
              <w:rPr>
                <w:b/>
                <w:sz w:val="24"/>
                <w:szCs w:val="24"/>
              </w:rPr>
            </w:pPr>
            <w:r w:rsidRPr="000734EF">
              <w:rPr>
                <w:b/>
                <w:sz w:val="24"/>
                <w:szCs w:val="24"/>
              </w:rPr>
              <w:t>202</w:t>
            </w:r>
            <w:r>
              <w:rPr>
                <w:b/>
                <w:sz w:val="24"/>
                <w:szCs w:val="24"/>
              </w:rPr>
              <w:t>3</w:t>
            </w:r>
            <w:r w:rsidRPr="000734EF">
              <w:rPr>
                <w:b/>
                <w:sz w:val="24"/>
                <w:szCs w:val="24"/>
              </w:rPr>
              <w:t>, 12 мес.</w:t>
            </w:r>
          </w:p>
        </w:tc>
      </w:tr>
      <w:tr w:rsidR="00113492" w:rsidRPr="000734EF" w14:paraId="7D4ACDBD" w14:textId="77777777" w:rsidTr="00113492">
        <w:trPr>
          <w:trHeight w:val="298"/>
        </w:trPr>
        <w:tc>
          <w:tcPr>
            <w:tcW w:w="4750" w:type="dxa"/>
            <w:shd w:val="clear" w:color="auto" w:fill="FFFFFF"/>
          </w:tcPr>
          <w:p w14:paraId="499FE809" w14:textId="77777777" w:rsidR="00113492" w:rsidRPr="000734EF" w:rsidRDefault="00113492" w:rsidP="00922CF1">
            <w:pPr>
              <w:jc w:val="both"/>
              <w:rPr>
                <w:sz w:val="24"/>
                <w:szCs w:val="24"/>
              </w:rPr>
            </w:pPr>
            <w:r w:rsidRPr="000734EF">
              <w:rPr>
                <w:sz w:val="24"/>
                <w:szCs w:val="24"/>
              </w:rPr>
              <w:t>Вознаграждение за участие в работе органа управления</w:t>
            </w:r>
          </w:p>
        </w:tc>
        <w:tc>
          <w:tcPr>
            <w:tcW w:w="2410" w:type="dxa"/>
            <w:shd w:val="clear" w:color="auto" w:fill="FFFFFF"/>
          </w:tcPr>
          <w:p w14:paraId="16956B87" w14:textId="77777777" w:rsidR="00113492" w:rsidRPr="000734EF" w:rsidRDefault="00113492" w:rsidP="00922CF1">
            <w:pPr>
              <w:jc w:val="center"/>
              <w:rPr>
                <w:sz w:val="24"/>
                <w:szCs w:val="24"/>
              </w:rPr>
            </w:pPr>
            <w:r>
              <w:rPr>
                <w:sz w:val="24"/>
                <w:szCs w:val="24"/>
              </w:rPr>
              <w:t>-</w:t>
            </w:r>
          </w:p>
        </w:tc>
      </w:tr>
      <w:tr w:rsidR="00113492" w:rsidRPr="000734EF" w14:paraId="63B9F7AD" w14:textId="77777777" w:rsidTr="00113492">
        <w:trPr>
          <w:trHeight w:val="298"/>
        </w:trPr>
        <w:tc>
          <w:tcPr>
            <w:tcW w:w="4750" w:type="dxa"/>
            <w:shd w:val="clear" w:color="auto" w:fill="FFFFFF"/>
          </w:tcPr>
          <w:p w14:paraId="39C3D89A" w14:textId="77777777" w:rsidR="00113492" w:rsidRPr="000734EF" w:rsidRDefault="00113492" w:rsidP="00922CF1">
            <w:pPr>
              <w:jc w:val="both"/>
              <w:rPr>
                <w:sz w:val="24"/>
                <w:szCs w:val="24"/>
              </w:rPr>
            </w:pPr>
            <w:r w:rsidRPr="000734EF">
              <w:rPr>
                <w:sz w:val="24"/>
                <w:szCs w:val="24"/>
              </w:rPr>
              <w:t>Заработная плата</w:t>
            </w:r>
          </w:p>
        </w:tc>
        <w:tc>
          <w:tcPr>
            <w:tcW w:w="2410" w:type="dxa"/>
            <w:shd w:val="clear" w:color="auto" w:fill="FFFFFF"/>
          </w:tcPr>
          <w:p w14:paraId="2959590C" w14:textId="77777777" w:rsidR="00113492" w:rsidRPr="000734EF" w:rsidRDefault="00113492" w:rsidP="00922CF1">
            <w:pPr>
              <w:jc w:val="center"/>
              <w:rPr>
                <w:sz w:val="24"/>
                <w:szCs w:val="24"/>
              </w:rPr>
            </w:pPr>
            <w:r>
              <w:rPr>
                <w:sz w:val="24"/>
                <w:szCs w:val="24"/>
              </w:rPr>
              <w:t>12  047 871</w:t>
            </w:r>
          </w:p>
        </w:tc>
      </w:tr>
      <w:tr w:rsidR="00113492" w:rsidRPr="000734EF" w14:paraId="69154237" w14:textId="77777777" w:rsidTr="00113492">
        <w:trPr>
          <w:trHeight w:val="298"/>
        </w:trPr>
        <w:tc>
          <w:tcPr>
            <w:tcW w:w="4750" w:type="dxa"/>
            <w:shd w:val="clear" w:color="auto" w:fill="FFFFFF"/>
          </w:tcPr>
          <w:p w14:paraId="705F8B46" w14:textId="77777777" w:rsidR="00113492" w:rsidRPr="000734EF" w:rsidRDefault="00113492" w:rsidP="00922CF1">
            <w:pPr>
              <w:jc w:val="both"/>
              <w:rPr>
                <w:sz w:val="24"/>
                <w:szCs w:val="24"/>
              </w:rPr>
            </w:pPr>
            <w:r w:rsidRPr="000734EF">
              <w:rPr>
                <w:sz w:val="24"/>
                <w:szCs w:val="24"/>
              </w:rPr>
              <w:lastRenderedPageBreak/>
              <w:t>Премии</w:t>
            </w:r>
          </w:p>
        </w:tc>
        <w:tc>
          <w:tcPr>
            <w:tcW w:w="2410" w:type="dxa"/>
            <w:shd w:val="clear" w:color="auto" w:fill="FFFFFF"/>
          </w:tcPr>
          <w:p w14:paraId="1C6EFE0F" w14:textId="77777777" w:rsidR="00113492" w:rsidRPr="000734EF" w:rsidRDefault="00113492" w:rsidP="00922CF1">
            <w:pPr>
              <w:jc w:val="center"/>
              <w:rPr>
                <w:sz w:val="24"/>
                <w:szCs w:val="24"/>
              </w:rPr>
            </w:pPr>
            <w:r>
              <w:rPr>
                <w:sz w:val="24"/>
                <w:szCs w:val="24"/>
              </w:rPr>
              <w:t>1 318 807</w:t>
            </w:r>
          </w:p>
        </w:tc>
      </w:tr>
      <w:tr w:rsidR="00113492" w:rsidRPr="000734EF" w14:paraId="185E5973" w14:textId="77777777" w:rsidTr="00113492">
        <w:trPr>
          <w:trHeight w:val="298"/>
        </w:trPr>
        <w:tc>
          <w:tcPr>
            <w:tcW w:w="4750" w:type="dxa"/>
            <w:shd w:val="clear" w:color="auto" w:fill="FFFFFF"/>
          </w:tcPr>
          <w:p w14:paraId="6F9A1DBB" w14:textId="77777777" w:rsidR="00113492" w:rsidRPr="000734EF" w:rsidRDefault="00113492" w:rsidP="00922CF1">
            <w:pPr>
              <w:jc w:val="both"/>
              <w:rPr>
                <w:sz w:val="24"/>
                <w:szCs w:val="24"/>
              </w:rPr>
            </w:pPr>
            <w:r w:rsidRPr="000734EF">
              <w:rPr>
                <w:sz w:val="24"/>
                <w:szCs w:val="24"/>
              </w:rPr>
              <w:t>Компенсации</w:t>
            </w:r>
          </w:p>
        </w:tc>
        <w:tc>
          <w:tcPr>
            <w:tcW w:w="2410" w:type="dxa"/>
            <w:shd w:val="clear" w:color="auto" w:fill="FFFFFF"/>
          </w:tcPr>
          <w:p w14:paraId="06738267" w14:textId="77777777" w:rsidR="00113492" w:rsidRPr="000734EF" w:rsidRDefault="00113492" w:rsidP="00922CF1">
            <w:pPr>
              <w:jc w:val="center"/>
              <w:rPr>
                <w:sz w:val="24"/>
                <w:szCs w:val="24"/>
              </w:rPr>
            </w:pPr>
            <w:r>
              <w:rPr>
                <w:sz w:val="24"/>
                <w:szCs w:val="24"/>
              </w:rPr>
              <w:t>716 517</w:t>
            </w:r>
          </w:p>
        </w:tc>
      </w:tr>
      <w:tr w:rsidR="00113492" w:rsidRPr="00113492" w14:paraId="3DA08AD2" w14:textId="77777777" w:rsidTr="00113492">
        <w:trPr>
          <w:trHeight w:val="298"/>
        </w:trPr>
        <w:tc>
          <w:tcPr>
            <w:tcW w:w="4750" w:type="dxa"/>
            <w:shd w:val="clear" w:color="auto" w:fill="FFFFFF"/>
          </w:tcPr>
          <w:p w14:paraId="769A54CF" w14:textId="77777777" w:rsidR="00113492" w:rsidRPr="000734EF" w:rsidRDefault="00113492" w:rsidP="00922CF1">
            <w:pPr>
              <w:jc w:val="both"/>
              <w:rPr>
                <w:sz w:val="24"/>
                <w:szCs w:val="24"/>
              </w:rPr>
            </w:pPr>
            <w:r w:rsidRPr="00113492">
              <w:rPr>
                <w:sz w:val="24"/>
                <w:szCs w:val="24"/>
              </w:rPr>
              <w:t>Комиссионные</w:t>
            </w:r>
          </w:p>
        </w:tc>
        <w:tc>
          <w:tcPr>
            <w:tcW w:w="2410" w:type="dxa"/>
            <w:shd w:val="clear" w:color="auto" w:fill="FFFFFF"/>
          </w:tcPr>
          <w:p w14:paraId="19B486B5" w14:textId="77777777" w:rsidR="00113492" w:rsidRPr="000734EF" w:rsidRDefault="00113492" w:rsidP="00113492">
            <w:pPr>
              <w:jc w:val="center"/>
              <w:rPr>
                <w:sz w:val="24"/>
                <w:szCs w:val="24"/>
              </w:rPr>
            </w:pPr>
            <w:r>
              <w:rPr>
                <w:sz w:val="24"/>
                <w:szCs w:val="24"/>
              </w:rPr>
              <w:t>-</w:t>
            </w:r>
          </w:p>
        </w:tc>
      </w:tr>
      <w:tr w:rsidR="00113492" w:rsidRPr="000734EF" w14:paraId="5D0EF3B5" w14:textId="77777777" w:rsidTr="00113492">
        <w:trPr>
          <w:trHeight w:val="298"/>
        </w:trPr>
        <w:tc>
          <w:tcPr>
            <w:tcW w:w="4750" w:type="dxa"/>
            <w:shd w:val="clear" w:color="auto" w:fill="FFFFFF"/>
          </w:tcPr>
          <w:p w14:paraId="52FA758D" w14:textId="77777777" w:rsidR="00113492" w:rsidRPr="000734EF" w:rsidRDefault="00113492" w:rsidP="00922CF1">
            <w:pPr>
              <w:jc w:val="both"/>
              <w:rPr>
                <w:sz w:val="24"/>
                <w:szCs w:val="24"/>
              </w:rPr>
            </w:pPr>
            <w:r w:rsidRPr="000734EF">
              <w:rPr>
                <w:sz w:val="24"/>
                <w:szCs w:val="24"/>
              </w:rPr>
              <w:t>Иные виды вознаграждений</w:t>
            </w:r>
          </w:p>
        </w:tc>
        <w:tc>
          <w:tcPr>
            <w:tcW w:w="2410" w:type="dxa"/>
            <w:shd w:val="clear" w:color="auto" w:fill="FFFFFF"/>
          </w:tcPr>
          <w:p w14:paraId="6D7C8533" w14:textId="77777777" w:rsidR="00113492" w:rsidRPr="000734EF" w:rsidRDefault="00113492" w:rsidP="00922CF1">
            <w:pPr>
              <w:jc w:val="center"/>
              <w:rPr>
                <w:sz w:val="24"/>
                <w:szCs w:val="24"/>
              </w:rPr>
            </w:pPr>
            <w:r>
              <w:rPr>
                <w:sz w:val="24"/>
                <w:szCs w:val="24"/>
              </w:rPr>
              <w:t>41 534</w:t>
            </w:r>
          </w:p>
        </w:tc>
      </w:tr>
      <w:tr w:rsidR="00113492" w:rsidRPr="007B1017" w14:paraId="4B86AAC7" w14:textId="77777777" w:rsidTr="00113492">
        <w:trPr>
          <w:trHeight w:val="298"/>
        </w:trPr>
        <w:tc>
          <w:tcPr>
            <w:tcW w:w="4750" w:type="dxa"/>
            <w:shd w:val="clear" w:color="auto" w:fill="FFFFFF"/>
          </w:tcPr>
          <w:p w14:paraId="21A83C19" w14:textId="77777777" w:rsidR="00113492" w:rsidRPr="007B1017" w:rsidRDefault="00113492" w:rsidP="00922CF1">
            <w:pPr>
              <w:jc w:val="both"/>
              <w:rPr>
                <w:b/>
                <w:sz w:val="24"/>
                <w:szCs w:val="24"/>
              </w:rPr>
            </w:pPr>
            <w:r w:rsidRPr="007B1017">
              <w:rPr>
                <w:b/>
                <w:sz w:val="24"/>
                <w:szCs w:val="24"/>
              </w:rPr>
              <w:t>ИТОГО</w:t>
            </w:r>
          </w:p>
        </w:tc>
        <w:tc>
          <w:tcPr>
            <w:tcW w:w="2410" w:type="dxa"/>
            <w:shd w:val="clear" w:color="auto" w:fill="FFFFFF"/>
          </w:tcPr>
          <w:p w14:paraId="4E1660A6" w14:textId="77777777" w:rsidR="00113492" w:rsidRPr="007B1017" w:rsidRDefault="00113492" w:rsidP="00922CF1">
            <w:pPr>
              <w:jc w:val="center"/>
              <w:rPr>
                <w:sz w:val="24"/>
                <w:szCs w:val="24"/>
              </w:rPr>
            </w:pPr>
            <w:r>
              <w:rPr>
                <w:sz w:val="24"/>
                <w:szCs w:val="24"/>
              </w:rPr>
              <w:t>14 124 729</w:t>
            </w:r>
          </w:p>
        </w:tc>
      </w:tr>
    </w:tbl>
    <w:p w14:paraId="6F5F9891" w14:textId="78210269" w:rsidR="006001EC" w:rsidRPr="003625E2" w:rsidRDefault="008C46A9" w:rsidP="009B38EC">
      <w:pPr>
        <w:pStyle w:val="ConsPlusNormal"/>
        <w:spacing w:before="240"/>
        <w:jc w:val="both"/>
      </w:pPr>
      <w:bookmarkStart w:id="79" w:name="_Hlk94137554"/>
      <w:bookmarkEnd w:id="78"/>
      <w:r w:rsidRPr="003625E2">
        <w:rPr>
          <w:bCs/>
        </w:rPr>
        <w:t>С</w:t>
      </w:r>
      <w:r w:rsidR="003E249B" w:rsidRPr="003625E2">
        <w:rPr>
          <w:bCs/>
        </w:rPr>
        <w:t>ведения о принятых органами управления эмитента решениях</w:t>
      </w:r>
      <w:r w:rsidR="003E249B" w:rsidRPr="003625E2">
        <w:t xml:space="preserve"> и (или) существующих соглашениях относительно размера вознаграждения, подлежащего выплате, и (или) размера расходов, подлежащих компенсации</w:t>
      </w:r>
      <w:r w:rsidRPr="003625E2">
        <w:t xml:space="preserve">: </w:t>
      </w:r>
      <w:bookmarkEnd w:id="79"/>
      <w:r w:rsidR="009B38EC" w:rsidRPr="003625E2">
        <w:t>З</w:t>
      </w:r>
      <w:r w:rsidR="00E35D4B" w:rsidRPr="003625E2">
        <w:t xml:space="preserve">аработная плата выплачивается членам совета директоров, работающим на предприятии согласно штатному расписанию общества. </w:t>
      </w:r>
      <w:r w:rsidR="009B38EC" w:rsidRPr="003625E2">
        <w:t xml:space="preserve">Премии выплачиваются по итогам успешной работы. </w:t>
      </w:r>
      <w:r w:rsidR="003F0AF3" w:rsidRPr="003625E2">
        <w:t>В качестве и</w:t>
      </w:r>
      <w:r w:rsidR="00E35D4B" w:rsidRPr="003625E2">
        <w:t>н</w:t>
      </w:r>
      <w:r w:rsidR="003F0AF3" w:rsidRPr="003625E2">
        <w:t>ых вознаграждений была выплачена материальная помощь.</w:t>
      </w:r>
      <w:r w:rsidR="00E35D4B" w:rsidRPr="003625E2">
        <w:t xml:space="preserve"> </w:t>
      </w:r>
    </w:p>
    <w:p w14:paraId="416CEAB6" w14:textId="77777777" w:rsidR="00E35D4B" w:rsidRPr="003625E2" w:rsidRDefault="00E35D4B" w:rsidP="008C46A9">
      <w:pPr>
        <w:pStyle w:val="ConsPlusNormal"/>
        <w:jc w:val="both"/>
      </w:pPr>
    </w:p>
    <w:p w14:paraId="0A7521A9" w14:textId="77777777" w:rsidR="008C46A9" w:rsidRPr="003625E2" w:rsidRDefault="008C46A9" w:rsidP="008C46A9">
      <w:pPr>
        <w:pStyle w:val="ConsPlusNormal"/>
        <w:jc w:val="both"/>
      </w:pPr>
      <w:r w:rsidRPr="003625E2">
        <w:t>Э</w:t>
      </w:r>
      <w:r w:rsidR="003E249B" w:rsidRPr="003625E2">
        <w:t>митент</w:t>
      </w:r>
      <w:r w:rsidRPr="003625E2">
        <w:t xml:space="preserve"> не</w:t>
      </w:r>
      <w:r w:rsidR="003E249B" w:rsidRPr="003625E2">
        <w:t xml:space="preserve"> является акционерны</w:t>
      </w:r>
      <w:r w:rsidRPr="003625E2">
        <w:t>м</w:t>
      </w:r>
      <w:r w:rsidR="003E249B" w:rsidRPr="003625E2">
        <w:t xml:space="preserve"> инвестиционны</w:t>
      </w:r>
      <w:r w:rsidRPr="003625E2">
        <w:t>м</w:t>
      </w:r>
      <w:r w:rsidR="003E249B" w:rsidRPr="003625E2">
        <w:t xml:space="preserve"> фонд</w:t>
      </w:r>
      <w:r w:rsidRPr="003625E2">
        <w:t>ом.</w:t>
      </w:r>
    </w:p>
    <w:p w14:paraId="4A990631" w14:textId="77777777" w:rsidR="003E249B" w:rsidRPr="003625E2" w:rsidRDefault="003E249B" w:rsidP="008C46A9">
      <w:pPr>
        <w:pStyle w:val="ConsPlusNormal"/>
        <w:jc w:val="both"/>
      </w:pPr>
      <w:r w:rsidRPr="003625E2">
        <w:t>Сведения, указанные в настоящем пункте, не явля</w:t>
      </w:r>
      <w:r w:rsidR="005B2025" w:rsidRPr="003625E2">
        <w:t>ются</w:t>
      </w:r>
      <w:r w:rsidRPr="003625E2">
        <w:t xml:space="preserve"> предметом соглашения о конфиденциальной информации, препятствующего их раскрытию в отчете эмитента.</w:t>
      </w:r>
    </w:p>
    <w:p w14:paraId="6B8F6FAC" w14:textId="77777777" w:rsidR="003E249B" w:rsidRPr="003625E2" w:rsidRDefault="003E249B" w:rsidP="003E249B">
      <w:pPr>
        <w:pStyle w:val="ConsPlusNormal"/>
        <w:ind w:firstLine="540"/>
        <w:jc w:val="both"/>
      </w:pPr>
    </w:p>
    <w:p w14:paraId="78BC0C92" w14:textId="77777777" w:rsidR="003E249B" w:rsidRPr="003625E2" w:rsidRDefault="003E249B" w:rsidP="008C46A9">
      <w:pPr>
        <w:pStyle w:val="1"/>
        <w:spacing w:before="0" w:after="0"/>
        <w:jc w:val="both"/>
        <w:rPr>
          <w:rFonts w:ascii="Times New Roman" w:hAnsi="Times New Roman"/>
          <w:sz w:val="28"/>
          <w:szCs w:val="28"/>
        </w:rPr>
      </w:pPr>
      <w:bookmarkStart w:id="80" w:name="Par4186"/>
      <w:bookmarkStart w:id="81" w:name="_Toc167197149"/>
      <w:bookmarkEnd w:id="80"/>
      <w:r w:rsidRPr="003625E2">
        <w:rPr>
          <w:rFonts w:ascii="Times New Roman" w:hAnsi="Times New Roman"/>
          <w:sz w:val="28"/>
          <w:szCs w:val="28"/>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81"/>
    </w:p>
    <w:p w14:paraId="7A0A42E6" w14:textId="77777777" w:rsidR="00C41CFB" w:rsidRPr="003625E2" w:rsidRDefault="00C41CFB" w:rsidP="00C41CFB">
      <w:pPr>
        <w:pStyle w:val="ConsPlusNormal"/>
        <w:jc w:val="both"/>
      </w:pPr>
      <w:r w:rsidRPr="003625E2">
        <w:t>Приводится 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 в том числе сведения:</w:t>
      </w:r>
    </w:p>
    <w:p w14:paraId="76B56085" w14:textId="77777777" w:rsidR="00C41CFB" w:rsidRPr="003625E2" w:rsidRDefault="00C41CFB" w:rsidP="00C41CFB">
      <w:pPr>
        <w:pStyle w:val="ConsPlusNormal"/>
        <w:jc w:val="both"/>
      </w:pPr>
      <w:r w:rsidRPr="003625E2">
        <w:t>Орган контроля за финансово-хозяйственной деятельностью эмитента</w:t>
      </w:r>
      <w:r w:rsidRPr="003625E2">
        <w:rPr>
          <w:rStyle w:val="Subst"/>
          <w:b w:val="0"/>
          <w:bCs/>
          <w:i w:val="0"/>
          <w:iCs/>
        </w:rPr>
        <w:t xml:space="preserve"> не предусмотрен уставом эмитента.</w:t>
      </w:r>
    </w:p>
    <w:p w14:paraId="2744CEF8" w14:textId="77777777" w:rsidR="00C41CFB" w:rsidRPr="003625E2" w:rsidRDefault="00C41CFB" w:rsidP="00C41CFB">
      <w:pPr>
        <w:pStyle w:val="ConsPlusNormal"/>
        <w:numPr>
          <w:ilvl w:val="0"/>
          <w:numId w:val="1"/>
        </w:numPr>
        <w:ind w:left="426"/>
        <w:jc w:val="both"/>
      </w:pPr>
      <w:r w:rsidRPr="003625E2">
        <w:t xml:space="preserve">о наличии комитета совета директоров (наблюдательного совета) по аудиту, его функциях, персональном и количественном составе: </w:t>
      </w:r>
    </w:p>
    <w:p w14:paraId="15C4D54A" w14:textId="77777777" w:rsidR="00C41CFB" w:rsidRPr="003625E2" w:rsidRDefault="00C41CFB" w:rsidP="00C41CFB">
      <w:pPr>
        <w:widowControl w:val="0"/>
        <w:tabs>
          <w:tab w:val="num" w:pos="720"/>
        </w:tabs>
        <w:autoSpaceDE/>
        <w:autoSpaceDN/>
        <w:adjustRightInd w:val="0"/>
        <w:spacing w:before="20" w:after="40"/>
        <w:jc w:val="both"/>
        <w:rPr>
          <w:sz w:val="24"/>
          <w:szCs w:val="24"/>
        </w:rPr>
      </w:pPr>
      <w:r w:rsidRPr="003625E2">
        <w:rPr>
          <w:sz w:val="24"/>
          <w:szCs w:val="24"/>
        </w:rPr>
        <w:t>эмитентом сформирован Комитет по аудиту Совета директоров, состоящий из 3-х членов:</w:t>
      </w:r>
    </w:p>
    <w:p w14:paraId="3B373F84" w14:textId="77777777" w:rsidR="00C41CFB" w:rsidRPr="003625E2" w:rsidRDefault="00C41CFB" w:rsidP="00C41CFB">
      <w:pPr>
        <w:pStyle w:val="af4"/>
        <w:widowControl w:val="0"/>
        <w:numPr>
          <w:ilvl w:val="0"/>
          <w:numId w:val="24"/>
        </w:numPr>
        <w:adjustRightInd w:val="0"/>
        <w:spacing w:after="0"/>
        <w:jc w:val="both"/>
        <w:rPr>
          <w:rFonts w:ascii="Times New Roman" w:hAnsi="Times New Roman"/>
          <w:sz w:val="24"/>
          <w:szCs w:val="24"/>
        </w:rPr>
      </w:pPr>
      <w:r w:rsidRPr="003625E2">
        <w:rPr>
          <w:rFonts w:ascii="Times New Roman" w:hAnsi="Times New Roman"/>
          <w:bCs/>
          <w:iCs/>
          <w:sz w:val="24"/>
        </w:rPr>
        <w:t xml:space="preserve">Московец Дмитрий Владимирович </w:t>
      </w:r>
    </w:p>
    <w:p w14:paraId="518C774E" w14:textId="23BE3F4A" w:rsidR="00C41CFB" w:rsidRPr="003625E2" w:rsidRDefault="00C41CFB" w:rsidP="00C41CFB">
      <w:pPr>
        <w:pStyle w:val="ConsPlusNormal"/>
        <w:numPr>
          <w:ilvl w:val="0"/>
          <w:numId w:val="24"/>
        </w:numPr>
        <w:jc w:val="both"/>
      </w:pPr>
      <w:r w:rsidRPr="003625E2">
        <w:t>Малахов Олег Алексеевич (Председатель)</w:t>
      </w:r>
    </w:p>
    <w:p w14:paraId="14C9C8B3" w14:textId="77777777" w:rsidR="00C41CFB" w:rsidRPr="003625E2" w:rsidRDefault="00C41CFB" w:rsidP="00C41CFB">
      <w:pPr>
        <w:pStyle w:val="af4"/>
        <w:widowControl w:val="0"/>
        <w:numPr>
          <w:ilvl w:val="0"/>
          <w:numId w:val="24"/>
        </w:numPr>
        <w:adjustRightInd w:val="0"/>
        <w:spacing w:after="0"/>
        <w:jc w:val="both"/>
        <w:rPr>
          <w:rFonts w:ascii="Times New Roman" w:hAnsi="Times New Roman"/>
          <w:bCs/>
          <w:iCs/>
          <w:sz w:val="24"/>
        </w:rPr>
      </w:pPr>
      <w:r w:rsidRPr="003625E2">
        <w:rPr>
          <w:rFonts w:ascii="Times New Roman" w:hAnsi="Times New Roman"/>
          <w:bCs/>
          <w:iCs/>
          <w:sz w:val="24"/>
        </w:rPr>
        <w:t>Кучеренко Владимир Валериевич.</w:t>
      </w:r>
    </w:p>
    <w:p w14:paraId="1C253AF2" w14:textId="77777777" w:rsidR="00C41CFB" w:rsidRPr="003625E2" w:rsidRDefault="00C41CFB" w:rsidP="00C41CFB">
      <w:pPr>
        <w:widowControl w:val="0"/>
        <w:adjustRightInd w:val="0"/>
        <w:jc w:val="both"/>
        <w:rPr>
          <w:bCs/>
          <w:iCs/>
          <w:sz w:val="24"/>
        </w:rPr>
      </w:pPr>
    </w:p>
    <w:p w14:paraId="5B530711" w14:textId="77777777" w:rsidR="00C41CFB" w:rsidRPr="003625E2" w:rsidRDefault="00C41CFB" w:rsidP="00C41CFB">
      <w:pPr>
        <w:tabs>
          <w:tab w:val="left" w:pos="567"/>
        </w:tabs>
        <w:autoSpaceDE/>
        <w:autoSpaceDN/>
        <w:jc w:val="both"/>
        <w:outlineLvl w:val="1"/>
        <w:rPr>
          <w:bCs/>
          <w:sz w:val="24"/>
          <w:szCs w:val="24"/>
        </w:rPr>
      </w:pPr>
      <w:bookmarkStart w:id="82" w:name="_Toc135060446"/>
      <w:bookmarkStart w:id="83" w:name="_Toc135066956"/>
      <w:bookmarkStart w:id="84" w:name="_Toc135400824"/>
      <w:bookmarkStart w:id="85" w:name="_Toc167197150"/>
      <w:r w:rsidRPr="003625E2">
        <w:rPr>
          <w:bCs/>
          <w:sz w:val="24"/>
          <w:szCs w:val="24"/>
        </w:rPr>
        <w:t>Основной целью деятельности Комитета по аудиту является оказание содействия эффективному выполнению функций Совета директоров в части контроля за финансово-хозяйственной деятельностью Общества:</w:t>
      </w:r>
      <w:bookmarkEnd w:id="82"/>
      <w:bookmarkEnd w:id="83"/>
      <w:bookmarkEnd w:id="84"/>
      <w:bookmarkEnd w:id="85"/>
    </w:p>
    <w:p w14:paraId="1B42F703"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 xml:space="preserve">контроль за обеспечением полноты, точности и достоверности финансовой и иной отчетности, процессом ее подготовки и представления; </w:t>
      </w:r>
    </w:p>
    <w:p w14:paraId="730AEDC7"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независимости и объективности осуществления функции внешнего аудита, осуществление надзора за проведением внешнего аудита и оценки качества выполнения аудиторской проверки и заключений аудиторов;</w:t>
      </w:r>
    </w:p>
    <w:p w14:paraId="0550D445"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контроль за надежностью и эффективностью функционирования систем внутреннего контроля, управления рисками и корпоративного управления;</w:t>
      </w:r>
    </w:p>
    <w:p w14:paraId="08EC20FA"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независимости и объективности осуществления функции внутреннего аудита;</w:t>
      </w:r>
    </w:p>
    <w:p w14:paraId="65B9DC5A"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обеспечение эффективного взаимодействия между подразделением внутреннего аудита и внешними аудиторами Общества;</w:t>
      </w:r>
    </w:p>
    <w:p w14:paraId="2647581E" w14:textId="77777777" w:rsidR="00C41CFB" w:rsidRPr="003625E2" w:rsidRDefault="00C41CFB" w:rsidP="00C41CFB">
      <w:pPr>
        <w:widowControl w:val="0"/>
        <w:numPr>
          <w:ilvl w:val="2"/>
          <w:numId w:val="7"/>
        </w:numPr>
        <w:tabs>
          <w:tab w:val="num" w:pos="426"/>
        </w:tabs>
        <w:autoSpaceDE/>
        <w:autoSpaceDN/>
        <w:adjustRightInd w:val="0"/>
        <w:spacing w:before="20" w:after="40"/>
        <w:ind w:left="0" w:firstLine="0"/>
        <w:jc w:val="both"/>
        <w:rPr>
          <w:sz w:val="24"/>
          <w:szCs w:val="24"/>
        </w:rPr>
      </w:pPr>
      <w:r w:rsidRPr="003625E2">
        <w:rPr>
          <w:sz w:val="24"/>
          <w:szCs w:val="24"/>
        </w:rPr>
        <w:t>процессом обеспечения соблюдения законодательства Российской Федерации, внутренних документов и организационно-распорядительных документов Общества.</w:t>
      </w:r>
    </w:p>
    <w:p w14:paraId="1A0C2E33" w14:textId="77777777" w:rsidR="00C41CFB" w:rsidRPr="003625E2" w:rsidRDefault="00C41CFB" w:rsidP="00C41CFB">
      <w:pPr>
        <w:widowControl w:val="0"/>
        <w:adjustRightInd w:val="0"/>
        <w:jc w:val="both"/>
        <w:rPr>
          <w:sz w:val="24"/>
          <w:szCs w:val="24"/>
        </w:rPr>
      </w:pPr>
    </w:p>
    <w:p w14:paraId="60550FF3" w14:textId="77777777" w:rsidR="00C41CFB" w:rsidRPr="003625E2" w:rsidRDefault="00C41CFB" w:rsidP="00C41CFB">
      <w:pPr>
        <w:tabs>
          <w:tab w:val="left" w:pos="567"/>
        </w:tabs>
        <w:autoSpaceDE/>
        <w:autoSpaceDN/>
        <w:jc w:val="both"/>
        <w:outlineLvl w:val="1"/>
        <w:rPr>
          <w:bCs/>
          <w:sz w:val="24"/>
          <w:szCs w:val="24"/>
        </w:rPr>
      </w:pPr>
      <w:bookmarkStart w:id="86" w:name="_Toc135060447"/>
      <w:bookmarkStart w:id="87" w:name="_Toc135066957"/>
      <w:bookmarkStart w:id="88" w:name="_Toc135400825"/>
      <w:bookmarkStart w:id="89" w:name="_Toc167197151"/>
      <w:r w:rsidRPr="003625E2">
        <w:rPr>
          <w:bCs/>
          <w:sz w:val="24"/>
          <w:szCs w:val="24"/>
        </w:rPr>
        <w:lastRenderedPageBreak/>
        <w:t>Компетенции и обязанности Комитета по аудиту в области бухгалтерской (финансовой) отчетности, консолидированной финансовой отчетности и иной отчетности Общества:</w:t>
      </w:r>
      <w:bookmarkEnd w:id="86"/>
      <w:bookmarkEnd w:id="87"/>
      <w:bookmarkEnd w:id="88"/>
      <w:bookmarkEnd w:id="89"/>
    </w:p>
    <w:p w14:paraId="3A51CAAC"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sz w:val="24"/>
          <w:szCs w:val="24"/>
        </w:rPr>
      </w:pPr>
      <w:bookmarkStart w:id="90" w:name="_Toc135060448"/>
      <w:bookmarkStart w:id="91" w:name="_Toc135066958"/>
      <w:bookmarkStart w:id="92" w:name="_Toc135400826"/>
      <w:bookmarkStart w:id="93" w:name="_Toc167197152"/>
      <w:r w:rsidRPr="003625E2">
        <w:rPr>
          <w:bCs/>
          <w:sz w:val="24"/>
          <w:szCs w:val="24"/>
        </w:rPr>
        <w:t>контроль за обеспечением своевременности, полноты и достоверности бухгалтерской (финансовой) отчетности, консолидированной финансовой отчетности и иной отчетности Общества, процессом ее подготовки и представления, соответствием международным стандартам (МСФО, US GAAP);</w:t>
      </w:r>
      <w:bookmarkEnd w:id="90"/>
      <w:bookmarkEnd w:id="91"/>
      <w:bookmarkEnd w:id="92"/>
      <w:bookmarkEnd w:id="93"/>
    </w:p>
    <w:p w14:paraId="6ED909D0"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94" w:name="_Toc135060449"/>
      <w:bookmarkStart w:id="95" w:name="_Toc135066959"/>
      <w:bookmarkStart w:id="96" w:name="_Toc135400827"/>
      <w:bookmarkStart w:id="97" w:name="_Toc167197153"/>
      <w:r w:rsidRPr="003625E2">
        <w:rPr>
          <w:bCs/>
          <w:sz w:val="24"/>
          <w:szCs w:val="24"/>
        </w:rPr>
        <w:t>рассмотрение, анализ и выработка рекомендаций (заключений) об утверждении бухгалтерской (финансовой) отчетности, консолидированной финансовой отчетности и иной отчетности Общества до ее представления на утверждение Совету директоров и до ее публикации;</w:t>
      </w:r>
      <w:bookmarkEnd w:id="94"/>
      <w:bookmarkEnd w:id="95"/>
      <w:bookmarkEnd w:id="96"/>
      <w:bookmarkEnd w:id="97"/>
    </w:p>
    <w:p w14:paraId="175A6EE5"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98" w:name="_Toc135060450"/>
      <w:bookmarkStart w:id="99" w:name="_Toc135066960"/>
      <w:bookmarkStart w:id="100" w:name="_Toc135400828"/>
      <w:bookmarkStart w:id="101" w:name="_Toc167197154"/>
      <w:r w:rsidRPr="003625E2">
        <w:rPr>
          <w:bCs/>
          <w:sz w:val="24"/>
          <w:szCs w:val="24"/>
        </w:rPr>
        <w:t>рассмотрение обоснованности и приемлемости используемых методов ведения бухгалтерского и налогового учета, принципов подготовки, существенных оценочных показателей, корректировок, изменений, касающихся подготовки бухгалтерской (финансовой) отчетности, консолидированной финансовой отчетности и иной отчетности Общества;</w:t>
      </w:r>
      <w:bookmarkEnd w:id="98"/>
      <w:bookmarkEnd w:id="99"/>
      <w:bookmarkEnd w:id="100"/>
      <w:bookmarkEnd w:id="101"/>
    </w:p>
    <w:p w14:paraId="035D0443"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02" w:name="_Toc135060451"/>
      <w:bookmarkStart w:id="103" w:name="_Toc135066961"/>
      <w:bookmarkStart w:id="104" w:name="_Toc135400829"/>
      <w:bookmarkStart w:id="105" w:name="_Toc167197155"/>
      <w:r w:rsidRPr="003625E2">
        <w:rPr>
          <w:bCs/>
          <w:sz w:val="24"/>
          <w:szCs w:val="24"/>
        </w:rPr>
        <w:t>анализ и обсуждение существенных аспектов учетной политики Общества, бухгалтерского и налогового учета, раскрытия информации, а также юридических вопросов, которые могут негативно повлиять на бухгалтерскую (финансовую) отчетность, консолидированную финансовую отчетность и иною отчетность Общества;</w:t>
      </w:r>
      <w:bookmarkEnd w:id="102"/>
      <w:bookmarkEnd w:id="103"/>
      <w:bookmarkEnd w:id="104"/>
      <w:bookmarkEnd w:id="105"/>
    </w:p>
    <w:p w14:paraId="2279333E"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06" w:name="_Toc135060452"/>
      <w:bookmarkStart w:id="107" w:name="_Toc135066962"/>
      <w:bookmarkStart w:id="108" w:name="_Toc135400830"/>
      <w:bookmarkStart w:id="109" w:name="_Toc167197156"/>
      <w:r w:rsidRPr="003625E2">
        <w:rPr>
          <w:bCs/>
          <w:sz w:val="24"/>
          <w:szCs w:val="24"/>
        </w:rPr>
        <w:t>участие в рассмотрении любых других вопросов, которые, по мнению Комитета по аудиту, могут повлиять на достоверность бухгалтерской (финансовой) отчетности, консолидированной финансовой отчетности и иной отчетности Общества.</w:t>
      </w:r>
      <w:bookmarkEnd w:id="106"/>
      <w:bookmarkEnd w:id="107"/>
      <w:bookmarkEnd w:id="108"/>
      <w:bookmarkEnd w:id="109"/>
    </w:p>
    <w:p w14:paraId="1EAF8E25" w14:textId="77777777" w:rsidR="00C41CFB" w:rsidRPr="003625E2" w:rsidRDefault="00C41CFB" w:rsidP="00C41CFB">
      <w:pPr>
        <w:tabs>
          <w:tab w:val="left" w:pos="567"/>
        </w:tabs>
        <w:autoSpaceDE/>
        <w:autoSpaceDN/>
        <w:jc w:val="both"/>
        <w:outlineLvl w:val="1"/>
        <w:rPr>
          <w:bCs/>
          <w:sz w:val="24"/>
          <w:szCs w:val="24"/>
        </w:rPr>
      </w:pPr>
    </w:p>
    <w:p w14:paraId="4FECD2E5" w14:textId="77777777" w:rsidR="00C41CFB" w:rsidRPr="003625E2" w:rsidRDefault="00C41CFB" w:rsidP="00C41CFB">
      <w:pPr>
        <w:tabs>
          <w:tab w:val="left" w:pos="567"/>
        </w:tabs>
        <w:autoSpaceDE/>
        <w:autoSpaceDN/>
        <w:jc w:val="both"/>
        <w:outlineLvl w:val="1"/>
        <w:rPr>
          <w:bCs/>
          <w:sz w:val="24"/>
          <w:szCs w:val="24"/>
        </w:rPr>
      </w:pPr>
      <w:bookmarkStart w:id="110" w:name="_Toc135060453"/>
      <w:bookmarkStart w:id="111" w:name="_Toc135066963"/>
      <w:bookmarkStart w:id="112" w:name="_Toc135400831"/>
      <w:bookmarkStart w:id="113" w:name="_Toc167197157"/>
      <w:r w:rsidRPr="003625E2">
        <w:rPr>
          <w:bCs/>
          <w:sz w:val="24"/>
          <w:szCs w:val="24"/>
        </w:rPr>
        <w:t>Компетенции и обязанности Комитета по аудиту в области организации, проведения и обеспечения независимого внешнего аудита:</w:t>
      </w:r>
      <w:bookmarkEnd w:id="110"/>
      <w:bookmarkEnd w:id="111"/>
      <w:bookmarkEnd w:id="112"/>
      <w:bookmarkEnd w:id="113"/>
    </w:p>
    <w:p w14:paraId="4B637089"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14" w:name="_Toc135060454"/>
      <w:bookmarkStart w:id="115" w:name="_Toc135066964"/>
      <w:bookmarkStart w:id="116" w:name="_Toc135400832"/>
      <w:bookmarkStart w:id="117" w:name="_Toc167197158"/>
      <w:r w:rsidRPr="003625E2">
        <w:rPr>
          <w:bCs/>
          <w:sz w:val="24"/>
          <w:szCs w:val="24"/>
        </w:rPr>
        <w:t>подготовка рекомендаций Совету директоров по кандидатам во внешние аудиторы Общества, в том числе по вопросам оценки кандидатов и предоставления результатов оценки Совету директоров, а также привлечения, ротации, назначения и расторжения контрактов с внешними аудиторами;</w:t>
      </w:r>
      <w:bookmarkEnd w:id="114"/>
      <w:bookmarkEnd w:id="115"/>
      <w:bookmarkEnd w:id="116"/>
      <w:bookmarkEnd w:id="117"/>
    </w:p>
    <w:p w14:paraId="40E10D57"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18" w:name="_Toc135060455"/>
      <w:bookmarkStart w:id="119" w:name="_Toc135066965"/>
      <w:bookmarkStart w:id="120" w:name="_Toc135400833"/>
      <w:bookmarkStart w:id="121" w:name="_Toc167197159"/>
      <w:r w:rsidRPr="003625E2">
        <w:rPr>
          <w:bCs/>
          <w:sz w:val="24"/>
          <w:szCs w:val="24"/>
        </w:rPr>
        <w:t>подготовка рекомендаций Совету директоров о размере вознаграждения внешнего аудитора, виде и объеме его услуг, сроках проведения аудита;</w:t>
      </w:r>
      <w:bookmarkEnd w:id="118"/>
      <w:bookmarkEnd w:id="119"/>
      <w:bookmarkEnd w:id="120"/>
      <w:bookmarkEnd w:id="121"/>
    </w:p>
    <w:p w14:paraId="14C986B8"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22" w:name="_Toc135060456"/>
      <w:bookmarkStart w:id="123" w:name="_Toc135066966"/>
      <w:bookmarkStart w:id="124" w:name="_Toc135400834"/>
      <w:bookmarkStart w:id="125" w:name="_Toc167197160"/>
      <w:r w:rsidRPr="003625E2">
        <w:rPr>
          <w:bCs/>
          <w:sz w:val="24"/>
          <w:szCs w:val="24"/>
        </w:rPr>
        <w:t>осуществление контроля за формированием условий и проведением тендера и иных процедур конкурсного отбора по выбору внешнего аудитора, в случае проведения таковых;</w:t>
      </w:r>
      <w:bookmarkEnd w:id="122"/>
      <w:bookmarkEnd w:id="123"/>
      <w:bookmarkEnd w:id="124"/>
      <w:bookmarkEnd w:id="125"/>
    </w:p>
    <w:p w14:paraId="1241F898"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26" w:name="_Toc135060457"/>
      <w:bookmarkStart w:id="127" w:name="_Toc135066967"/>
      <w:bookmarkStart w:id="128" w:name="_Toc135400835"/>
      <w:bookmarkStart w:id="129" w:name="_Toc167197161"/>
      <w:r w:rsidRPr="003625E2">
        <w:rPr>
          <w:bCs/>
          <w:sz w:val="24"/>
          <w:szCs w:val="24"/>
        </w:rPr>
        <w:t>проведение анализа и обсуждение совместно с внешним аудитором существенных вопросов, возникших в ходе проведения аудита финансовой (бухгалтерской) отчетности Общества, промежуточных и окончательных результатов аудита, перед их вынесением на рассмотрение Совета директоров и до публикации финансовой (бухгалтерской) отчетности;</w:t>
      </w:r>
      <w:bookmarkEnd w:id="126"/>
      <w:bookmarkEnd w:id="127"/>
      <w:bookmarkEnd w:id="128"/>
      <w:bookmarkEnd w:id="129"/>
    </w:p>
    <w:p w14:paraId="07EA9818"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0" w:name="_Toc135060458"/>
      <w:bookmarkStart w:id="131" w:name="_Toc135066968"/>
      <w:bookmarkStart w:id="132" w:name="_Toc135400836"/>
      <w:bookmarkStart w:id="133" w:name="_Toc167197162"/>
      <w:r w:rsidRPr="003625E2">
        <w:rPr>
          <w:bCs/>
          <w:sz w:val="24"/>
          <w:szCs w:val="24"/>
        </w:rPr>
        <w:t>осуществление оценки заключения внешнего аудитора Общества и анализ комментариев руководства Общества к нему до представления заключения на годовое общее собрание акционеров Общества;</w:t>
      </w:r>
      <w:bookmarkEnd w:id="130"/>
      <w:bookmarkEnd w:id="131"/>
      <w:bookmarkEnd w:id="132"/>
      <w:bookmarkEnd w:id="133"/>
    </w:p>
    <w:p w14:paraId="4DD97F06"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4" w:name="_Toc135060459"/>
      <w:bookmarkStart w:id="135" w:name="_Toc135066969"/>
      <w:bookmarkStart w:id="136" w:name="_Toc135400837"/>
      <w:bookmarkStart w:id="137" w:name="_Toc167197163"/>
      <w:r w:rsidRPr="003625E2">
        <w:rPr>
          <w:bCs/>
          <w:sz w:val="24"/>
          <w:szCs w:val="24"/>
        </w:rPr>
        <w:t>осуществление контроля выполнения руководством Общества рекомендаций внешнего аудитора;</w:t>
      </w:r>
      <w:bookmarkEnd w:id="134"/>
      <w:bookmarkEnd w:id="135"/>
      <w:bookmarkEnd w:id="136"/>
      <w:bookmarkEnd w:id="137"/>
    </w:p>
    <w:p w14:paraId="2BEAECC3"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38" w:name="_Toc135060460"/>
      <w:bookmarkStart w:id="139" w:name="_Toc135066970"/>
      <w:bookmarkStart w:id="140" w:name="_Toc135400838"/>
      <w:bookmarkStart w:id="141" w:name="_Toc167197164"/>
      <w:r w:rsidRPr="003625E2">
        <w:rPr>
          <w:bCs/>
          <w:sz w:val="24"/>
          <w:szCs w:val="24"/>
        </w:rPr>
        <w:t>оценка независимости, объективности, соответствия требованиям законодательства Российской Федерации и отсутствия конфликта интересов внешнего аудитора Общества, разработка рекомендаций Совету директоров по принятию мер к обеспечению независимости внешнего аудитора;</w:t>
      </w:r>
      <w:bookmarkEnd w:id="138"/>
      <w:bookmarkEnd w:id="139"/>
      <w:bookmarkEnd w:id="140"/>
      <w:bookmarkEnd w:id="141"/>
    </w:p>
    <w:p w14:paraId="6E89B7AC"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42" w:name="_Toc135060461"/>
      <w:bookmarkStart w:id="143" w:name="_Toc135066971"/>
      <w:bookmarkStart w:id="144" w:name="_Toc135400839"/>
      <w:bookmarkStart w:id="145" w:name="_Toc167197165"/>
      <w:r w:rsidRPr="003625E2">
        <w:rPr>
          <w:bCs/>
          <w:sz w:val="24"/>
          <w:szCs w:val="24"/>
        </w:rPr>
        <w:t xml:space="preserve">осуществление контроля качества выполнения работ и надзора за деятельностью внешнего аудитора, включая разрешение разногласий, возникающих между руководством Общества и внешним аудитором по вопросам финансовой </w:t>
      </w:r>
      <w:r w:rsidRPr="003625E2">
        <w:rPr>
          <w:bCs/>
          <w:sz w:val="24"/>
          <w:szCs w:val="24"/>
        </w:rPr>
        <w:lastRenderedPageBreak/>
        <w:t>(бухгалтерской) отчетности;</w:t>
      </w:r>
      <w:bookmarkEnd w:id="142"/>
      <w:bookmarkEnd w:id="143"/>
      <w:bookmarkEnd w:id="144"/>
      <w:bookmarkEnd w:id="145"/>
    </w:p>
    <w:p w14:paraId="34584296"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46" w:name="_Toc135060462"/>
      <w:bookmarkStart w:id="147" w:name="_Toc135066972"/>
      <w:bookmarkStart w:id="148" w:name="_Toc135400840"/>
      <w:bookmarkStart w:id="149" w:name="_Toc167197166"/>
      <w:r w:rsidRPr="003625E2">
        <w:rPr>
          <w:bCs/>
          <w:sz w:val="24"/>
          <w:szCs w:val="24"/>
        </w:rPr>
        <w:t>проведение иных процедур с целью обеспечения независимости и объективности осуществления функций внешнего аудита.</w:t>
      </w:r>
      <w:bookmarkEnd w:id="146"/>
      <w:bookmarkEnd w:id="147"/>
      <w:bookmarkEnd w:id="148"/>
      <w:bookmarkEnd w:id="149"/>
    </w:p>
    <w:p w14:paraId="38FF4D22" w14:textId="77777777" w:rsidR="00C41CFB" w:rsidRPr="003625E2" w:rsidRDefault="00C41CFB" w:rsidP="00C41CFB">
      <w:pPr>
        <w:keepNext/>
        <w:tabs>
          <w:tab w:val="left" w:pos="567"/>
        </w:tabs>
        <w:autoSpaceDE/>
        <w:autoSpaceDN/>
        <w:jc w:val="both"/>
        <w:outlineLvl w:val="1"/>
        <w:rPr>
          <w:bCs/>
          <w:sz w:val="24"/>
          <w:szCs w:val="24"/>
        </w:rPr>
      </w:pPr>
      <w:bookmarkStart w:id="150" w:name="_Toc135060463"/>
      <w:bookmarkStart w:id="151" w:name="_Toc135066973"/>
      <w:bookmarkStart w:id="152" w:name="_Toc135400841"/>
      <w:bookmarkStart w:id="153" w:name="_Toc167197167"/>
      <w:r w:rsidRPr="003625E2">
        <w:rPr>
          <w:bCs/>
          <w:sz w:val="24"/>
          <w:szCs w:val="24"/>
        </w:rPr>
        <w:t>Компетенции и обязанности Комитета по аудиту в области внутреннего аудита, внутреннего контроля и управления рисками:</w:t>
      </w:r>
      <w:bookmarkEnd w:id="150"/>
      <w:bookmarkEnd w:id="151"/>
      <w:bookmarkEnd w:id="152"/>
      <w:bookmarkEnd w:id="153"/>
    </w:p>
    <w:p w14:paraId="353EE69F"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
          <w:bCs/>
          <w:sz w:val="22"/>
          <w:szCs w:val="22"/>
        </w:rPr>
      </w:pPr>
      <w:bookmarkStart w:id="154" w:name="_Toc135060464"/>
      <w:bookmarkStart w:id="155" w:name="_Toc135066974"/>
      <w:bookmarkStart w:id="156" w:name="_Toc135400842"/>
      <w:bookmarkStart w:id="157" w:name="_Toc167197168"/>
      <w:r w:rsidRPr="003625E2">
        <w:rPr>
          <w:bCs/>
          <w:sz w:val="24"/>
          <w:szCs w:val="24"/>
        </w:rPr>
        <w:t>рассмотрение вопроса о необходимости создания отдельного структурного подразделения Общества или привлечения сторонней специализированной организации, для реализации задач и функций внутреннего аудита, внутреннего контроля и управления рисками и предоставление результатов рассмотрения Совету директоров;</w:t>
      </w:r>
      <w:bookmarkEnd w:id="154"/>
      <w:bookmarkEnd w:id="155"/>
      <w:bookmarkEnd w:id="156"/>
      <w:bookmarkEnd w:id="157"/>
    </w:p>
    <w:p w14:paraId="4922305C"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58" w:name="_Toc135060465"/>
      <w:bookmarkStart w:id="159" w:name="_Toc135066975"/>
      <w:bookmarkStart w:id="160" w:name="_Toc135400843"/>
      <w:bookmarkStart w:id="161" w:name="_Toc167197169"/>
      <w:r w:rsidRPr="003625E2">
        <w:rPr>
          <w:bCs/>
          <w:sz w:val="24"/>
          <w:szCs w:val="24"/>
        </w:rPr>
        <w:t>обеспечение независимости и объективности осуществления внутреннего аудита, внутреннего контроля и управления рисками;</w:t>
      </w:r>
      <w:bookmarkEnd w:id="158"/>
      <w:bookmarkEnd w:id="159"/>
      <w:bookmarkEnd w:id="160"/>
      <w:bookmarkEnd w:id="161"/>
    </w:p>
    <w:p w14:paraId="3FA62804"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62" w:name="_Toc135060466"/>
      <w:bookmarkStart w:id="163" w:name="_Toc135066976"/>
      <w:bookmarkStart w:id="164" w:name="_Toc135400844"/>
      <w:bookmarkStart w:id="165" w:name="_Toc167197170"/>
      <w:r w:rsidRPr="003625E2">
        <w:rPr>
          <w:bCs/>
          <w:sz w:val="24"/>
          <w:szCs w:val="24"/>
        </w:rPr>
        <w:t>утверждение структуры, численности, бюджета, дополнительных затрат на привлечение сверх бюджета сторонних экспертов/консультантов и плана деятельности СВАВКиУР;</w:t>
      </w:r>
      <w:bookmarkEnd w:id="162"/>
      <w:bookmarkEnd w:id="163"/>
      <w:bookmarkEnd w:id="164"/>
      <w:bookmarkEnd w:id="165"/>
    </w:p>
    <w:p w14:paraId="6459FF30"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66" w:name="_Toc135060467"/>
      <w:bookmarkStart w:id="167" w:name="_Toc135066977"/>
      <w:bookmarkStart w:id="168" w:name="_Toc135400845"/>
      <w:bookmarkStart w:id="169" w:name="_Toc167197171"/>
      <w:r w:rsidRPr="003625E2">
        <w:rPr>
          <w:bCs/>
          <w:sz w:val="24"/>
          <w:szCs w:val="24"/>
        </w:rPr>
        <w:t>инициация, формирование и направление (в случае необходимости) специальных запросов СВАВКиУР на проведение внеплановых аудитов, внеплановых заданий (поручений) и консультационных проектов;</w:t>
      </w:r>
      <w:bookmarkEnd w:id="166"/>
      <w:bookmarkEnd w:id="167"/>
      <w:bookmarkEnd w:id="168"/>
      <w:bookmarkEnd w:id="169"/>
    </w:p>
    <w:p w14:paraId="6B9FB731"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0" w:name="_Toc135060468"/>
      <w:bookmarkStart w:id="171" w:name="_Toc135066978"/>
      <w:bookmarkStart w:id="172" w:name="_Toc135400846"/>
      <w:bookmarkStart w:id="173" w:name="_Toc167197172"/>
      <w:r w:rsidRPr="003625E2">
        <w:rPr>
          <w:bCs/>
          <w:sz w:val="24"/>
          <w:szCs w:val="24"/>
        </w:rPr>
        <w:t>рассмотрение вопросов и принятие решений о назначении (освобождении от должности) руководителя СВАВКиУР и условий трудового соглашения, размере его вознаграждения, премий (бонусов), взысканий;</w:t>
      </w:r>
      <w:bookmarkEnd w:id="170"/>
      <w:bookmarkEnd w:id="171"/>
      <w:bookmarkEnd w:id="172"/>
      <w:bookmarkEnd w:id="173"/>
    </w:p>
    <w:p w14:paraId="6943BC13"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4" w:name="_Toc135060469"/>
      <w:bookmarkStart w:id="175" w:name="_Toc135066979"/>
      <w:bookmarkStart w:id="176" w:name="_Toc135400847"/>
      <w:bookmarkStart w:id="177" w:name="_Toc167197173"/>
      <w:r w:rsidRPr="003625E2">
        <w:rPr>
          <w:bCs/>
          <w:sz w:val="24"/>
          <w:szCs w:val="24"/>
        </w:rPr>
        <w:t>рассмотрение и утверждение политик в области внутреннего аудита, внутреннего контроля и управления рисками Общества; а также анализ и оценка их исполнения;</w:t>
      </w:r>
      <w:bookmarkEnd w:id="174"/>
      <w:bookmarkEnd w:id="175"/>
      <w:bookmarkEnd w:id="176"/>
      <w:bookmarkEnd w:id="177"/>
    </w:p>
    <w:p w14:paraId="669306AF"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78" w:name="_Toc135060470"/>
      <w:bookmarkStart w:id="179" w:name="_Toc135066980"/>
      <w:bookmarkStart w:id="180" w:name="_Toc135400848"/>
      <w:bookmarkStart w:id="181" w:name="_Toc167197174"/>
      <w:r w:rsidRPr="003625E2">
        <w:rPr>
          <w:bCs/>
          <w:sz w:val="24"/>
          <w:szCs w:val="24"/>
        </w:rPr>
        <w:t>рассмотрение предложений по совершенствованию и повышению эффективности работы СВАВКиУР;</w:t>
      </w:r>
      <w:bookmarkEnd w:id="178"/>
      <w:bookmarkEnd w:id="179"/>
      <w:bookmarkEnd w:id="180"/>
      <w:bookmarkEnd w:id="181"/>
    </w:p>
    <w:p w14:paraId="317442F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82" w:name="_Toc135060471"/>
      <w:bookmarkStart w:id="183" w:name="_Toc135066981"/>
      <w:bookmarkStart w:id="184" w:name="_Toc135400849"/>
      <w:bookmarkStart w:id="185" w:name="_Toc167197175"/>
      <w:r w:rsidRPr="003625E2">
        <w:rPr>
          <w:bCs/>
          <w:sz w:val="24"/>
          <w:szCs w:val="24"/>
        </w:rPr>
        <w:t>контроль за надежностью и эффективностью системы управления рисками и внутреннего контроля, включая оценку эффективности процедур управления рисками и внутреннего контроля Общества, подготовку предложений по их совершенствованию;</w:t>
      </w:r>
      <w:bookmarkEnd w:id="182"/>
      <w:bookmarkEnd w:id="183"/>
      <w:bookmarkEnd w:id="184"/>
      <w:bookmarkEnd w:id="185"/>
    </w:p>
    <w:p w14:paraId="543AAE77"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86" w:name="_Toc135060472"/>
      <w:bookmarkStart w:id="187" w:name="_Toc135066982"/>
      <w:bookmarkStart w:id="188" w:name="_Toc135400850"/>
      <w:bookmarkStart w:id="189" w:name="_Toc167197176"/>
      <w:r w:rsidRPr="003625E2">
        <w:rPr>
          <w:bCs/>
          <w:sz w:val="24"/>
          <w:szCs w:val="24"/>
        </w:rPr>
        <w:t>анализ и оценка эффективности осуществления функции внутреннего аудита;</w:t>
      </w:r>
      <w:bookmarkEnd w:id="186"/>
      <w:bookmarkEnd w:id="187"/>
      <w:bookmarkEnd w:id="188"/>
      <w:bookmarkEnd w:id="189"/>
    </w:p>
    <w:p w14:paraId="6A43DAC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0" w:name="_Toc135060473"/>
      <w:bookmarkStart w:id="191" w:name="_Toc135066983"/>
      <w:bookmarkStart w:id="192" w:name="_Toc135400851"/>
      <w:bookmarkStart w:id="193" w:name="_Toc167197177"/>
      <w:r w:rsidRPr="003625E2">
        <w:rPr>
          <w:bCs/>
          <w:sz w:val="24"/>
          <w:szCs w:val="24"/>
        </w:rPr>
        <w:t>анализ и оценка исполнения политики Общества по управлению конфликтами интересов;</w:t>
      </w:r>
      <w:bookmarkEnd w:id="190"/>
      <w:bookmarkEnd w:id="191"/>
      <w:bookmarkEnd w:id="192"/>
      <w:bookmarkEnd w:id="193"/>
    </w:p>
    <w:p w14:paraId="482DE6EE"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4" w:name="_Toc135060474"/>
      <w:bookmarkStart w:id="195" w:name="_Toc135066984"/>
      <w:bookmarkStart w:id="196" w:name="_Toc135400852"/>
      <w:bookmarkStart w:id="197" w:name="_Toc167197178"/>
      <w:r w:rsidRPr="003625E2">
        <w:rPr>
          <w:bCs/>
          <w:sz w:val="24"/>
          <w:szCs w:val="24"/>
        </w:rPr>
        <w:t>рассмотрение и анализ отчетов по результатам деятельности СВАВКиУР (проведенных внутренних плановых аудитов/проверок, внеплановых аудитов, внеплановых заданий (поручений), консультационных проектов и прочих запросов) и принятие по результатам необходимых мер;</w:t>
      </w:r>
      <w:bookmarkEnd w:id="194"/>
      <w:bookmarkEnd w:id="195"/>
      <w:bookmarkEnd w:id="196"/>
      <w:bookmarkEnd w:id="197"/>
    </w:p>
    <w:p w14:paraId="240106F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198" w:name="_Toc135060475"/>
      <w:bookmarkStart w:id="199" w:name="_Toc135066985"/>
      <w:bookmarkStart w:id="200" w:name="_Toc135400853"/>
      <w:bookmarkStart w:id="201" w:name="_Toc167197179"/>
      <w:r w:rsidRPr="003625E2">
        <w:rPr>
          <w:bCs/>
          <w:sz w:val="24"/>
          <w:szCs w:val="24"/>
        </w:rPr>
        <w:t>рассмотрение на регулярной основе отчетов руководства Общества о статусе работ по управлению рисками, включая информацию о принимаемых мерах, направленных на устранение, минимизацию и/или смягчение последствий рисков;</w:t>
      </w:r>
      <w:bookmarkEnd w:id="198"/>
      <w:bookmarkEnd w:id="199"/>
      <w:bookmarkEnd w:id="200"/>
      <w:bookmarkEnd w:id="201"/>
    </w:p>
    <w:p w14:paraId="5675D92C"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02" w:name="_Toc135060476"/>
      <w:bookmarkStart w:id="203" w:name="_Toc135066986"/>
      <w:bookmarkStart w:id="204" w:name="_Toc135400854"/>
      <w:bookmarkStart w:id="205" w:name="_Toc167197180"/>
      <w:r w:rsidRPr="003625E2">
        <w:rPr>
          <w:bCs/>
          <w:sz w:val="24"/>
          <w:szCs w:val="24"/>
        </w:rPr>
        <w:t>обсуждение с руководством Общества и внешним аудитором политики в отношении управления рисками, правил и процедур оценки и мониторинга рисков, подверженности Общества существенным рискам и действий, предпринятых руководством Общества для ограничения, отслеживания и контроля такой подверженности;</w:t>
      </w:r>
      <w:bookmarkEnd w:id="202"/>
      <w:bookmarkEnd w:id="203"/>
      <w:bookmarkEnd w:id="204"/>
      <w:bookmarkEnd w:id="205"/>
    </w:p>
    <w:p w14:paraId="02194ED8"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06" w:name="_Toc135060477"/>
      <w:bookmarkStart w:id="207" w:name="_Toc135066987"/>
      <w:bookmarkStart w:id="208" w:name="_Toc135400855"/>
      <w:bookmarkStart w:id="209" w:name="_Toc167197181"/>
      <w:r w:rsidRPr="003625E2">
        <w:rPr>
          <w:bCs/>
          <w:sz w:val="24"/>
          <w:szCs w:val="24"/>
        </w:rPr>
        <w:t>рассмотрение и анализ информации о выявленных случаях недобросовестных действий, мошенничества, хищений и злоупотреблений; оценка эффективности мер, нацеленных на выявление и противодействие мошенничеству принятых руководством Общества, а также оценка эффективности системы предупреждения возникновения мошенничества, хищений и злоупотреблений;</w:t>
      </w:r>
      <w:bookmarkEnd w:id="206"/>
      <w:bookmarkEnd w:id="207"/>
      <w:bookmarkEnd w:id="208"/>
      <w:bookmarkEnd w:id="209"/>
    </w:p>
    <w:p w14:paraId="1FF2707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0" w:name="_Toc135060478"/>
      <w:bookmarkStart w:id="211" w:name="_Toc135066988"/>
      <w:bookmarkStart w:id="212" w:name="_Toc135400856"/>
      <w:bookmarkStart w:id="213" w:name="_Toc167197182"/>
      <w:r w:rsidRPr="003625E2">
        <w:rPr>
          <w:bCs/>
          <w:sz w:val="24"/>
          <w:szCs w:val="24"/>
        </w:rPr>
        <w:t>рассмотрение и анализ информации о резервах снижения затрат и рекомендациях по сокращению потерь и повышению эффективности деятельности Общества;</w:t>
      </w:r>
      <w:bookmarkEnd w:id="210"/>
      <w:bookmarkEnd w:id="211"/>
      <w:bookmarkEnd w:id="212"/>
      <w:bookmarkEnd w:id="213"/>
    </w:p>
    <w:p w14:paraId="32D231D9"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4" w:name="_Toc135060479"/>
      <w:bookmarkStart w:id="215" w:name="_Toc135066989"/>
      <w:bookmarkStart w:id="216" w:name="_Toc135400857"/>
      <w:bookmarkStart w:id="217" w:name="_Toc167197183"/>
      <w:r w:rsidRPr="003625E2">
        <w:rPr>
          <w:bCs/>
          <w:sz w:val="24"/>
          <w:szCs w:val="24"/>
        </w:rPr>
        <w:t xml:space="preserve">рассмотрение результатов и эффективности выполнения планов корректирующих </w:t>
      </w:r>
      <w:r w:rsidRPr="003625E2">
        <w:rPr>
          <w:bCs/>
          <w:sz w:val="24"/>
          <w:szCs w:val="24"/>
        </w:rPr>
        <w:lastRenderedPageBreak/>
        <w:t>мероприятий по результатам деятельности СВАВКиУР;</w:t>
      </w:r>
      <w:bookmarkEnd w:id="214"/>
      <w:bookmarkEnd w:id="215"/>
      <w:bookmarkEnd w:id="216"/>
      <w:bookmarkEnd w:id="217"/>
    </w:p>
    <w:p w14:paraId="44CF126C"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18" w:name="_Toc135060480"/>
      <w:bookmarkStart w:id="219" w:name="_Toc135066990"/>
      <w:bookmarkStart w:id="220" w:name="_Toc135400858"/>
      <w:bookmarkStart w:id="221" w:name="_Toc167197184"/>
      <w:r w:rsidRPr="003625E2">
        <w:rPr>
          <w:bCs/>
          <w:sz w:val="24"/>
          <w:szCs w:val="24"/>
        </w:rPr>
        <w:t>рассмотрение существенных ограничений, препятствующих СВАВКиУР эффективно выполнять поставленные задачи, оказание содействия по устранению таких ограничений и принятие мер по их недопущению;</w:t>
      </w:r>
      <w:bookmarkEnd w:id="218"/>
      <w:bookmarkEnd w:id="219"/>
      <w:bookmarkEnd w:id="220"/>
      <w:bookmarkEnd w:id="221"/>
    </w:p>
    <w:p w14:paraId="570282B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22" w:name="_Toc135060481"/>
      <w:bookmarkStart w:id="223" w:name="_Toc135066991"/>
      <w:bookmarkStart w:id="224" w:name="_Toc135400859"/>
      <w:bookmarkStart w:id="225" w:name="_Toc167197185"/>
      <w:r w:rsidRPr="003625E2">
        <w:rPr>
          <w:bCs/>
          <w:sz w:val="24"/>
          <w:szCs w:val="24"/>
        </w:rPr>
        <w:t>рассмотрение и анализ информации о выполнении плана деятельности и исполнении бюджета СВАВКиУР, а также других вопросов в рамках исполнения СВАВКиУР своей функции;</w:t>
      </w:r>
      <w:bookmarkEnd w:id="222"/>
      <w:bookmarkEnd w:id="223"/>
      <w:bookmarkEnd w:id="224"/>
      <w:bookmarkEnd w:id="225"/>
    </w:p>
    <w:p w14:paraId="165E6DC5"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26" w:name="_Toc135060482"/>
      <w:bookmarkStart w:id="227" w:name="_Toc135066992"/>
      <w:bookmarkStart w:id="228" w:name="_Toc135400860"/>
      <w:bookmarkStart w:id="229" w:name="_Toc167197186"/>
      <w:r w:rsidRPr="003625E2">
        <w:rPr>
          <w:bCs/>
          <w:sz w:val="24"/>
          <w:szCs w:val="24"/>
        </w:rPr>
        <w:t>утверждение ключевых показателей эффективности СВАВКиУР, проведение оценки деятельности СВАВКиУР по итогам года;</w:t>
      </w:r>
      <w:bookmarkEnd w:id="226"/>
      <w:bookmarkEnd w:id="227"/>
      <w:bookmarkEnd w:id="228"/>
      <w:bookmarkEnd w:id="229"/>
    </w:p>
    <w:p w14:paraId="3FA5E1A1"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0" w:name="_Toc135060483"/>
      <w:bookmarkStart w:id="231" w:name="_Toc135066993"/>
      <w:bookmarkStart w:id="232" w:name="_Toc135400861"/>
      <w:bookmarkStart w:id="233" w:name="_Toc167197187"/>
      <w:r w:rsidRPr="003625E2">
        <w:rPr>
          <w:bCs/>
          <w:sz w:val="24"/>
          <w:szCs w:val="24"/>
        </w:rPr>
        <w:t>представление заключений о выявленных за соответствующий период деятельности Общества нарушениях, путях и способах их устранения и профилактики, для рассмотрения на заседаниях Совета директоров;</w:t>
      </w:r>
      <w:bookmarkEnd w:id="230"/>
      <w:bookmarkEnd w:id="231"/>
      <w:bookmarkEnd w:id="232"/>
      <w:bookmarkEnd w:id="233"/>
    </w:p>
    <w:p w14:paraId="59CDA6C4"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4" w:name="_Toc135060484"/>
      <w:bookmarkStart w:id="235" w:name="_Toc135066994"/>
      <w:bookmarkStart w:id="236" w:name="_Toc135400862"/>
      <w:bookmarkStart w:id="237" w:name="_Toc167197188"/>
      <w:r w:rsidRPr="003625E2">
        <w:rPr>
          <w:bCs/>
          <w:sz w:val="24"/>
          <w:szCs w:val="24"/>
        </w:rPr>
        <w:t>проведение регулярных встреч с исполнительным руководством Общества для рассмотрения существенных рисков и проблем контроля и соответствующих планов руководства по их устранению;</w:t>
      </w:r>
      <w:bookmarkEnd w:id="234"/>
      <w:bookmarkEnd w:id="235"/>
      <w:bookmarkEnd w:id="236"/>
      <w:bookmarkEnd w:id="237"/>
    </w:p>
    <w:p w14:paraId="41839FC5"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38" w:name="_Toc135060485"/>
      <w:bookmarkStart w:id="239" w:name="_Toc135066995"/>
      <w:bookmarkStart w:id="240" w:name="_Toc135400863"/>
      <w:bookmarkStart w:id="241" w:name="_Toc167197189"/>
      <w:r w:rsidRPr="003625E2">
        <w:rPr>
          <w:bCs/>
          <w:sz w:val="24"/>
          <w:szCs w:val="24"/>
        </w:rPr>
        <w:t>обеспечение эффективного взаимодействия между СВАВКиУР и внешними аудиторами Общества.</w:t>
      </w:r>
      <w:bookmarkEnd w:id="238"/>
      <w:bookmarkEnd w:id="239"/>
      <w:bookmarkEnd w:id="240"/>
      <w:bookmarkEnd w:id="241"/>
    </w:p>
    <w:p w14:paraId="719517FD" w14:textId="77777777" w:rsidR="00C41CFB" w:rsidRPr="003625E2" w:rsidRDefault="00C41CFB" w:rsidP="00C41CFB">
      <w:pPr>
        <w:keepNext/>
        <w:tabs>
          <w:tab w:val="left" w:pos="567"/>
        </w:tabs>
        <w:autoSpaceDE/>
        <w:autoSpaceDN/>
        <w:jc w:val="both"/>
        <w:outlineLvl w:val="1"/>
        <w:rPr>
          <w:bCs/>
          <w:sz w:val="24"/>
          <w:szCs w:val="24"/>
        </w:rPr>
      </w:pPr>
      <w:bookmarkStart w:id="242" w:name="_Toc135060486"/>
      <w:bookmarkStart w:id="243" w:name="_Toc135066996"/>
      <w:bookmarkStart w:id="244" w:name="_Toc135400864"/>
      <w:bookmarkStart w:id="245" w:name="_Toc167197190"/>
      <w:r w:rsidRPr="003625E2">
        <w:rPr>
          <w:bCs/>
          <w:sz w:val="24"/>
          <w:szCs w:val="24"/>
        </w:rPr>
        <w:t>Прочие компетенции и обязанности Комитета по аудиту:</w:t>
      </w:r>
      <w:bookmarkEnd w:id="242"/>
      <w:bookmarkEnd w:id="243"/>
      <w:bookmarkEnd w:id="244"/>
      <w:bookmarkEnd w:id="245"/>
    </w:p>
    <w:p w14:paraId="7FC6336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46" w:name="_Toc135060487"/>
      <w:bookmarkStart w:id="247" w:name="_Toc135066997"/>
      <w:bookmarkStart w:id="248" w:name="_Toc135400865"/>
      <w:bookmarkStart w:id="249" w:name="_Toc167197191"/>
      <w:r w:rsidRPr="003625E2">
        <w:rPr>
          <w:bCs/>
          <w:sz w:val="24"/>
          <w:szCs w:val="24"/>
        </w:rPr>
        <w:t>своевременное информирование Совета директоров о своих разумных опасениях и любых нехарактерных для деятельности Общества обстоятельствах, которые стали известны Комитету по аудиту в связи с реализацией его полномочий;</w:t>
      </w:r>
      <w:bookmarkEnd w:id="246"/>
      <w:bookmarkEnd w:id="247"/>
      <w:bookmarkEnd w:id="248"/>
      <w:bookmarkEnd w:id="249"/>
    </w:p>
    <w:p w14:paraId="71AFD9CD"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0" w:name="_Toc135060488"/>
      <w:bookmarkStart w:id="251" w:name="_Toc135066998"/>
      <w:bookmarkStart w:id="252" w:name="_Toc135400866"/>
      <w:bookmarkStart w:id="253" w:name="_Toc167197192"/>
      <w:r w:rsidRPr="003625E2">
        <w:rPr>
          <w:bCs/>
          <w:sz w:val="24"/>
          <w:szCs w:val="24"/>
        </w:rPr>
        <w:t>представление отчета о деятельности Комитета по аудиту и об оценке проведения внутреннего и внешнего аудита Общества для включения в годовой отчет Общества, а также по иным вопросам, которые Комитет по аудиту сочтет необходимым или целесообразным доложить Совету директоров;</w:t>
      </w:r>
      <w:bookmarkEnd w:id="250"/>
      <w:bookmarkEnd w:id="251"/>
      <w:bookmarkEnd w:id="252"/>
      <w:bookmarkEnd w:id="253"/>
    </w:p>
    <w:p w14:paraId="02437B66"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4" w:name="_Toc135060489"/>
      <w:bookmarkStart w:id="255" w:name="_Toc135066999"/>
      <w:bookmarkStart w:id="256" w:name="_Toc135400867"/>
      <w:bookmarkStart w:id="257" w:name="_Toc167197193"/>
      <w:r w:rsidRPr="003625E2">
        <w:rPr>
          <w:bCs/>
          <w:sz w:val="24"/>
          <w:szCs w:val="24"/>
        </w:rPr>
        <w:t>осуществление контроля выполнения решений Совета директоров по вопросам, относящимся к компетенции Комитета по аудиту;</w:t>
      </w:r>
      <w:bookmarkEnd w:id="254"/>
      <w:bookmarkEnd w:id="255"/>
      <w:bookmarkEnd w:id="256"/>
      <w:bookmarkEnd w:id="257"/>
    </w:p>
    <w:p w14:paraId="71E19726"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58" w:name="_Toc135060490"/>
      <w:bookmarkStart w:id="259" w:name="_Toc135067000"/>
      <w:bookmarkStart w:id="260" w:name="_Toc135400868"/>
      <w:bookmarkStart w:id="261" w:name="_Toc167197194"/>
      <w:r w:rsidRPr="003625E2">
        <w:rPr>
          <w:bCs/>
          <w:sz w:val="24"/>
          <w:szCs w:val="24"/>
        </w:rPr>
        <w:t>контроль процедур, обеспечивающих соблюдение Обществом требований законодательства Российской Федерации, а также этических норм, внутренних документов, правил и процедур Общества;</w:t>
      </w:r>
      <w:bookmarkEnd w:id="258"/>
      <w:bookmarkEnd w:id="259"/>
      <w:bookmarkEnd w:id="260"/>
      <w:bookmarkEnd w:id="261"/>
    </w:p>
    <w:p w14:paraId="76707541"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62" w:name="_Toc135060491"/>
      <w:bookmarkStart w:id="263" w:name="_Toc135067001"/>
      <w:bookmarkStart w:id="264" w:name="_Toc135400869"/>
      <w:bookmarkStart w:id="265" w:name="_Toc167197195"/>
      <w:r w:rsidRPr="003625E2">
        <w:rPr>
          <w:bCs/>
          <w:sz w:val="24"/>
          <w:szCs w:val="24"/>
        </w:rPr>
        <w:t>подготовка рекомендаций Совету директоров по кандидатуре независимого оценщика, анализ по требованию Совета директоров проведенной независимым оценщиком рыночной оценки имущества в случаях, предусмотренных законодательством Российской Федерации, а также анализ по требованию Совета директоров проведенной оценки отдельных статей активов и имущества для целей отчетности по международным стандартам финансовой отчетности и возможной оценки залогов;</w:t>
      </w:r>
      <w:bookmarkEnd w:id="262"/>
      <w:bookmarkEnd w:id="263"/>
      <w:bookmarkEnd w:id="264"/>
      <w:bookmarkEnd w:id="265"/>
    </w:p>
    <w:p w14:paraId="534F3779"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66" w:name="_Toc135060492"/>
      <w:bookmarkStart w:id="267" w:name="_Toc135067002"/>
      <w:bookmarkStart w:id="268" w:name="_Toc135400870"/>
      <w:bookmarkStart w:id="269" w:name="_Toc167197196"/>
      <w:r w:rsidRPr="003625E2">
        <w:rPr>
          <w:bCs/>
          <w:sz w:val="24"/>
          <w:szCs w:val="24"/>
        </w:rPr>
        <w:t>проведение, по вопросам компетенции Комитета по аудиту, обсуждений и взаимодействие с исполнительным органом Общества, ревизионной комиссией, иными органами и лицами;</w:t>
      </w:r>
      <w:bookmarkEnd w:id="266"/>
      <w:bookmarkEnd w:id="267"/>
      <w:bookmarkEnd w:id="268"/>
      <w:bookmarkEnd w:id="269"/>
    </w:p>
    <w:p w14:paraId="210FF659"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0" w:name="_Toc135060493"/>
      <w:bookmarkStart w:id="271" w:name="_Toc135067003"/>
      <w:bookmarkStart w:id="272" w:name="_Toc135400871"/>
      <w:bookmarkStart w:id="273" w:name="_Toc167197197"/>
      <w:r w:rsidRPr="003625E2">
        <w:rPr>
          <w:bCs/>
          <w:sz w:val="24"/>
          <w:szCs w:val="24"/>
        </w:rPr>
        <w:t>рассмотрение отчетов и заключений ревизионной комиссии по результатам финансово-хозяйственной деятельности Общества за соответствующий период и информации ревизионной комиссии, не относящуюся к результатам годовой проверки;</w:t>
      </w:r>
      <w:bookmarkEnd w:id="270"/>
      <w:bookmarkEnd w:id="271"/>
      <w:bookmarkEnd w:id="272"/>
      <w:bookmarkEnd w:id="273"/>
    </w:p>
    <w:p w14:paraId="7C6A828E"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4" w:name="_Toc135060494"/>
      <w:bookmarkStart w:id="275" w:name="_Toc135067004"/>
      <w:bookmarkStart w:id="276" w:name="_Toc135400872"/>
      <w:bookmarkStart w:id="277" w:name="_Toc167197198"/>
      <w:r w:rsidRPr="003625E2">
        <w:rPr>
          <w:bCs/>
          <w:sz w:val="24"/>
          <w:szCs w:val="24"/>
        </w:rPr>
        <w:t>рассмотрение и обсуждение эффективности процесса выявления и регламентации операций с заинтересованными лицами и связанными сторонами;</w:t>
      </w:r>
      <w:bookmarkEnd w:id="274"/>
      <w:bookmarkEnd w:id="275"/>
      <w:bookmarkEnd w:id="276"/>
      <w:bookmarkEnd w:id="277"/>
    </w:p>
    <w:p w14:paraId="1D1F73B4"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78" w:name="_Toc135060495"/>
      <w:bookmarkStart w:id="279" w:name="_Toc135067005"/>
      <w:bookmarkStart w:id="280" w:name="_Toc135400873"/>
      <w:bookmarkStart w:id="281" w:name="_Toc167197199"/>
      <w:r w:rsidRPr="003625E2">
        <w:rPr>
          <w:bCs/>
          <w:sz w:val="24"/>
          <w:szCs w:val="24"/>
        </w:rPr>
        <w:t>устанавливает порядок по получению, хранению и рассмотрению сообщений в адрес Общества в отношении финансовой (бухгалтерской) отчетности, внутреннего контроля и вопросов, касающихся проведения аудита, а также по предоставлению конфиденциальных и анонимных сообщений сотрудниками Общества в отношении вопросов подготовки и аудита финансовой (бухгалтерской) отчетности, вызывающих их сомнения;</w:t>
      </w:r>
      <w:bookmarkEnd w:id="278"/>
      <w:bookmarkEnd w:id="279"/>
      <w:bookmarkEnd w:id="280"/>
      <w:bookmarkEnd w:id="281"/>
    </w:p>
    <w:p w14:paraId="5AA68C71"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82" w:name="_Toc135060496"/>
      <w:bookmarkStart w:id="283" w:name="_Toc135067006"/>
      <w:bookmarkStart w:id="284" w:name="_Toc135400874"/>
      <w:bookmarkStart w:id="285" w:name="_Toc167197200"/>
      <w:r w:rsidRPr="003625E2">
        <w:rPr>
          <w:bCs/>
          <w:sz w:val="24"/>
          <w:szCs w:val="24"/>
        </w:rPr>
        <w:lastRenderedPageBreak/>
        <w:t>поддержка свободного и открытого взаимодействия между внешним аудитором, СВАВКиУР, руководством Общества и самим Комитетом по аудиту;</w:t>
      </w:r>
      <w:bookmarkEnd w:id="282"/>
      <w:bookmarkEnd w:id="283"/>
      <w:bookmarkEnd w:id="284"/>
      <w:bookmarkEnd w:id="285"/>
    </w:p>
    <w:p w14:paraId="4266B2E7"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86" w:name="_Toc135060497"/>
      <w:bookmarkStart w:id="287" w:name="_Toc135067007"/>
      <w:bookmarkStart w:id="288" w:name="_Toc135400875"/>
      <w:bookmarkStart w:id="289" w:name="_Toc167197201"/>
      <w:r w:rsidRPr="003625E2">
        <w:rPr>
          <w:bCs/>
          <w:sz w:val="24"/>
          <w:szCs w:val="24"/>
        </w:rPr>
        <w:t>готовит предложения по внесению изменений и дополнений в настоящее Положение;</w:t>
      </w:r>
      <w:bookmarkEnd w:id="286"/>
      <w:bookmarkEnd w:id="287"/>
      <w:bookmarkEnd w:id="288"/>
      <w:bookmarkEnd w:id="289"/>
    </w:p>
    <w:p w14:paraId="78EA1850" w14:textId="77777777" w:rsidR="00C41CFB" w:rsidRPr="003625E2" w:rsidRDefault="00C41CFB" w:rsidP="00C41CFB">
      <w:pPr>
        <w:keepNext/>
        <w:widowControl w:val="0"/>
        <w:numPr>
          <w:ilvl w:val="2"/>
          <w:numId w:val="11"/>
        </w:numPr>
        <w:tabs>
          <w:tab w:val="left" w:pos="567"/>
        </w:tabs>
        <w:autoSpaceDE/>
        <w:autoSpaceDN/>
        <w:adjustRightInd w:val="0"/>
        <w:spacing w:before="20" w:after="40"/>
        <w:jc w:val="both"/>
        <w:outlineLvl w:val="1"/>
        <w:rPr>
          <w:bCs/>
          <w:sz w:val="24"/>
          <w:szCs w:val="24"/>
        </w:rPr>
      </w:pPr>
      <w:bookmarkStart w:id="290" w:name="_Toc135060498"/>
      <w:bookmarkStart w:id="291" w:name="_Toc135067008"/>
      <w:bookmarkStart w:id="292" w:name="_Toc135400876"/>
      <w:bookmarkStart w:id="293" w:name="_Toc167197202"/>
      <w:r w:rsidRPr="003625E2">
        <w:rPr>
          <w:sz w:val="24"/>
          <w:szCs w:val="24"/>
        </w:rPr>
        <w:t>осуществляет иные полномочия, необходимые для реализации Комитетом по аудиту возложенных на него функций.</w:t>
      </w:r>
      <w:bookmarkEnd w:id="290"/>
      <w:bookmarkEnd w:id="291"/>
      <w:bookmarkEnd w:id="292"/>
      <w:bookmarkEnd w:id="293"/>
    </w:p>
    <w:p w14:paraId="47B3B171" w14:textId="77777777" w:rsidR="00C41CFB" w:rsidRPr="003625E2" w:rsidRDefault="00C41CFB" w:rsidP="00C41CFB">
      <w:pPr>
        <w:pStyle w:val="ConsPlusNormal"/>
        <w:ind w:left="720"/>
        <w:jc w:val="both"/>
      </w:pPr>
    </w:p>
    <w:p w14:paraId="53AB29F8" w14:textId="77777777" w:rsidR="00C41CFB" w:rsidRPr="003625E2" w:rsidRDefault="00C41CFB" w:rsidP="00C41CFB">
      <w:pPr>
        <w:pStyle w:val="ConsPlusNormal"/>
        <w:numPr>
          <w:ilvl w:val="0"/>
          <w:numId w:val="1"/>
        </w:numPr>
        <w:ind w:left="426"/>
        <w:jc w:val="both"/>
      </w:pPr>
      <w:r w:rsidRPr="003625E2">
        <w:t xml:space="preserve">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 </w:t>
      </w:r>
    </w:p>
    <w:p w14:paraId="6875FAD7" w14:textId="77777777" w:rsidR="00C41CFB" w:rsidRPr="003625E2" w:rsidRDefault="00C41CFB" w:rsidP="00C41CFB">
      <w:pPr>
        <w:autoSpaceDE/>
        <w:autoSpaceDN/>
        <w:jc w:val="both"/>
        <w:rPr>
          <w:sz w:val="24"/>
          <w:szCs w:val="24"/>
        </w:rPr>
      </w:pPr>
      <w:r w:rsidRPr="003625E2">
        <w:rPr>
          <w:sz w:val="24"/>
          <w:szCs w:val="24"/>
        </w:rPr>
        <w:t>Эмитентом создана Служба внутреннего аудита, внутреннего контроля и управления рисками ПАО «ВХЗ».</w:t>
      </w:r>
    </w:p>
    <w:p w14:paraId="1124EB97" w14:textId="77777777" w:rsidR="00C41CFB" w:rsidRPr="003625E2" w:rsidRDefault="00C41CFB" w:rsidP="00C41CFB">
      <w:pPr>
        <w:autoSpaceDE/>
        <w:autoSpaceDN/>
        <w:jc w:val="both"/>
        <w:rPr>
          <w:sz w:val="24"/>
          <w:szCs w:val="24"/>
        </w:rPr>
      </w:pPr>
      <w:r w:rsidRPr="003625E2">
        <w:rPr>
          <w:sz w:val="24"/>
          <w:szCs w:val="24"/>
        </w:rPr>
        <w:t>Задачи и функции:</w:t>
      </w:r>
    </w:p>
    <w:p w14:paraId="506EBF65" w14:textId="77777777" w:rsidR="00C41CFB" w:rsidRPr="003625E2" w:rsidRDefault="00C41CFB" w:rsidP="00C41CFB">
      <w:pPr>
        <w:keepNext/>
        <w:tabs>
          <w:tab w:val="left" w:pos="567"/>
        </w:tabs>
        <w:autoSpaceDE/>
        <w:autoSpaceDN/>
        <w:jc w:val="both"/>
        <w:outlineLvl w:val="1"/>
        <w:rPr>
          <w:bCs/>
          <w:sz w:val="24"/>
          <w:szCs w:val="24"/>
        </w:rPr>
      </w:pPr>
      <w:bookmarkStart w:id="294" w:name="_Toc135060499"/>
      <w:bookmarkStart w:id="295" w:name="_Toc135067009"/>
      <w:bookmarkStart w:id="296" w:name="_Toc135400877"/>
      <w:bookmarkStart w:id="297" w:name="_Toc167197203"/>
      <w:r w:rsidRPr="003625E2">
        <w:rPr>
          <w:bCs/>
          <w:sz w:val="24"/>
          <w:szCs w:val="24"/>
        </w:rPr>
        <w:t>Основной целью деятельности СВАВКиУР является содействие Обществу в достижении поставленных целей, повышении акционерной стоимости и совершенствовании деятельности Общества, используя систематизированный и последовательный подход к оценке и повышению эффективности системы внутреннего контроля (далее – СВК), системы управления рисками и корпоративного управления.</w:t>
      </w:r>
      <w:bookmarkEnd w:id="294"/>
      <w:bookmarkEnd w:id="295"/>
      <w:bookmarkEnd w:id="296"/>
      <w:bookmarkEnd w:id="297"/>
    </w:p>
    <w:p w14:paraId="43B160BB" w14:textId="77777777" w:rsidR="00C41CFB" w:rsidRPr="003625E2" w:rsidRDefault="00C41CFB" w:rsidP="00C41CFB">
      <w:pPr>
        <w:keepNext/>
        <w:tabs>
          <w:tab w:val="left" w:pos="567"/>
        </w:tabs>
        <w:autoSpaceDE/>
        <w:autoSpaceDN/>
        <w:jc w:val="both"/>
        <w:outlineLvl w:val="1"/>
        <w:rPr>
          <w:bCs/>
          <w:sz w:val="24"/>
          <w:szCs w:val="24"/>
        </w:rPr>
      </w:pPr>
      <w:bookmarkStart w:id="298" w:name="_Toc135060500"/>
      <w:bookmarkStart w:id="299" w:name="_Toc135067010"/>
      <w:bookmarkStart w:id="300" w:name="_Toc135400878"/>
      <w:bookmarkStart w:id="301" w:name="_Toc167197204"/>
      <w:r w:rsidRPr="003625E2">
        <w:rPr>
          <w:bCs/>
          <w:sz w:val="24"/>
          <w:szCs w:val="24"/>
        </w:rPr>
        <w:t>Для достижения целей деятельности СВАВКиУР осуществляет следующие функции:</w:t>
      </w:r>
      <w:bookmarkEnd w:id="298"/>
      <w:bookmarkEnd w:id="299"/>
      <w:bookmarkEnd w:id="300"/>
      <w:bookmarkEnd w:id="301"/>
    </w:p>
    <w:p w14:paraId="06D8B403"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02" w:name="_Toc135060501"/>
      <w:bookmarkStart w:id="303" w:name="_Toc135067011"/>
      <w:bookmarkStart w:id="304" w:name="_Toc135400879"/>
      <w:bookmarkStart w:id="305" w:name="_Toc167197205"/>
      <w:r w:rsidRPr="003625E2">
        <w:rPr>
          <w:bCs/>
          <w:sz w:val="24"/>
          <w:szCs w:val="24"/>
        </w:rPr>
        <w:t>Оценка системы внутреннего контроля Общества и разработка рекомендаций по повышению ее надежности и эффективности в части:</w:t>
      </w:r>
      <w:bookmarkEnd w:id="302"/>
      <w:bookmarkEnd w:id="303"/>
      <w:bookmarkEnd w:id="304"/>
      <w:bookmarkEnd w:id="305"/>
    </w:p>
    <w:p w14:paraId="427E94E8"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достоверности и полноты оперативной, бухгалтерской, налоговой, управленческой и иной отчетности, состояния учета, процесса подготовки и представления отчетности;</w:t>
      </w:r>
    </w:p>
    <w:p w14:paraId="0D235C81"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сохранности активов Общества;</w:t>
      </w:r>
    </w:p>
    <w:p w14:paraId="20A07AA3"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соблюдения законодательства РФ, внутренних документов и организационно-распорядительных документов Общества;</w:t>
      </w:r>
    </w:p>
    <w:p w14:paraId="478D746A"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оценки эффективности финансово-хозяйственной деятельности и использования ресурсов Общества;</w:t>
      </w:r>
    </w:p>
    <w:p w14:paraId="18B7DF00"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регламентации бизнес-процессов Общества;</w:t>
      </w:r>
    </w:p>
    <w:p w14:paraId="60F2CA54"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планирования и исполнения бизнес-планов Общества.</w:t>
      </w:r>
    </w:p>
    <w:p w14:paraId="5D48F5B8"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06" w:name="_Toc135060502"/>
      <w:bookmarkStart w:id="307" w:name="_Toc135067012"/>
      <w:bookmarkStart w:id="308" w:name="_Toc135400880"/>
      <w:bookmarkStart w:id="309" w:name="_Toc167197206"/>
      <w:r w:rsidRPr="003625E2">
        <w:rPr>
          <w:bCs/>
          <w:sz w:val="24"/>
          <w:szCs w:val="24"/>
        </w:rPr>
        <w:t>Оценка системы управления рисками Общества и разработка рекомендаций по повышению ее эффективности в части:</w:t>
      </w:r>
      <w:bookmarkEnd w:id="306"/>
      <w:bookmarkEnd w:id="307"/>
      <w:bookmarkEnd w:id="308"/>
      <w:bookmarkEnd w:id="309"/>
    </w:p>
    <w:p w14:paraId="530781B0"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выявления (идентификации), классификации, анализа и корректной оценки рисков деятельности Общества, включая стратегические, операционные, финансовые и корпоративные риски (в том числе риски, связанные с соблюдением требований законодательства и регулирующих органов);</w:t>
      </w:r>
    </w:p>
    <w:p w14:paraId="620721B7"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sz w:val="24"/>
          <w:szCs w:val="24"/>
        </w:rPr>
      </w:pPr>
      <w:r w:rsidRPr="003625E2">
        <w:rPr>
          <w:sz w:val="24"/>
          <w:szCs w:val="24"/>
        </w:rPr>
        <w:t>мониторинга статуса управления рисками и эффективности действий, предпринимаемых для управления рисками;</w:t>
      </w:r>
    </w:p>
    <w:p w14:paraId="46A54F15" w14:textId="77777777" w:rsidR="00C41CFB" w:rsidRPr="003625E2" w:rsidRDefault="00C41CFB" w:rsidP="00C41CFB">
      <w:pPr>
        <w:widowControl w:val="0"/>
        <w:numPr>
          <w:ilvl w:val="0"/>
          <w:numId w:val="12"/>
        </w:numPr>
        <w:tabs>
          <w:tab w:val="num" w:pos="1701"/>
        </w:tabs>
        <w:autoSpaceDE/>
        <w:autoSpaceDN/>
        <w:adjustRightInd w:val="0"/>
        <w:spacing w:before="20" w:after="40"/>
        <w:ind w:left="1702" w:hanging="284"/>
        <w:contextualSpacing/>
        <w:jc w:val="both"/>
        <w:rPr>
          <w:b/>
          <w:sz w:val="24"/>
          <w:szCs w:val="24"/>
        </w:rPr>
      </w:pPr>
      <w:r w:rsidRPr="003625E2">
        <w:rPr>
          <w:sz w:val="24"/>
          <w:szCs w:val="24"/>
        </w:rPr>
        <w:t>соблюдения порядка принятия решений по осуществлению операций, связанных с рисками.</w:t>
      </w:r>
    </w:p>
    <w:p w14:paraId="4ED7BE28"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0" w:name="_Toc135060503"/>
      <w:bookmarkStart w:id="311" w:name="_Toc135067013"/>
      <w:bookmarkStart w:id="312" w:name="_Toc135400881"/>
      <w:bookmarkStart w:id="313" w:name="_Toc167197207"/>
      <w:r w:rsidRPr="003625E2">
        <w:rPr>
          <w:bCs/>
          <w:sz w:val="24"/>
          <w:szCs w:val="24"/>
        </w:rPr>
        <w:lastRenderedPageBreak/>
        <w:t>Оценка существующих в Обществе систем корпоративного управления и информационных систем, а также разработка предложений по их совершенствованию.</w:t>
      </w:r>
      <w:bookmarkEnd w:id="310"/>
      <w:bookmarkEnd w:id="311"/>
      <w:bookmarkEnd w:id="312"/>
      <w:bookmarkEnd w:id="313"/>
    </w:p>
    <w:p w14:paraId="45A6E317"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4" w:name="_Toc135060504"/>
      <w:bookmarkStart w:id="315" w:name="_Toc135067014"/>
      <w:bookmarkStart w:id="316" w:name="_Toc135400882"/>
      <w:bookmarkStart w:id="317" w:name="_Toc167197208"/>
      <w:r w:rsidRPr="003625E2">
        <w:rPr>
          <w:bCs/>
          <w:sz w:val="24"/>
          <w:szCs w:val="24"/>
        </w:rPr>
        <w:t>Обеспечение разработки нормативной, методической, регламентирующей, распорядительной и информационно-справочной документации Общества по вопросам, относящимся к компетенции СВАВКиУР и их своевременной актуализации.</w:t>
      </w:r>
      <w:bookmarkEnd w:id="314"/>
      <w:bookmarkEnd w:id="315"/>
      <w:bookmarkEnd w:id="316"/>
      <w:bookmarkEnd w:id="317"/>
    </w:p>
    <w:p w14:paraId="2E62CC0A"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18" w:name="_Toc135060505"/>
      <w:bookmarkStart w:id="319" w:name="_Toc135067015"/>
      <w:bookmarkStart w:id="320" w:name="_Toc135400883"/>
      <w:bookmarkStart w:id="321" w:name="_Toc167197209"/>
      <w:r w:rsidRPr="003625E2">
        <w:rPr>
          <w:bCs/>
          <w:sz w:val="24"/>
          <w:szCs w:val="24"/>
        </w:rPr>
        <w:t>Осуществление мероприятий, направленных на выявление и предотвращение недобросовестных действий, случаев хищений, коммерческого подкупа, мошенничества, нерационального использования ресурсов в Обществе.</w:t>
      </w:r>
      <w:bookmarkEnd w:id="318"/>
      <w:bookmarkEnd w:id="319"/>
      <w:bookmarkEnd w:id="320"/>
      <w:bookmarkEnd w:id="321"/>
    </w:p>
    <w:p w14:paraId="1F3A5794"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22" w:name="_Toc135060506"/>
      <w:bookmarkStart w:id="323" w:name="_Toc135067016"/>
      <w:bookmarkStart w:id="324" w:name="_Toc135400884"/>
      <w:bookmarkStart w:id="325" w:name="_Toc167197210"/>
      <w:r w:rsidRPr="003625E2">
        <w:rPr>
          <w:bCs/>
          <w:sz w:val="24"/>
          <w:szCs w:val="24"/>
        </w:rPr>
        <w:t>Инициирование проведения служебных расследований по выявленным фактам нарушений, в том числе содействие в расследовании злоупотреблений и информирование Комитета по аудиту и руководства Общества о результатах расследований.</w:t>
      </w:r>
      <w:bookmarkEnd w:id="322"/>
      <w:bookmarkEnd w:id="323"/>
      <w:bookmarkEnd w:id="324"/>
      <w:bookmarkEnd w:id="325"/>
    </w:p>
    <w:p w14:paraId="1C3E883B"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26" w:name="_Toc135060507"/>
      <w:bookmarkStart w:id="327" w:name="_Toc135067017"/>
      <w:bookmarkStart w:id="328" w:name="_Toc135400885"/>
      <w:bookmarkStart w:id="329" w:name="_Toc167197211"/>
      <w:r w:rsidRPr="003625E2">
        <w:rPr>
          <w:bCs/>
          <w:sz w:val="24"/>
          <w:szCs w:val="24"/>
        </w:rPr>
        <w:t>Оценка соответствия действий сотрудников Общества, принятым нормам корпоративной и деловой этики (в том числе нарушения Кодекса этики), стратегическим целям Общества, интересам акционеров.</w:t>
      </w:r>
      <w:bookmarkEnd w:id="326"/>
      <w:bookmarkEnd w:id="327"/>
      <w:bookmarkEnd w:id="328"/>
      <w:bookmarkEnd w:id="329"/>
    </w:p>
    <w:p w14:paraId="25FD1381"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0" w:name="_Toc135060508"/>
      <w:bookmarkStart w:id="331" w:name="_Toc135067018"/>
      <w:bookmarkStart w:id="332" w:name="_Toc135400886"/>
      <w:bookmarkStart w:id="333" w:name="_Toc167197212"/>
      <w:r w:rsidRPr="003625E2">
        <w:rPr>
          <w:bCs/>
          <w:sz w:val="24"/>
          <w:szCs w:val="24"/>
        </w:rPr>
        <w:t>Анализ и оценка исполнения политики Общества по управлению конфликтами интересов.</w:t>
      </w:r>
      <w:bookmarkEnd w:id="330"/>
      <w:bookmarkEnd w:id="331"/>
      <w:bookmarkEnd w:id="332"/>
      <w:bookmarkEnd w:id="333"/>
    </w:p>
    <w:p w14:paraId="78E20E0E"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4" w:name="_Toc135060509"/>
      <w:bookmarkStart w:id="335" w:name="_Toc135067019"/>
      <w:bookmarkStart w:id="336" w:name="_Toc135400887"/>
      <w:bookmarkStart w:id="337" w:name="_Toc167197213"/>
      <w:r w:rsidRPr="003625E2">
        <w:rPr>
          <w:bCs/>
          <w:sz w:val="24"/>
          <w:szCs w:val="24"/>
        </w:rPr>
        <w:t>Контроль полноты, качества и своевременности устранения ранее выявленных недостатков и реализации мер, направленных на повышение эффективности бизнес-процессов Общества.</w:t>
      </w:r>
      <w:bookmarkEnd w:id="334"/>
      <w:bookmarkEnd w:id="335"/>
      <w:bookmarkEnd w:id="336"/>
      <w:bookmarkEnd w:id="337"/>
    </w:p>
    <w:p w14:paraId="13423942"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38" w:name="_Toc135060510"/>
      <w:bookmarkStart w:id="339" w:name="_Toc135067020"/>
      <w:bookmarkStart w:id="340" w:name="_Toc135400888"/>
      <w:bookmarkStart w:id="341" w:name="_Toc167197214"/>
      <w:r w:rsidRPr="003625E2">
        <w:rPr>
          <w:bCs/>
          <w:sz w:val="24"/>
          <w:szCs w:val="24"/>
        </w:rPr>
        <w:t>Выполнение по поручению Комитета по аудиту специальных проектов (внеплановых аудитов, внеплановых заданий (поручений) и консультационных проектов) и других заданий.</w:t>
      </w:r>
      <w:bookmarkEnd w:id="338"/>
      <w:bookmarkEnd w:id="339"/>
      <w:bookmarkEnd w:id="340"/>
      <w:bookmarkEnd w:id="341"/>
    </w:p>
    <w:p w14:paraId="6E9B4A5A"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42" w:name="_Toc135060511"/>
      <w:bookmarkStart w:id="343" w:name="_Toc135067021"/>
      <w:bookmarkStart w:id="344" w:name="_Toc135400889"/>
      <w:bookmarkStart w:id="345" w:name="_Toc167197215"/>
      <w:r w:rsidRPr="003625E2">
        <w:rPr>
          <w:bCs/>
          <w:sz w:val="24"/>
          <w:szCs w:val="24"/>
        </w:rPr>
        <w:t>Разработка и подготовка планов деятельности СВАВКиУР и отчётов по результатам деятельности СВАВКиУР.</w:t>
      </w:r>
      <w:bookmarkEnd w:id="342"/>
      <w:bookmarkEnd w:id="343"/>
      <w:bookmarkEnd w:id="344"/>
      <w:bookmarkEnd w:id="345"/>
    </w:p>
    <w:p w14:paraId="5680536F"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46" w:name="_Toc135060512"/>
      <w:bookmarkStart w:id="347" w:name="_Toc135067022"/>
      <w:bookmarkStart w:id="348" w:name="_Toc135400890"/>
      <w:bookmarkStart w:id="349" w:name="_Toc167197216"/>
      <w:r w:rsidRPr="003625E2">
        <w:rPr>
          <w:bCs/>
          <w:sz w:val="24"/>
          <w:szCs w:val="24"/>
        </w:rPr>
        <w:t>Разработка, внедрение и постоянное совершенствование методологии внутреннего аудита, в целях ее соответствия потребностям Общества и требованиям МОПП, а также организация постоянной работы по повышению профессионального уровня сотрудников СВАВКиУР.</w:t>
      </w:r>
      <w:bookmarkEnd w:id="346"/>
      <w:bookmarkEnd w:id="347"/>
      <w:bookmarkEnd w:id="348"/>
      <w:bookmarkEnd w:id="349"/>
    </w:p>
    <w:p w14:paraId="140DA32B"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0" w:name="_Toc135060513"/>
      <w:bookmarkStart w:id="351" w:name="_Toc135067023"/>
      <w:bookmarkStart w:id="352" w:name="_Toc135400891"/>
      <w:bookmarkStart w:id="353" w:name="_Toc167197217"/>
      <w:r w:rsidRPr="003625E2">
        <w:rPr>
          <w:bCs/>
          <w:sz w:val="24"/>
          <w:szCs w:val="24"/>
        </w:rPr>
        <w:t>Осуществление взаимодействия:</w:t>
      </w:r>
      <w:bookmarkEnd w:id="350"/>
      <w:bookmarkEnd w:id="351"/>
      <w:bookmarkEnd w:id="352"/>
      <w:bookmarkEnd w:id="353"/>
    </w:p>
    <w:p w14:paraId="6A3953ED" w14:textId="77777777" w:rsidR="00C41CFB" w:rsidRPr="003625E2" w:rsidRDefault="00C41CFB" w:rsidP="00C41CFB">
      <w:pPr>
        <w:widowControl w:val="0"/>
        <w:numPr>
          <w:ilvl w:val="0"/>
          <w:numId w:val="13"/>
        </w:numPr>
        <w:autoSpaceDE/>
        <w:autoSpaceDN/>
        <w:adjustRightInd w:val="0"/>
        <w:spacing w:before="20" w:after="40"/>
        <w:ind w:left="1701" w:hanging="283"/>
        <w:contextualSpacing/>
        <w:jc w:val="both"/>
        <w:rPr>
          <w:sz w:val="24"/>
          <w:szCs w:val="24"/>
        </w:rPr>
      </w:pPr>
      <w:r w:rsidRPr="003625E2">
        <w:rPr>
          <w:sz w:val="24"/>
          <w:szCs w:val="24"/>
        </w:rPr>
        <w:t>с внешними аудиторами, государственными структурами, а также прочими внешними и внутренними органами, осуществляющими контрольные функции, для координации деятельности, обмена информацией и исключения дублирования работы;</w:t>
      </w:r>
    </w:p>
    <w:p w14:paraId="3455AADA" w14:textId="77777777" w:rsidR="00C41CFB" w:rsidRPr="003625E2" w:rsidRDefault="00C41CFB" w:rsidP="00C41CFB">
      <w:pPr>
        <w:widowControl w:val="0"/>
        <w:numPr>
          <w:ilvl w:val="0"/>
          <w:numId w:val="13"/>
        </w:numPr>
        <w:autoSpaceDE/>
        <w:autoSpaceDN/>
        <w:adjustRightInd w:val="0"/>
        <w:spacing w:before="20" w:after="40"/>
        <w:ind w:left="1701" w:hanging="283"/>
        <w:contextualSpacing/>
        <w:jc w:val="both"/>
        <w:rPr>
          <w:sz w:val="24"/>
          <w:szCs w:val="24"/>
        </w:rPr>
      </w:pPr>
      <w:r w:rsidRPr="003625E2">
        <w:rPr>
          <w:sz w:val="24"/>
          <w:szCs w:val="24"/>
        </w:rPr>
        <w:t>со структурными подразделениями и руководством Общества по вопросам организации работы СВАВКиУР и выполнения поставленных задач.</w:t>
      </w:r>
    </w:p>
    <w:p w14:paraId="55883B6B"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4" w:name="_Toc135060514"/>
      <w:bookmarkStart w:id="355" w:name="_Toc135067024"/>
      <w:bookmarkStart w:id="356" w:name="_Toc135400892"/>
      <w:bookmarkStart w:id="357" w:name="_Toc167197218"/>
      <w:r w:rsidRPr="003625E2">
        <w:rPr>
          <w:bCs/>
          <w:sz w:val="24"/>
          <w:szCs w:val="24"/>
        </w:rPr>
        <w:t>Консультирование руководства и работников Общества по вопросам, находящимся в компетенции СВАВКиУР.</w:t>
      </w:r>
      <w:bookmarkEnd w:id="354"/>
      <w:bookmarkEnd w:id="355"/>
      <w:bookmarkEnd w:id="356"/>
      <w:bookmarkEnd w:id="357"/>
    </w:p>
    <w:p w14:paraId="665C69FC" w14:textId="77777777" w:rsidR="00C41CFB" w:rsidRPr="003625E2" w:rsidRDefault="00C41CFB" w:rsidP="00C41CFB">
      <w:pPr>
        <w:keepNext/>
        <w:widowControl w:val="0"/>
        <w:numPr>
          <w:ilvl w:val="0"/>
          <w:numId w:val="14"/>
        </w:numPr>
        <w:tabs>
          <w:tab w:val="left" w:pos="284"/>
        </w:tabs>
        <w:autoSpaceDE/>
        <w:autoSpaceDN/>
        <w:adjustRightInd w:val="0"/>
        <w:spacing w:before="20" w:after="40"/>
        <w:ind w:left="0" w:firstLine="0"/>
        <w:jc w:val="both"/>
        <w:outlineLvl w:val="1"/>
        <w:rPr>
          <w:bCs/>
          <w:sz w:val="24"/>
          <w:szCs w:val="24"/>
        </w:rPr>
      </w:pPr>
      <w:bookmarkStart w:id="358" w:name="_Toc135060515"/>
      <w:bookmarkStart w:id="359" w:name="_Toc135067025"/>
      <w:bookmarkStart w:id="360" w:name="_Toc135400893"/>
      <w:bookmarkStart w:id="361" w:name="_Toc167197219"/>
      <w:r w:rsidRPr="003625E2">
        <w:rPr>
          <w:bCs/>
          <w:sz w:val="24"/>
          <w:szCs w:val="24"/>
        </w:rPr>
        <w:t>Участие в совещаниях, заседаниях Комитета по аудиту, заседаниях комиссий и комитетов по вопросам, входящим в компетенцию СВАВКиУР.</w:t>
      </w:r>
      <w:bookmarkEnd w:id="358"/>
      <w:bookmarkEnd w:id="359"/>
      <w:bookmarkEnd w:id="360"/>
      <w:bookmarkEnd w:id="361"/>
    </w:p>
    <w:p w14:paraId="025ADAE4" w14:textId="77777777" w:rsidR="00C41CFB" w:rsidRPr="003625E2" w:rsidRDefault="00C41CFB" w:rsidP="00C41CFB">
      <w:pPr>
        <w:autoSpaceDE/>
        <w:autoSpaceDN/>
        <w:jc w:val="both"/>
        <w:rPr>
          <w:sz w:val="24"/>
          <w:szCs w:val="24"/>
        </w:rPr>
      </w:pPr>
    </w:p>
    <w:p w14:paraId="728C1758" w14:textId="77777777" w:rsidR="00C41CFB" w:rsidRPr="003625E2" w:rsidRDefault="00C41CFB" w:rsidP="00C41CFB">
      <w:pPr>
        <w:pStyle w:val="ConsPlusNormal"/>
        <w:ind w:left="1260"/>
        <w:jc w:val="both"/>
      </w:pPr>
    </w:p>
    <w:p w14:paraId="036885DC" w14:textId="77777777" w:rsidR="00C41CFB" w:rsidRPr="003625E2" w:rsidRDefault="00C41CFB" w:rsidP="00C41CFB">
      <w:pPr>
        <w:pStyle w:val="ConsPlusNormal"/>
        <w:numPr>
          <w:ilvl w:val="0"/>
          <w:numId w:val="1"/>
        </w:numPr>
        <w:jc w:val="both"/>
      </w:pPr>
      <w:r w:rsidRPr="003625E2">
        <w:t>о наличии и компетенции ревизионной комиссии (ревизора): ревизионная комиссия не предусмотрена уставом эмитента</w:t>
      </w:r>
    </w:p>
    <w:p w14:paraId="5BE3E8EA" w14:textId="77777777" w:rsidR="00C41CFB" w:rsidRPr="003625E2" w:rsidRDefault="00C41CFB" w:rsidP="00C41CFB">
      <w:pPr>
        <w:pStyle w:val="ConsPlusNormal"/>
        <w:jc w:val="both"/>
      </w:pPr>
    </w:p>
    <w:p w14:paraId="516B485A" w14:textId="5530A6E8" w:rsidR="00C41CFB" w:rsidRPr="003625E2" w:rsidRDefault="00C41CFB" w:rsidP="00C41CFB">
      <w:pPr>
        <w:widowControl w:val="0"/>
        <w:adjustRightInd w:val="0"/>
        <w:jc w:val="both"/>
        <w:rPr>
          <w:bCs/>
          <w:iCs/>
          <w:sz w:val="24"/>
        </w:rPr>
      </w:pPr>
      <w:r w:rsidRPr="003625E2">
        <w:rPr>
          <w:sz w:val="24"/>
          <w:szCs w:val="24"/>
        </w:rPr>
        <w:t xml:space="preserve">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r w:rsidRPr="003625E2">
        <w:rPr>
          <w:bCs/>
          <w:iCs/>
          <w:sz w:val="24"/>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r w:rsidR="003625E2" w:rsidRPr="003625E2">
        <w:rPr>
          <w:bCs/>
          <w:iCs/>
          <w:sz w:val="24"/>
        </w:rPr>
        <w:t xml:space="preserve"> </w:t>
      </w:r>
      <w:r w:rsidRPr="003625E2">
        <w:rPr>
          <w:bCs/>
          <w:iCs/>
          <w:sz w:val="24"/>
        </w:rPr>
        <w:t xml:space="preserve">Заседанием Совета директоров утверждено "Положение об инсайдерской информации ОАО "ВХЗ" Протокол № 4 от </w:t>
      </w:r>
      <w:r w:rsidRPr="003625E2">
        <w:rPr>
          <w:bCs/>
          <w:iCs/>
          <w:sz w:val="24"/>
        </w:rPr>
        <w:lastRenderedPageBreak/>
        <w:t xml:space="preserve">03.02.2012г. </w:t>
      </w:r>
    </w:p>
    <w:p w14:paraId="1BC37B64" w14:textId="77777777" w:rsidR="00C41CFB" w:rsidRPr="003625E2" w:rsidRDefault="00C41CFB" w:rsidP="00C41CFB">
      <w:pPr>
        <w:widowControl w:val="0"/>
        <w:adjustRightInd w:val="0"/>
        <w:jc w:val="both"/>
        <w:rPr>
          <w:bCs/>
          <w:iCs/>
          <w:sz w:val="24"/>
        </w:rPr>
      </w:pPr>
      <w:r w:rsidRPr="003625E2">
        <w:rPr>
          <w:bCs/>
          <w:iCs/>
          <w:sz w:val="24"/>
        </w:rPr>
        <w:t>Заседанием Совета директоров утвержден внутренний документ эмитента (15.12.2020г., Протокол № 4 от 15.12.2020 г.) – Политика в области внутреннего аудита, внутреннего контроля и управления рисками Публичного акционерного общества "Владимирский химический завод" (далее по тексту – Политика).</w:t>
      </w:r>
    </w:p>
    <w:p w14:paraId="356164E0" w14:textId="77777777" w:rsidR="00C41CFB" w:rsidRPr="003625E2" w:rsidRDefault="00C41CFB" w:rsidP="00C41CFB">
      <w:pPr>
        <w:widowControl w:val="0"/>
        <w:adjustRightInd w:val="0"/>
        <w:jc w:val="both"/>
        <w:rPr>
          <w:sz w:val="24"/>
          <w:szCs w:val="24"/>
        </w:rPr>
      </w:pPr>
      <w:r w:rsidRPr="003625E2">
        <w:rPr>
          <w:sz w:val="24"/>
          <w:szCs w:val="24"/>
        </w:rPr>
        <w:t>В соответствии с Политикой:</w:t>
      </w:r>
    </w:p>
    <w:p w14:paraId="7467AC08" w14:textId="77777777" w:rsidR="00C41CFB" w:rsidRPr="003625E2" w:rsidRDefault="00C41CFB" w:rsidP="00C41CFB">
      <w:pPr>
        <w:keepNext/>
        <w:tabs>
          <w:tab w:val="left" w:pos="567"/>
        </w:tabs>
        <w:autoSpaceDE/>
        <w:autoSpaceDN/>
        <w:jc w:val="both"/>
        <w:outlineLvl w:val="1"/>
        <w:rPr>
          <w:bCs/>
          <w:sz w:val="24"/>
          <w:szCs w:val="24"/>
        </w:rPr>
      </w:pPr>
      <w:bookmarkStart w:id="362" w:name="_Toc135060516"/>
      <w:bookmarkStart w:id="363" w:name="_Toc135067026"/>
      <w:bookmarkStart w:id="364" w:name="_Toc135400894"/>
      <w:bookmarkStart w:id="365" w:name="_Toc167197220"/>
      <w:r w:rsidRPr="003625E2">
        <w:rPr>
          <w:bCs/>
          <w:sz w:val="24"/>
          <w:szCs w:val="24"/>
        </w:rPr>
        <w:t>Основными целями системы внутреннего контроля и управления рисками (далее – СВКиУР) являются:</w:t>
      </w:r>
      <w:bookmarkEnd w:id="362"/>
      <w:bookmarkEnd w:id="363"/>
      <w:bookmarkEnd w:id="364"/>
      <w:bookmarkEnd w:id="365"/>
    </w:p>
    <w:p w14:paraId="483F93C2" w14:textId="77777777" w:rsidR="00C41CFB" w:rsidRPr="003625E2" w:rsidRDefault="00C41CFB" w:rsidP="00C41CFB">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66" w:name="_Toc135060517"/>
      <w:bookmarkStart w:id="367" w:name="_Toc135067027"/>
      <w:bookmarkStart w:id="368" w:name="_Toc135400895"/>
      <w:bookmarkStart w:id="369" w:name="_Toc167197221"/>
      <w:r w:rsidRPr="003625E2">
        <w:rPr>
          <w:bCs/>
          <w:sz w:val="24"/>
          <w:szCs w:val="24"/>
        </w:rPr>
        <w:t>цели, направленные на обеспечение сохранности активов, эффективное использование ресурсов и потенциала Общества, обеспечение непрерывности деятельности Общества, снижение числа непредвиденных событий и убытков в хозяйственной деятельности;</w:t>
      </w:r>
      <w:bookmarkEnd w:id="366"/>
      <w:bookmarkEnd w:id="367"/>
      <w:bookmarkEnd w:id="368"/>
      <w:bookmarkEnd w:id="369"/>
    </w:p>
    <w:p w14:paraId="4A146632" w14:textId="77777777" w:rsidR="00C41CFB" w:rsidRPr="003625E2" w:rsidRDefault="00C41CFB" w:rsidP="00C41CFB">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0" w:name="_Toc135060518"/>
      <w:bookmarkStart w:id="371" w:name="_Toc135067028"/>
      <w:bookmarkStart w:id="372" w:name="_Toc135400896"/>
      <w:bookmarkStart w:id="373" w:name="_Toc167197222"/>
      <w:r w:rsidRPr="003625E2">
        <w:rPr>
          <w:bCs/>
          <w:sz w:val="24"/>
          <w:szCs w:val="24"/>
        </w:rPr>
        <w:t>цели, направленные на обеспечение эффективного функционирования Общества, его устойчивости к изменениям во внутренней и внешней среде и на выполнение миссии Общества;</w:t>
      </w:r>
      <w:bookmarkEnd w:id="370"/>
      <w:bookmarkEnd w:id="371"/>
      <w:bookmarkEnd w:id="372"/>
      <w:bookmarkEnd w:id="373"/>
    </w:p>
    <w:p w14:paraId="0BA17B83" w14:textId="77777777" w:rsidR="00C41CFB" w:rsidRPr="003625E2" w:rsidRDefault="00C41CFB" w:rsidP="00C41CFB">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4" w:name="_Toc135060519"/>
      <w:bookmarkStart w:id="375" w:name="_Toc135067029"/>
      <w:bookmarkStart w:id="376" w:name="_Toc135400897"/>
      <w:bookmarkStart w:id="377" w:name="_Toc167197223"/>
      <w:r w:rsidRPr="003625E2">
        <w:rPr>
          <w:bCs/>
          <w:sz w:val="24"/>
          <w:szCs w:val="24"/>
        </w:rPr>
        <w:t>цели в области соблюдения законодательства, направленные на обеспечение степени соответствия деятельности Общества применимым законодательным требованиям и требованиям внутренних нормативных документов;</w:t>
      </w:r>
      <w:bookmarkEnd w:id="374"/>
      <w:bookmarkEnd w:id="375"/>
      <w:bookmarkEnd w:id="376"/>
      <w:bookmarkEnd w:id="377"/>
    </w:p>
    <w:p w14:paraId="4D0C00EB" w14:textId="77777777" w:rsidR="00C41CFB" w:rsidRPr="003625E2" w:rsidRDefault="00C41CFB" w:rsidP="00C41CFB">
      <w:pPr>
        <w:widowControl w:val="0"/>
        <w:numPr>
          <w:ilvl w:val="0"/>
          <w:numId w:val="15"/>
        </w:numPr>
        <w:tabs>
          <w:tab w:val="left" w:pos="567"/>
        </w:tabs>
        <w:autoSpaceDE/>
        <w:autoSpaceDN/>
        <w:adjustRightInd w:val="0"/>
        <w:spacing w:before="20" w:after="40"/>
        <w:ind w:left="0" w:firstLine="0"/>
        <w:jc w:val="both"/>
        <w:outlineLvl w:val="1"/>
        <w:rPr>
          <w:bCs/>
          <w:sz w:val="24"/>
          <w:szCs w:val="24"/>
        </w:rPr>
      </w:pPr>
      <w:bookmarkStart w:id="378" w:name="_Toc135060520"/>
      <w:bookmarkStart w:id="379" w:name="_Toc135067030"/>
      <w:bookmarkStart w:id="380" w:name="_Toc135400898"/>
      <w:bookmarkStart w:id="381" w:name="_Toc167197224"/>
      <w:r w:rsidRPr="003625E2">
        <w:rPr>
          <w:bCs/>
          <w:sz w:val="24"/>
          <w:szCs w:val="24"/>
        </w:rPr>
        <w:t>цели в области отчетности, направленные на своевременную подготовку достоверной финансовой и прочей внутренней и внешней отчетности.</w:t>
      </w:r>
      <w:bookmarkEnd w:id="378"/>
      <w:bookmarkEnd w:id="379"/>
      <w:bookmarkEnd w:id="380"/>
      <w:bookmarkEnd w:id="381"/>
    </w:p>
    <w:p w14:paraId="608C1747" w14:textId="77777777" w:rsidR="00C41CFB" w:rsidRPr="003625E2" w:rsidRDefault="00C41CFB" w:rsidP="00C41CFB">
      <w:pPr>
        <w:keepNext/>
        <w:tabs>
          <w:tab w:val="left" w:pos="567"/>
        </w:tabs>
        <w:autoSpaceDE/>
        <w:autoSpaceDN/>
        <w:jc w:val="both"/>
        <w:outlineLvl w:val="1"/>
        <w:rPr>
          <w:bCs/>
          <w:sz w:val="24"/>
          <w:szCs w:val="24"/>
        </w:rPr>
      </w:pPr>
    </w:p>
    <w:p w14:paraId="7965EBCF" w14:textId="77777777" w:rsidR="00C41CFB" w:rsidRPr="003625E2" w:rsidRDefault="00C41CFB" w:rsidP="00C41CFB">
      <w:pPr>
        <w:keepNext/>
        <w:tabs>
          <w:tab w:val="left" w:pos="567"/>
        </w:tabs>
        <w:autoSpaceDE/>
        <w:autoSpaceDN/>
        <w:jc w:val="both"/>
        <w:outlineLvl w:val="1"/>
        <w:rPr>
          <w:bCs/>
          <w:sz w:val="24"/>
          <w:szCs w:val="24"/>
        </w:rPr>
      </w:pPr>
      <w:bookmarkStart w:id="382" w:name="_Toc135060521"/>
      <w:bookmarkStart w:id="383" w:name="_Toc135067031"/>
      <w:bookmarkStart w:id="384" w:name="_Toc135400899"/>
      <w:bookmarkStart w:id="385" w:name="_Toc167197225"/>
      <w:r w:rsidRPr="003625E2">
        <w:rPr>
          <w:bCs/>
          <w:sz w:val="24"/>
          <w:szCs w:val="24"/>
        </w:rPr>
        <w:t>Для достижения поставленных целей внутренний аудит выполняет следующие функции:</w:t>
      </w:r>
      <w:bookmarkEnd w:id="382"/>
      <w:bookmarkEnd w:id="383"/>
      <w:bookmarkEnd w:id="384"/>
      <w:bookmarkEnd w:id="385"/>
    </w:p>
    <w:p w14:paraId="56146F6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86" w:name="_Toc135060522"/>
      <w:bookmarkStart w:id="387" w:name="_Toc135067032"/>
      <w:bookmarkStart w:id="388" w:name="_Toc135400900"/>
      <w:bookmarkStart w:id="389" w:name="_Toc167197226"/>
      <w:r w:rsidRPr="003625E2">
        <w:rPr>
          <w:bCs/>
          <w:sz w:val="24"/>
          <w:szCs w:val="24"/>
        </w:rPr>
        <w:t>разработка плана деятельности и проведение проверок на основании утвержденного плана;</w:t>
      </w:r>
      <w:bookmarkEnd w:id="386"/>
      <w:bookmarkEnd w:id="387"/>
      <w:bookmarkEnd w:id="388"/>
      <w:bookmarkEnd w:id="389"/>
    </w:p>
    <w:p w14:paraId="6903223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0" w:name="_Toc135060523"/>
      <w:bookmarkStart w:id="391" w:name="_Toc135067033"/>
      <w:bookmarkStart w:id="392" w:name="_Toc135400901"/>
      <w:bookmarkStart w:id="393" w:name="_Toc167197227"/>
      <w:r w:rsidRPr="003625E2">
        <w:rPr>
          <w:bCs/>
          <w:sz w:val="24"/>
          <w:szCs w:val="24"/>
        </w:rPr>
        <w:t>проведение иных проверок и выполнение прочих заданий по запросу или поручению Совета директоров, Комитета по аудиту и/или руководства Общества в пределах компетенции;</w:t>
      </w:r>
      <w:bookmarkEnd w:id="390"/>
      <w:bookmarkEnd w:id="391"/>
      <w:bookmarkEnd w:id="392"/>
      <w:bookmarkEnd w:id="393"/>
    </w:p>
    <w:p w14:paraId="3844FA6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4" w:name="_Toc135060524"/>
      <w:bookmarkStart w:id="395" w:name="_Toc135067034"/>
      <w:bookmarkStart w:id="396" w:name="_Toc135400902"/>
      <w:bookmarkStart w:id="397" w:name="_Toc167197228"/>
      <w:r w:rsidRPr="003625E2">
        <w:rPr>
          <w:bCs/>
          <w:sz w:val="24"/>
          <w:szCs w:val="24"/>
        </w:rPr>
        <w:t>предоставление консультаций руководству Общества по вопросам: организации СВК, управления рисками, корпоративного управления; разработки планов корректирующих мероприятий по результатам проведенных внутренних аудитов;</w:t>
      </w:r>
      <w:bookmarkEnd w:id="394"/>
      <w:bookmarkEnd w:id="395"/>
      <w:bookmarkEnd w:id="396"/>
      <w:bookmarkEnd w:id="397"/>
    </w:p>
    <w:p w14:paraId="49478B33"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398" w:name="_Toc135060525"/>
      <w:bookmarkStart w:id="399" w:name="_Toc135067035"/>
      <w:bookmarkStart w:id="400" w:name="_Toc135400903"/>
      <w:bookmarkStart w:id="401" w:name="_Toc167197229"/>
      <w:r w:rsidRPr="003625E2">
        <w:rPr>
          <w:bCs/>
          <w:sz w:val="24"/>
          <w:szCs w:val="24"/>
        </w:rPr>
        <w:t>участие в рабочих группах, комиссиях, комитетах и других консультационных и совещательных органах и мероприятиях, организуемых в Обществе по вопросам, относящимся к компетенции внутреннего аудита;</w:t>
      </w:r>
      <w:bookmarkEnd w:id="398"/>
      <w:bookmarkEnd w:id="399"/>
      <w:bookmarkEnd w:id="400"/>
      <w:bookmarkEnd w:id="401"/>
    </w:p>
    <w:p w14:paraId="58B4036F"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02" w:name="_Toc135060526"/>
      <w:bookmarkStart w:id="403" w:name="_Toc135067036"/>
      <w:bookmarkStart w:id="404" w:name="_Toc135400904"/>
      <w:bookmarkStart w:id="405" w:name="_Toc167197230"/>
      <w:r w:rsidRPr="003625E2">
        <w:rPr>
          <w:bCs/>
          <w:sz w:val="24"/>
          <w:szCs w:val="24"/>
        </w:rPr>
        <w:t>осуществление мониторинга выполнения планов корректирующих мероприятий по устранению недостатков, нарушений и совершенствованию СВК, разработанных руководством Общества по результатам внутренних аудитов;</w:t>
      </w:r>
      <w:bookmarkEnd w:id="402"/>
      <w:bookmarkEnd w:id="403"/>
      <w:bookmarkEnd w:id="404"/>
      <w:bookmarkEnd w:id="405"/>
    </w:p>
    <w:p w14:paraId="0CF4A659"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06" w:name="_Toc135060527"/>
      <w:bookmarkStart w:id="407" w:name="_Toc135067037"/>
      <w:bookmarkStart w:id="408" w:name="_Toc135400905"/>
      <w:bookmarkStart w:id="409" w:name="_Toc167197231"/>
      <w:r w:rsidRPr="003625E2">
        <w:rPr>
          <w:bCs/>
          <w:sz w:val="24"/>
          <w:szCs w:val="24"/>
        </w:rPr>
        <w:t>контроль выполнения положений, касающихся получения, рассмотрения и хранения жалоб и обращений по поводу недобросовестных действий, мошенничества и вопросов соблюдения Кодекса этики Общества;</w:t>
      </w:r>
      <w:bookmarkEnd w:id="406"/>
      <w:bookmarkEnd w:id="407"/>
      <w:bookmarkEnd w:id="408"/>
      <w:bookmarkEnd w:id="409"/>
    </w:p>
    <w:p w14:paraId="209E62D3"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0" w:name="_Toc135060528"/>
      <w:bookmarkStart w:id="411" w:name="_Toc135067038"/>
      <w:bookmarkStart w:id="412" w:name="_Toc135400906"/>
      <w:bookmarkStart w:id="413" w:name="_Toc167197232"/>
      <w:r w:rsidRPr="003625E2">
        <w:rPr>
          <w:bCs/>
          <w:sz w:val="24"/>
          <w:szCs w:val="24"/>
        </w:rPr>
        <w:t>содействие руководству Общества в расследовании недобросовестных/противоправных действий работников и третьих лиц;</w:t>
      </w:r>
      <w:bookmarkEnd w:id="410"/>
      <w:bookmarkEnd w:id="411"/>
      <w:bookmarkEnd w:id="412"/>
      <w:bookmarkEnd w:id="413"/>
    </w:p>
    <w:p w14:paraId="7741FEDB"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4" w:name="_Toc135060529"/>
      <w:bookmarkStart w:id="415" w:name="_Toc135067039"/>
      <w:bookmarkStart w:id="416" w:name="_Toc135400907"/>
      <w:bookmarkStart w:id="417" w:name="_Toc167197233"/>
      <w:r w:rsidRPr="003625E2">
        <w:rPr>
          <w:bCs/>
          <w:sz w:val="24"/>
          <w:szCs w:val="24"/>
        </w:rPr>
        <w:t>разработка и актуализация внутренних нормативных документов, регламентирующих деятельность внутреннего аудита;</w:t>
      </w:r>
      <w:bookmarkEnd w:id="414"/>
      <w:bookmarkEnd w:id="415"/>
      <w:bookmarkEnd w:id="416"/>
      <w:bookmarkEnd w:id="417"/>
    </w:p>
    <w:p w14:paraId="39DB1F54"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18" w:name="_Toc135060530"/>
      <w:bookmarkStart w:id="419" w:name="_Toc135067040"/>
      <w:bookmarkStart w:id="420" w:name="_Toc135400908"/>
      <w:bookmarkStart w:id="421" w:name="_Toc167197234"/>
      <w:r w:rsidRPr="003625E2">
        <w:rPr>
          <w:bCs/>
          <w:sz w:val="24"/>
          <w:szCs w:val="24"/>
        </w:rPr>
        <w:t>организация работы по повышению профессионального уровня работников внутреннего аудита;</w:t>
      </w:r>
      <w:bookmarkEnd w:id="418"/>
      <w:bookmarkEnd w:id="419"/>
      <w:bookmarkEnd w:id="420"/>
      <w:bookmarkEnd w:id="421"/>
    </w:p>
    <w:p w14:paraId="264DB874"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22" w:name="_Toc135060531"/>
      <w:bookmarkStart w:id="423" w:name="_Toc135067041"/>
      <w:bookmarkStart w:id="424" w:name="_Toc135400909"/>
      <w:bookmarkStart w:id="425" w:name="_Toc167197235"/>
      <w:r w:rsidRPr="003625E2">
        <w:rPr>
          <w:bCs/>
          <w:sz w:val="24"/>
          <w:szCs w:val="24"/>
        </w:rPr>
        <w:t>координация деятельности с внешним аудитором и взаимодействие с государственными надзорными органами в порядке, предусмотренном законодательством, и по вопросам, относящимся к компетенции внутреннего аудита;</w:t>
      </w:r>
      <w:bookmarkEnd w:id="422"/>
      <w:bookmarkEnd w:id="423"/>
      <w:bookmarkEnd w:id="424"/>
      <w:bookmarkEnd w:id="425"/>
    </w:p>
    <w:p w14:paraId="0EA9F2F1"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26" w:name="_Toc135060532"/>
      <w:bookmarkStart w:id="427" w:name="_Toc135067042"/>
      <w:bookmarkStart w:id="428" w:name="_Toc135400910"/>
      <w:bookmarkStart w:id="429" w:name="_Toc167197236"/>
      <w:r w:rsidRPr="003625E2">
        <w:rPr>
          <w:bCs/>
          <w:sz w:val="24"/>
          <w:szCs w:val="24"/>
        </w:rPr>
        <w:t>подготовка и предоставление информации Комитету по аудиту и Совету директоров обо всех существенных вопросах в области внутреннего контроля, корпоративного управления и риск-менеджмента;</w:t>
      </w:r>
      <w:bookmarkEnd w:id="426"/>
      <w:bookmarkEnd w:id="427"/>
      <w:bookmarkEnd w:id="428"/>
      <w:bookmarkEnd w:id="429"/>
    </w:p>
    <w:p w14:paraId="28D9AEE4"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30" w:name="_Toc135060533"/>
      <w:bookmarkStart w:id="431" w:name="_Toc135067043"/>
      <w:bookmarkStart w:id="432" w:name="_Toc135400911"/>
      <w:bookmarkStart w:id="433" w:name="_Toc167197237"/>
      <w:r w:rsidRPr="003625E2">
        <w:rPr>
          <w:bCs/>
          <w:sz w:val="24"/>
          <w:szCs w:val="24"/>
        </w:rPr>
        <w:t xml:space="preserve">подготовка и предоставление Совету директоров, Комитету по аудиту, руководству </w:t>
      </w:r>
      <w:r w:rsidRPr="003625E2">
        <w:rPr>
          <w:bCs/>
          <w:sz w:val="24"/>
          <w:szCs w:val="24"/>
        </w:rPr>
        <w:lastRenderedPageBreak/>
        <w:t>Общества отчета по результатам деятельности;</w:t>
      </w:r>
      <w:bookmarkEnd w:id="430"/>
      <w:bookmarkEnd w:id="431"/>
      <w:bookmarkEnd w:id="432"/>
      <w:bookmarkEnd w:id="433"/>
    </w:p>
    <w:p w14:paraId="4217222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
          <w:bCs/>
          <w:sz w:val="24"/>
          <w:szCs w:val="24"/>
        </w:rPr>
      </w:pPr>
      <w:bookmarkStart w:id="434" w:name="_Toc135060534"/>
      <w:bookmarkStart w:id="435" w:name="_Toc135067044"/>
      <w:bookmarkStart w:id="436" w:name="_Toc135400912"/>
      <w:bookmarkStart w:id="437" w:name="_Toc167197238"/>
      <w:r w:rsidRPr="003625E2">
        <w:rPr>
          <w:bCs/>
          <w:sz w:val="24"/>
          <w:szCs w:val="24"/>
        </w:rPr>
        <w:t>взаимодействие с подразделениями Общества по вопросам, относящимся к деятельности внутреннего аудита, и другие функции, необходимые для решения задач, поставленных перед внутренним аудитом в Обществе.</w:t>
      </w:r>
      <w:bookmarkEnd w:id="434"/>
      <w:bookmarkEnd w:id="435"/>
      <w:bookmarkEnd w:id="436"/>
      <w:bookmarkEnd w:id="437"/>
    </w:p>
    <w:p w14:paraId="0C868E16" w14:textId="77777777" w:rsidR="00C41CFB" w:rsidRPr="003625E2" w:rsidRDefault="00C41CFB" w:rsidP="00C41CFB">
      <w:pPr>
        <w:keepNext/>
        <w:tabs>
          <w:tab w:val="left" w:pos="567"/>
        </w:tabs>
        <w:autoSpaceDE/>
        <w:autoSpaceDN/>
        <w:jc w:val="both"/>
        <w:outlineLvl w:val="1"/>
        <w:rPr>
          <w:bCs/>
          <w:sz w:val="24"/>
          <w:szCs w:val="24"/>
        </w:rPr>
      </w:pPr>
    </w:p>
    <w:p w14:paraId="210599E4" w14:textId="77777777" w:rsidR="00C41CFB" w:rsidRPr="003625E2" w:rsidRDefault="00C41CFB" w:rsidP="00C41CFB">
      <w:pPr>
        <w:keepNext/>
        <w:tabs>
          <w:tab w:val="left" w:pos="567"/>
        </w:tabs>
        <w:autoSpaceDE/>
        <w:autoSpaceDN/>
        <w:jc w:val="both"/>
        <w:outlineLvl w:val="1"/>
        <w:rPr>
          <w:bCs/>
          <w:sz w:val="24"/>
          <w:szCs w:val="24"/>
        </w:rPr>
      </w:pPr>
      <w:bookmarkStart w:id="438" w:name="_Toc135060535"/>
      <w:bookmarkStart w:id="439" w:name="_Toc135067045"/>
      <w:bookmarkStart w:id="440" w:name="_Toc135400913"/>
      <w:bookmarkStart w:id="441" w:name="_Toc167197239"/>
      <w:r w:rsidRPr="003625E2">
        <w:rPr>
          <w:bCs/>
          <w:sz w:val="24"/>
          <w:szCs w:val="24"/>
        </w:rPr>
        <w:t>Для достижения поставленных целей СВКиУР решает следующие задачи:</w:t>
      </w:r>
      <w:bookmarkEnd w:id="438"/>
      <w:bookmarkEnd w:id="439"/>
      <w:bookmarkEnd w:id="440"/>
      <w:bookmarkEnd w:id="441"/>
    </w:p>
    <w:p w14:paraId="6EED86A2"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42" w:name="_Toc135060536"/>
      <w:bookmarkStart w:id="443" w:name="_Toc135067046"/>
      <w:bookmarkStart w:id="444" w:name="_Toc135400914"/>
      <w:bookmarkStart w:id="445" w:name="_Toc167197240"/>
      <w:r w:rsidRPr="003625E2">
        <w:rPr>
          <w:bCs/>
          <w:sz w:val="24"/>
          <w:szCs w:val="24"/>
        </w:rPr>
        <w:t>идентификация, оценка, эффективное управление и мониторинг уровня рисков, в том числе эффективное распределение имеющихся ресурсов для управления рисками, принятие обоснованных решений по страхованию рисков Общества;</w:t>
      </w:r>
      <w:bookmarkEnd w:id="442"/>
      <w:bookmarkEnd w:id="443"/>
      <w:bookmarkEnd w:id="444"/>
      <w:bookmarkEnd w:id="445"/>
    </w:p>
    <w:p w14:paraId="2952E7A5"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46" w:name="_Toc135060537"/>
      <w:bookmarkStart w:id="447" w:name="_Toc135067047"/>
      <w:bookmarkStart w:id="448" w:name="_Toc135400915"/>
      <w:bookmarkStart w:id="449" w:name="_Toc167197241"/>
      <w:r w:rsidRPr="003625E2">
        <w:rPr>
          <w:bCs/>
          <w:sz w:val="24"/>
          <w:szCs w:val="24"/>
        </w:rPr>
        <w:t>создание надежной информационной основы для планирования деятельности Общества и принятия управленческих решений с учетом всесторонней оценки рисков;</w:t>
      </w:r>
      <w:bookmarkEnd w:id="446"/>
      <w:bookmarkEnd w:id="447"/>
      <w:bookmarkEnd w:id="448"/>
      <w:bookmarkEnd w:id="449"/>
    </w:p>
    <w:p w14:paraId="6C8D62E8"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0" w:name="_Toc135060538"/>
      <w:bookmarkStart w:id="451" w:name="_Toc135067048"/>
      <w:bookmarkStart w:id="452" w:name="_Toc135400916"/>
      <w:bookmarkStart w:id="453" w:name="_Toc167197242"/>
      <w:r w:rsidRPr="003625E2">
        <w:rPr>
          <w:bCs/>
          <w:sz w:val="24"/>
          <w:szCs w:val="24"/>
        </w:rPr>
        <w:t>стандартизация ключевых процедур в области внутреннего контроля и управления рисками;</w:t>
      </w:r>
      <w:bookmarkEnd w:id="450"/>
      <w:bookmarkEnd w:id="451"/>
      <w:bookmarkEnd w:id="452"/>
      <w:bookmarkEnd w:id="453"/>
    </w:p>
    <w:p w14:paraId="07184071"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4" w:name="_Toc135060539"/>
      <w:bookmarkStart w:id="455" w:name="_Toc135067049"/>
      <w:bookmarkStart w:id="456" w:name="_Toc135400917"/>
      <w:bookmarkStart w:id="457" w:name="_Toc167197243"/>
      <w:r w:rsidRPr="003625E2">
        <w:rPr>
          <w:bCs/>
          <w:sz w:val="24"/>
          <w:szCs w:val="24"/>
        </w:rPr>
        <w:t>защита интересов акционеров Общества, проверка контрагентов и анализ их антикоррупционных процедур, предотвращение и своевременное разрешение конфликтов интересов, возникающих в процессе деятельности;</w:t>
      </w:r>
      <w:bookmarkEnd w:id="454"/>
      <w:bookmarkEnd w:id="455"/>
      <w:bookmarkEnd w:id="456"/>
      <w:bookmarkEnd w:id="457"/>
    </w:p>
    <w:p w14:paraId="486CE0B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58" w:name="_Toc135060540"/>
      <w:bookmarkStart w:id="459" w:name="_Toc135067050"/>
      <w:bookmarkStart w:id="460" w:name="_Toc135400918"/>
      <w:bookmarkStart w:id="461" w:name="_Toc167197244"/>
      <w:r w:rsidRPr="003625E2">
        <w:rPr>
          <w:bCs/>
          <w:sz w:val="24"/>
          <w:szCs w:val="24"/>
        </w:rPr>
        <w:t>организация механизмов контрольных процедур, обеспечивающих эффективное функционирование бизнес-процессов, реализацию проектов и достижение поставленных целей Общества;</w:t>
      </w:r>
      <w:bookmarkEnd w:id="458"/>
      <w:bookmarkEnd w:id="459"/>
      <w:bookmarkEnd w:id="460"/>
      <w:bookmarkEnd w:id="461"/>
    </w:p>
    <w:p w14:paraId="13F629D2"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62" w:name="_Toc135060541"/>
      <w:bookmarkStart w:id="463" w:name="_Toc135067051"/>
      <w:bookmarkStart w:id="464" w:name="_Toc135400919"/>
      <w:bookmarkStart w:id="465" w:name="_Toc167197245"/>
      <w:r w:rsidRPr="003625E2">
        <w:rPr>
          <w:bCs/>
          <w:sz w:val="24"/>
          <w:szCs w:val="24"/>
        </w:rPr>
        <w:t>обеспечение сохранности и защищенности активов, эффективности использования ресурсов Общества;</w:t>
      </w:r>
      <w:bookmarkEnd w:id="462"/>
      <w:bookmarkEnd w:id="463"/>
      <w:bookmarkEnd w:id="464"/>
      <w:bookmarkEnd w:id="465"/>
    </w:p>
    <w:p w14:paraId="65AF267E"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66" w:name="_Toc135060542"/>
      <w:bookmarkStart w:id="467" w:name="_Toc135067052"/>
      <w:bookmarkStart w:id="468" w:name="_Toc135400920"/>
      <w:bookmarkStart w:id="469" w:name="_Toc167197246"/>
      <w:r w:rsidRPr="003625E2">
        <w:rPr>
          <w:bCs/>
          <w:sz w:val="24"/>
          <w:szCs w:val="24"/>
        </w:rPr>
        <w:t>информационное, методологическое и аналитическое обеспечение процесса принятия решений по выбору мер управления рисками, решений по структуре портфеля активов и обязательств Общества;</w:t>
      </w:r>
      <w:bookmarkEnd w:id="466"/>
      <w:bookmarkEnd w:id="467"/>
      <w:bookmarkEnd w:id="468"/>
      <w:bookmarkEnd w:id="469"/>
    </w:p>
    <w:p w14:paraId="0B649B60"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0" w:name="_Toc135060543"/>
      <w:bookmarkStart w:id="471" w:name="_Toc135067053"/>
      <w:bookmarkStart w:id="472" w:name="_Toc135400921"/>
      <w:bookmarkStart w:id="473" w:name="_Toc167197247"/>
      <w:r w:rsidRPr="003625E2">
        <w:rPr>
          <w:bCs/>
          <w:sz w:val="24"/>
          <w:szCs w:val="24"/>
        </w:rPr>
        <w:t>обеспечение соответствия действий и решений Общества требованиям законов, внутренних нормативных документов и условиям контрактов;</w:t>
      </w:r>
      <w:bookmarkEnd w:id="470"/>
      <w:bookmarkEnd w:id="471"/>
      <w:bookmarkEnd w:id="472"/>
      <w:bookmarkEnd w:id="473"/>
    </w:p>
    <w:p w14:paraId="2DA95F0F"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4" w:name="_Toc135060544"/>
      <w:bookmarkStart w:id="475" w:name="_Toc135067054"/>
      <w:bookmarkStart w:id="476" w:name="_Toc135400922"/>
      <w:bookmarkStart w:id="477" w:name="_Toc167197248"/>
      <w:r w:rsidRPr="003625E2">
        <w:rPr>
          <w:bCs/>
          <w:sz w:val="24"/>
          <w:szCs w:val="24"/>
        </w:rPr>
        <w:t>обеспечение построения оптимальной организационной структуры, исключающей дублирование функций между структурными единицами и соответствующей потребностям Общества;</w:t>
      </w:r>
      <w:bookmarkEnd w:id="474"/>
      <w:bookmarkEnd w:id="475"/>
      <w:bookmarkEnd w:id="476"/>
      <w:bookmarkEnd w:id="477"/>
    </w:p>
    <w:p w14:paraId="55B08A3B"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78" w:name="_Toc135060545"/>
      <w:bookmarkStart w:id="479" w:name="_Toc135067055"/>
      <w:bookmarkStart w:id="480" w:name="_Toc135400923"/>
      <w:bookmarkStart w:id="481" w:name="_Toc167197249"/>
      <w:r w:rsidRPr="003625E2">
        <w:rPr>
          <w:bCs/>
          <w:sz w:val="24"/>
          <w:szCs w:val="24"/>
        </w:rPr>
        <w:t>создание условий для своевременной подготовки и предоставления достоверной внутренней и внешней отчетности, а также иной информации, подлежащей раскрытию в соответствии с применимым законодательством;</w:t>
      </w:r>
      <w:bookmarkEnd w:id="478"/>
      <w:bookmarkEnd w:id="479"/>
      <w:bookmarkEnd w:id="480"/>
      <w:bookmarkEnd w:id="481"/>
    </w:p>
    <w:p w14:paraId="70B3D3B8"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82" w:name="_Toc135060546"/>
      <w:bookmarkStart w:id="483" w:name="_Toc135067056"/>
      <w:bookmarkStart w:id="484" w:name="_Toc135400924"/>
      <w:bookmarkStart w:id="485" w:name="_Toc167197250"/>
      <w:r w:rsidRPr="003625E2">
        <w:rPr>
          <w:bCs/>
          <w:sz w:val="24"/>
          <w:szCs w:val="24"/>
        </w:rPr>
        <w:t>раскрытие информации о рисках, обеспечение объективного представления о текущем состоянии и перспективах развития Общества, целостности и прозрачности отчетности.</w:t>
      </w:r>
      <w:bookmarkEnd w:id="482"/>
      <w:bookmarkEnd w:id="483"/>
      <w:bookmarkEnd w:id="484"/>
      <w:bookmarkEnd w:id="485"/>
    </w:p>
    <w:p w14:paraId="3DCE3553" w14:textId="77777777" w:rsidR="00C41CFB" w:rsidRPr="003625E2" w:rsidRDefault="00C41CFB" w:rsidP="00C41CFB">
      <w:pPr>
        <w:widowControl w:val="0"/>
        <w:tabs>
          <w:tab w:val="left" w:pos="851"/>
        </w:tabs>
        <w:autoSpaceDE/>
        <w:autoSpaceDN/>
        <w:ind w:left="851"/>
        <w:jc w:val="both"/>
        <w:rPr>
          <w:sz w:val="24"/>
          <w:szCs w:val="24"/>
        </w:rPr>
      </w:pPr>
    </w:p>
    <w:p w14:paraId="2AE0982E" w14:textId="77777777" w:rsidR="00C41CFB" w:rsidRPr="003625E2" w:rsidRDefault="00C41CFB" w:rsidP="00C41CFB">
      <w:pPr>
        <w:keepNext/>
        <w:tabs>
          <w:tab w:val="left" w:pos="567"/>
        </w:tabs>
        <w:autoSpaceDE/>
        <w:autoSpaceDN/>
        <w:ind w:right="164"/>
        <w:jc w:val="both"/>
        <w:outlineLvl w:val="1"/>
        <w:rPr>
          <w:bCs/>
          <w:sz w:val="24"/>
          <w:szCs w:val="24"/>
        </w:rPr>
      </w:pPr>
      <w:bookmarkStart w:id="486" w:name="_Toc135060547"/>
      <w:bookmarkStart w:id="487" w:name="_Toc135067057"/>
      <w:bookmarkStart w:id="488" w:name="_Toc135400925"/>
      <w:bookmarkStart w:id="489" w:name="_Toc167197251"/>
      <w:r w:rsidRPr="003625E2">
        <w:rPr>
          <w:bCs/>
          <w:sz w:val="24"/>
          <w:szCs w:val="24"/>
        </w:rPr>
        <w:t>В основе функционирования СВКиУР лежат следующие принципы:</w:t>
      </w:r>
      <w:bookmarkEnd w:id="486"/>
      <w:bookmarkEnd w:id="487"/>
      <w:bookmarkEnd w:id="488"/>
      <w:bookmarkEnd w:id="489"/>
    </w:p>
    <w:p w14:paraId="053AED30"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90" w:name="_Toc135060548"/>
      <w:bookmarkStart w:id="491" w:name="_Toc135067058"/>
      <w:bookmarkStart w:id="492" w:name="_Toc135400926"/>
      <w:bookmarkStart w:id="493" w:name="_Toc167197252"/>
      <w:r w:rsidRPr="003625E2">
        <w:rPr>
          <w:bCs/>
          <w:sz w:val="24"/>
          <w:szCs w:val="24"/>
        </w:rPr>
        <w:t>Принцип непрерывности: СВКиУР функционирует непрерывно при осуществлении Обществом финансово-хозяйственной деятельности и выполнении управленческих функций.</w:t>
      </w:r>
      <w:bookmarkEnd w:id="490"/>
      <w:bookmarkEnd w:id="491"/>
      <w:bookmarkEnd w:id="492"/>
      <w:bookmarkEnd w:id="493"/>
    </w:p>
    <w:p w14:paraId="40AA010F"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94" w:name="_Toc135060549"/>
      <w:bookmarkStart w:id="495" w:name="_Toc135067059"/>
      <w:bookmarkStart w:id="496" w:name="_Toc135400927"/>
      <w:bookmarkStart w:id="497" w:name="_Toc167197253"/>
      <w:r w:rsidRPr="003625E2">
        <w:rPr>
          <w:bCs/>
          <w:sz w:val="24"/>
          <w:szCs w:val="24"/>
        </w:rPr>
        <w:t>Принцип интеграции: все процессы СВКиУР интегрированы в существующие процессы деятельности Общества.</w:t>
      </w:r>
      <w:bookmarkEnd w:id="494"/>
      <w:bookmarkEnd w:id="495"/>
      <w:bookmarkEnd w:id="496"/>
      <w:bookmarkEnd w:id="497"/>
    </w:p>
    <w:p w14:paraId="54F7863F"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498" w:name="_Toc135060550"/>
      <w:bookmarkStart w:id="499" w:name="_Toc135067060"/>
      <w:bookmarkStart w:id="500" w:name="_Toc135400928"/>
      <w:bookmarkStart w:id="501" w:name="_Toc167197254"/>
      <w:r w:rsidRPr="003625E2">
        <w:rPr>
          <w:bCs/>
          <w:sz w:val="24"/>
          <w:szCs w:val="24"/>
        </w:rPr>
        <w:t>Принцип комплексности: СВКиУР предусматривает использование сочетания качественных и количественных методов оценки риска. СВКиУР охватывает все направления деятельности Общества и все виды возникающих в их рамках рисков. Контрольные процедуры существуют во всех бизнес-процессах на всех уровнях управления.</w:t>
      </w:r>
      <w:bookmarkEnd w:id="498"/>
      <w:bookmarkEnd w:id="499"/>
      <w:bookmarkEnd w:id="500"/>
      <w:bookmarkEnd w:id="501"/>
    </w:p>
    <w:p w14:paraId="36E60B02"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02" w:name="_Toc135060551"/>
      <w:bookmarkStart w:id="503" w:name="_Toc135067061"/>
      <w:bookmarkStart w:id="504" w:name="_Toc135400929"/>
      <w:bookmarkStart w:id="505" w:name="_Toc167197255"/>
      <w:r w:rsidRPr="003625E2">
        <w:rPr>
          <w:bCs/>
          <w:sz w:val="24"/>
          <w:szCs w:val="24"/>
        </w:rPr>
        <w:t xml:space="preserve">Принцип ответственности и функциональности: все субъекты СВКиУР несут ответственность за выявление, оценку, анализ и непрерывный мониторинг рисков в рамках своей деятельности, разработку, документирование, внедрение, мониторинг и развитие СВКиУР во вверенных им функциональных областях деятельности. Права, функции и обязанности субъектов СВКиУР определены, закреплены в нормативных </w:t>
      </w:r>
      <w:r w:rsidRPr="003625E2">
        <w:rPr>
          <w:bCs/>
          <w:sz w:val="24"/>
          <w:szCs w:val="24"/>
        </w:rPr>
        <w:lastRenderedPageBreak/>
        <w:t>документах Общества.</w:t>
      </w:r>
      <w:bookmarkEnd w:id="502"/>
      <w:bookmarkEnd w:id="503"/>
      <w:bookmarkEnd w:id="504"/>
      <w:bookmarkEnd w:id="505"/>
    </w:p>
    <w:p w14:paraId="324129B0"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06" w:name="_Toc135060552"/>
      <w:bookmarkStart w:id="507" w:name="_Toc135067062"/>
      <w:bookmarkStart w:id="508" w:name="_Toc135400930"/>
      <w:bookmarkStart w:id="509" w:name="_Toc167197256"/>
      <w:r w:rsidRPr="003625E2">
        <w:rPr>
          <w:bCs/>
          <w:sz w:val="24"/>
          <w:szCs w:val="24"/>
        </w:rPr>
        <w:t>Принцип разделения полномочий и обязанностей. Обязанности по реализации функций и полномочия по контролю их выполнения не должны быть закреплены за одним работником структурного подразделения Общества.</w:t>
      </w:r>
      <w:bookmarkEnd w:id="506"/>
      <w:bookmarkEnd w:id="507"/>
      <w:bookmarkEnd w:id="508"/>
      <w:bookmarkEnd w:id="509"/>
    </w:p>
    <w:p w14:paraId="08E9163D"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0" w:name="_Toc135060553"/>
      <w:bookmarkStart w:id="511" w:name="_Toc135067063"/>
      <w:bookmarkStart w:id="512" w:name="_Toc135400931"/>
      <w:bookmarkStart w:id="513" w:name="_Toc167197257"/>
      <w:r w:rsidRPr="003625E2">
        <w:rPr>
          <w:bCs/>
          <w:sz w:val="24"/>
          <w:szCs w:val="24"/>
        </w:rPr>
        <w:t>Принцип достаточности и целесообразности. Контрольные функции и функции по управлению рисками подразделения или работника Общества обеспечены достаточными средствами и полномочиями для их выполнения.</w:t>
      </w:r>
      <w:bookmarkEnd w:id="510"/>
      <w:bookmarkEnd w:id="511"/>
      <w:bookmarkEnd w:id="512"/>
      <w:bookmarkEnd w:id="513"/>
    </w:p>
    <w:p w14:paraId="7106D8B5"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4" w:name="_Toc135060554"/>
      <w:bookmarkStart w:id="515" w:name="_Toc135067064"/>
      <w:bookmarkStart w:id="516" w:name="_Toc135400932"/>
      <w:bookmarkStart w:id="517" w:name="_Toc167197258"/>
      <w:r w:rsidRPr="003625E2">
        <w:rPr>
          <w:bCs/>
          <w:sz w:val="24"/>
          <w:szCs w:val="24"/>
        </w:rPr>
        <w:t>Принцип оптимального решения. Проводится анализ соотношения затрат на внедрение контрольных процедур и экономического эффекта от мероприятий по управлению рисками и реализации контрольных процедур. Затраты на внедрение контрольных процедур и проведение мероприятий по управлению рисками не должны превышать экономического эффекта от реализации самих мероприятий.</w:t>
      </w:r>
      <w:bookmarkEnd w:id="514"/>
      <w:bookmarkEnd w:id="515"/>
      <w:bookmarkEnd w:id="516"/>
      <w:bookmarkEnd w:id="517"/>
    </w:p>
    <w:p w14:paraId="2EB47A96"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18" w:name="_Toc135060555"/>
      <w:bookmarkStart w:id="519" w:name="_Toc135067065"/>
      <w:bookmarkStart w:id="520" w:name="_Toc135400933"/>
      <w:bookmarkStart w:id="521" w:name="_Toc167197259"/>
      <w:r w:rsidRPr="003625E2">
        <w:rPr>
          <w:bCs/>
          <w:sz w:val="24"/>
          <w:szCs w:val="24"/>
        </w:rPr>
        <w:t>Принцип риск-ориентированности. Общество принимает необходимые меры в первую очередь в отношении критических для деятельности рисков. Максимальная эффективность достигается путем расстановки приоритетов при внедрении процедур внутреннего контроля, выборе объектов проверок с учетом сложности и значимости объекта контроля, критичности рисков, присущих направлению деятельности Общества.</w:t>
      </w:r>
      <w:bookmarkEnd w:id="518"/>
      <w:bookmarkEnd w:id="519"/>
      <w:bookmarkEnd w:id="520"/>
      <w:bookmarkEnd w:id="521"/>
    </w:p>
    <w:p w14:paraId="5CCF9672"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22" w:name="_Toc135060556"/>
      <w:bookmarkStart w:id="523" w:name="_Toc135067066"/>
      <w:bookmarkStart w:id="524" w:name="_Toc135400934"/>
      <w:bookmarkStart w:id="525" w:name="_Toc167197260"/>
      <w:r w:rsidRPr="003625E2">
        <w:rPr>
          <w:bCs/>
          <w:sz w:val="24"/>
          <w:szCs w:val="24"/>
        </w:rPr>
        <w:t>Принцип единой методологии. Внутренний контроль (разработка, внедрение и мониторинг эффективности контрольных процедур) и управление рисками (выявление, анализ и оценка рисков, разработка и внедрение мероприятий по управлению рисками, мониторинг эффективности мероприятий по управлению рисками) осуществляются на основе стандартов, единых для всех подразделений Общества.</w:t>
      </w:r>
      <w:bookmarkEnd w:id="522"/>
      <w:bookmarkEnd w:id="523"/>
      <w:bookmarkEnd w:id="524"/>
      <w:bookmarkEnd w:id="525"/>
    </w:p>
    <w:p w14:paraId="22CB77F8"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26" w:name="_Toc135060557"/>
      <w:bookmarkStart w:id="527" w:name="_Toc135067067"/>
      <w:bookmarkStart w:id="528" w:name="_Toc135400935"/>
      <w:bookmarkStart w:id="529" w:name="_Toc167197261"/>
      <w:r w:rsidRPr="003625E2">
        <w:rPr>
          <w:bCs/>
          <w:sz w:val="24"/>
          <w:szCs w:val="24"/>
        </w:rPr>
        <w:t>Принцип развития. В Обществе обеспечиваются условия для постоянного развития СВКиУР с учетом необходимости решения новых задач, возникающих в результате изменения внутренних и внешних условий функционирования.</w:t>
      </w:r>
      <w:bookmarkEnd w:id="526"/>
      <w:bookmarkEnd w:id="527"/>
      <w:bookmarkEnd w:id="528"/>
      <w:bookmarkEnd w:id="529"/>
    </w:p>
    <w:p w14:paraId="72C635CA"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0" w:name="_Toc135060558"/>
      <w:bookmarkStart w:id="531" w:name="_Toc135067068"/>
      <w:bookmarkStart w:id="532" w:name="_Toc135400936"/>
      <w:bookmarkStart w:id="533" w:name="_Toc167197262"/>
      <w:r w:rsidRPr="003625E2">
        <w:rPr>
          <w:bCs/>
          <w:sz w:val="24"/>
          <w:szCs w:val="24"/>
        </w:rPr>
        <w:t>Принцип эффективности. Мероприятия по управлению рисками считаются эффективными, если они позволяют снизить риск до приемлемого уровня. При разработке, выполнении и оценке контрольной процедуры необходимо учитывать, что контрольная процедура считается эффективной только при достижении целей процесса.</w:t>
      </w:r>
      <w:bookmarkEnd w:id="530"/>
      <w:bookmarkEnd w:id="531"/>
      <w:bookmarkEnd w:id="532"/>
      <w:bookmarkEnd w:id="533"/>
    </w:p>
    <w:p w14:paraId="390A7846"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4" w:name="_Toc135060559"/>
      <w:bookmarkStart w:id="535" w:name="_Toc135067069"/>
      <w:bookmarkStart w:id="536" w:name="_Toc135400937"/>
      <w:bookmarkStart w:id="537" w:name="_Toc167197263"/>
      <w:r w:rsidRPr="003625E2">
        <w:rPr>
          <w:bCs/>
          <w:sz w:val="24"/>
          <w:szCs w:val="24"/>
        </w:rPr>
        <w:t>Принцип своевременности. Информация о выявленных рисках и невыполнении контрольных функций своевременно предоставляется лицам, уполномоченным принимать соответствующие решения.</w:t>
      </w:r>
      <w:bookmarkEnd w:id="534"/>
      <w:bookmarkEnd w:id="535"/>
      <w:bookmarkEnd w:id="536"/>
      <w:bookmarkEnd w:id="537"/>
    </w:p>
    <w:p w14:paraId="61B4F2DD"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38" w:name="_Toc135060560"/>
      <w:bookmarkStart w:id="539" w:name="_Toc135067070"/>
      <w:bookmarkStart w:id="540" w:name="_Toc135400938"/>
      <w:bookmarkStart w:id="541" w:name="_Toc167197264"/>
      <w:r w:rsidRPr="003625E2">
        <w:rPr>
          <w:bCs/>
          <w:sz w:val="24"/>
          <w:szCs w:val="24"/>
        </w:rPr>
        <w:t>Принцип полномочности и ответственности. Определены пределы полномочий работников, установлены лимиты их ответственности в пределах полномочий. Финансово-хозяйственные операции должны быть формально согласованы или разрешены ответственными лицами в пределах их полномочий.</w:t>
      </w:r>
      <w:bookmarkEnd w:id="538"/>
      <w:bookmarkEnd w:id="539"/>
      <w:bookmarkEnd w:id="540"/>
      <w:bookmarkEnd w:id="541"/>
    </w:p>
    <w:p w14:paraId="75D5F587"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42" w:name="_Toc135060561"/>
      <w:bookmarkStart w:id="543" w:name="_Toc135067071"/>
      <w:bookmarkStart w:id="544" w:name="_Toc135400939"/>
      <w:bookmarkStart w:id="545" w:name="_Toc167197265"/>
      <w:r w:rsidRPr="003625E2">
        <w:rPr>
          <w:bCs/>
          <w:sz w:val="24"/>
          <w:szCs w:val="24"/>
        </w:rPr>
        <w:t>Принцип документирования. Все операции проводятся в соответствии с порядком их осуществления, установленным в нормативных документах Общества. Контрольные процедуры, порядок согласования решений по финансово-хозяйственным операциям формализованы и прописаны в нормативных документах Общества. Результаты выполнения контрольных процедур документируются и сохраняются уполномоченными сотрудниками.</w:t>
      </w:r>
      <w:bookmarkEnd w:id="542"/>
      <w:bookmarkEnd w:id="543"/>
      <w:bookmarkEnd w:id="544"/>
      <w:bookmarkEnd w:id="545"/>
    </w:p>
    <w:p w14:paraId="2C3935CE" w14:textId="77777777" w:rsidR="00C41CFB" w:rsidRPr="003625E2" w:rsidRDefault="00C41CFB" w:rsidP="00C41CFB">
      <w:pPr>
        <w:widowControl w:val="0"/>
        <w:numPr>
          <w:ilvl w:val="2"/>
          <w:numId w:val="16"/>
        </w:numPr>
        <w:tabs>
          <w:tab w:val="left" w:pos="567"/>
        </w:tabs>
        <w:autoSpaceDE/>
        <w:autoSpaceDN/>
        <w:adjustRightInd w:val="0"/>
        <w:spacing w:before="20" w:after="40"/>
        <w:ind w:left="0" w:firstLine="0"/>
        <w:jc w:val="both"/>
        <w:outlineLvl w:val="1"/>
        <w:rPr>
          <w:bCs/>
          <w:sz w:val="24"/>
          <w:szCs w:val="24"/>
        </w:rPr>
      </w:pPr>
      <w:bookmarkStart w:id="546" w:name="_Toc135060562"/>
      <w:bookmarkStart w:id="547" w:name="_Toc135067072"/>
      <w:bookmarkStart w:id="548" w:name="_Toc135400940"/>
      <w:bookmarkStart w:id="549" w:name="_Toc167197266"/>
      <w:r w:rsidRPr="003625E2">
        <w:rPr>
          <w:bCs/>
          <w:sz w:val="24"/>
          <w:szCs w:val="24"/>
        </w:rPr>
        <w:t>Принцип взаимодействия. Внутренний контроль осуществляется на основе четкого и эффективного взаимодействия всех субъектов внутреннего контроля на всех уровнях управления Обществ. СВКиУР предусматривает взаимодействие с третьими сторонами (рейтинговые агентства, СМИ, финансовые аналитики), которые могут помочь в укреплении СВКиУР.</w:t>
      </w:r>
      <w:bookmarkEnd w:id="546"/>
      <w:bookmarkEnd w:id="547"/>
      <w:bookmarkEnd w:id="548"/>
      <w:bookmarkEnd w:id="549"/>
    </w:p>
    <w:p w14:paraId="29D1D9C2" w14:textId="77777777" w:rsidR="00C41CFB" w:rsidRPr="003625E2" w:rsidRDefault="00C41CFB" w:rsidP="00C41CFB">
      <w:pPr>
        <w:keepNext/>
        <w:tabs>
          <w:tab w:val="left" w:pos="567"/>
        </w:tabs>
        <w:autoSpaceDE/>
        <w:autoSpaceDN/>
        <w:ind w:right="164"/>
        <w:jc w:val="both"/>
        <w:outlineLvl w:val="1"/>
        <w:rPr>
          <w:bCs/>
          <w:sz w:val="24"/>
          <w:szCs w:val="24"/>
        </w:rPr>
      </w:pPr>
    </w:p>
    <w:p w14:paraId="729BAA9C" w14:textId="77777777" w:rsidR="00C41CFB" w:rsidRPr="003625E2" w:rsidRDefault="00C41CFB" w:rsidP="00C41CFB">
      <w:pPr>
        <w:keepNext/>
        <w:tabs>
          <w:tab w:val="left" w:pos="567"/>
        </w:tabs>
        <w:autoSpaceDE/>
        <w:autoSpaceDN/>
        <w:ind w:right="164"/>
        <w:jc w:val="both"/>
        <w:outlineLvl w:val="1"/>
        <w:rPr>
          <w:bCs/>
          <w:sz w:val="24"/>
          <w:szCs w:val="24"/>
        </w:rPr>
      </w:pPr>
      <w:bookmarkStart w:id="550" w:name="_Toc135060563"/>
      <w:bookmarkStart w:id="551" w:name="_Toc135067073"/>
      <w:bookmarkStart w:id="552" w:name="_Toc135400941"/>
      <w:bookmarkStart w:id="553" w:name="_Toc167197267"/>
      <w:r w:rsidRPr="003625E2">
        <w:rPr>
          <w:bCs/>
          <w:sz w:val="24"/>
          <w:szCs w:val="24"/>
        </w:rPr>
        <w:t>В качестве методологической основы для построения системы управления рисками и внутреннего контроля в Обществе используются стандарты и рекомендации в области внутреннего контроля и управления рисками Комитета спонсорских организаций комиссии Тредуэя (COSO).</w:t>
      </w:r>
      <w:bookmarkEnd w:id="550"/>
      <w:bookmarkEnd w:id="551"/>
      <w:bookmarkEnd w:id="552"/>
      <w:bookmarkEnd w:id="553"/>
    </w:p>
    <w:p w14:paraId="58ED1948" w14:textId="77777777" w:rsidR="00C41CFB" w:rsidRPr="003625E2" w:rsidRDefault="00C41CFB" w:rsidP="00C41CFB">
      <w:pPr>
        <w:tabs>
          <w:tab w:val="left" w:pos="567"/>
        </w:tabs>
        <w:autoSpaceDE/>
        <w:autoSpaceDN/>
        <w:ind w:right="164"/>
        <w:jc w:val="both"/>
        <w:outlineLvl w:val="1"/>
        <w:rPr>
          <w:b/>
          <w:bCs/>
          <w:sz w:val="24"/>
          <w:szCs w:val="24"/>
        </w:rPr>
      </w:pPr>
      <w:bookmarkStart w:id="554" w:name="_Toc135060564"/>
      <w:bookmarkStart w:id="555" w:name="_Toc135067074"/>
      <w:bookmarkStart w:id="556" w:name="_Toc135400942"/>
      <w:bookmarkStart w:id="557" w:name="_Toc167197268"/>
      <w:r w:rsidRPr="003625E2">
        <w:rPr>
          <w:bCs/>
          <w:sz w:val="24"/>
          <w:szCs w:val="24"/>
        </w:rPr>
        <w:t>В рамках принимаемой методологии система внутреннего контроля является составной частью процесса управления рисками организации. Управление рисками организации процесс более обширный, чем внутренний контроль, он включает и развивает систему внутреннего контроля, трансформируя ее в более эффективную форму, более ориентированную на риск.</w:t>
      </w:r>
      <w:bookmarkEnd w:id="554"/>
      <w:bookmarkEnd w:id="555"/>
      <w:bookmarkEnd w:id="556"/>
      <w:bookmarkEnd w:id="557"/>
    </w:p>
    <w:p w14:paraId="1AEFCDAE" w14:textId="77777777" w:rsidR="00C41CFB" w:rsidRPr="003625E2" w:rsidRDefault="00C41CFB" w:rsidP="00C41CFB">
      <w:pPr>
        <w:tabs>
          <w:tab w:val="left" w:pos="567"/>
        </w:tabs>
        <w:autoSpaceDE/>
        <w:autoSpaceDN/>
        <w:ind w:right="164"/>
        <w:jc w:val="both"/>
        <w:outlineLvl w:val="1"/>
        <w:rPr>
          <w:bCs/>
          <w:sz w:val="24"/>
          <w:szCs w:val="24"/>
        </w:rPr>
      </w:pPr>
      <w:bookmarkStart w:id="558" w:name="_Toc135060565"/>
      <w:bookmarkStart w:id="559" w:name="_Toc135067075"/>
      <w:bookmarkStart w:id="560" w:name="_Toc135400943"/>
      <w:bookmarkStart w:id="561" w:name="_Toc167197269"/>
      <w:r w:rsidRPr="003625E2">
        <w:rPr>
          <w:bCs/>
          <w:sz w:val="24"/>
          <w:szCs w:val="24"/>
        </w:rPr>
        <w:t>Основные процессы управления рисками и внутреннего контроля: постановка целей и задач, идентификация рисков, анализ и оценка рисков, реагирование на риски, мониторинг СВК, контрольные процедуры, предусмотренные внутренними нормативными документами, направленные на достижение целей СВКиУР.</w:t>
      </w:r>
      <w:bookmarkEnd w:id="558"/>
      <w:bookmarkEnd w:id="559"/>
      <w:bookmarkEnd w:id="560"/>
      <w:bookmarkEnd w:id="561"/>
    </w:p>
    <w:p w14:paraId="7CB23C9C" w14:textId="77777777" w:rsidR="00C41CFB" w:rsidRPr="003625E2" w:rsidRDefault="00C41CFB" w:rsidP="00C41CFB">
      <w:pPr>
        <w:pStyle w:val="ConsPlusNormal"/>
        <w:jc w:val="both"/>
      </w:pPr>
      <w:r w:rsidRPr="003625E2">
        <w:t>Методы и подходы к управлению рисками и внутреннему контролю, а также распределение обязанностей и полномочий субъектов системы</w:t>
      </w:r>
      <w:r w:rsidRPr="003625E2">
        <w:br/>
        <w:t>управления рисками и внутреннего контроля регламентируются отдельными внутренними нормативными документами Общества.</w:t>
      </w:r>
    </w:p>
    <w:p w14:paraId="5CCC39E9" w14:textId="77777777" w:rsidR="00C41CFB" w:rsidRPr="003625E2" w:rsidRDefault="00C41CFB" w:rsidP="00C41CFB">
      <w:pPr>
        <w:pStyle w:val="ConsPlusNormal"/>
        <w:jc w:val="both"/>
      </w:pPr>
    </w:p>
    <w:p w14:paraId="21D6889F" w14:textId="7DFBF674" w:rsidR="00C41CFB" w:rsidRPr="003625E2" w:rsidRDefault="00C41CFB" w:rsidP="00C41CFB">
      <w:pPr>
        <w:pStyle w:val="ConsPlusNormal"/>
        <w:jc w:val="both"/>
      </w:pPr>
      <w:r w:rsidRPr="003625E2">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42685A38" w14:textId="77777777" w:rsidR="003F0AF3" w:rsidRPr="003625E2" w:rsidRDefault="003F0AF3" w:rsidP="003F0AF3">
      <w:pPr>
        <w:pStyle w:val="ConsPlusNormal"/>
        <w:jc w:val="both"/>
      </w:pPr>
    </w:p>
    <w:p w14:paraId="7C3E7073" w14:textId="77777777" w:rsidR="003E249B" w:rsidRPr="003625E2" w:rsidRDefault="003E249B" w:rsidP="005B2025">
      <w:pPr>
        <w:pStyle w:val="1"/>
        <w:spacing w:before="0" w:after="0"/>
        <w:jc w:val="both"/>
        <w:rPr>
          <w:rFonts w:ascii="Times New Roman" w:hAnsi="Times New Roman"/>
          <w:sz w:val="28"/>
          <w:szCs w:val="28"/>
        </w:rPr>
      </w:pPr>
      <w:bookmarkStart w:id="562" w:name="_Toc167197270"/>
      <w:r w:rsidRPr="003625E2">
        <w:rPr>
          <w:rFonts w:ascii="Times New Roman" w:hAnsi="Times New Roman"/>
          <w:sz w:val="28"/>
          <w:szCs w:val="28"/>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562"/>
    </w:p>
    <w:p w14:paraId="030CE388" w14:textId="77777777" w:rsidR="002B0958" w:rsidRPr="00911F65" w:rsidRDefault="002B0958" w:rsidP="002B0958">
      <w:pPr>
        <w:jc w:val="both"/>
        <w:rPr>
          <w:sz w:val="24"/>
          <w:szCs w:val="24"/>
        </w:rPr>
      </w:pPr>
      <w:r w:rsidRPr="00911F65">
        <w:rPr>
          <w:sz w:val="24"/>
          <w:szCs w:val="24"/>
        </w:rPr>
        <w:t>В соответствии с уставом эмитента Ревизионная комиссия отсутствует, орган контроля за финансово-хозяйственной деятельностью эмитента не сформирован.</w:t>
      </w:r>
    </w:p>
    <w:p w14:paraId="2081867D" w14:textId="77777777" w:rsidR="002B0958" w:rsidRPr="00911F65" w:rsidRDefault="002B0958" w:rsidP="002B0958">
      <w:pPr>
        <w:jc w:val="both"/>
        <w:rPr>
          <w:sz w:val="24"/>
          <w:szCs w:val="24"/>
        </w:rPr>
      </w:pPr>
    </w:p>
    <w:p w14:paraId="24113817" w14:textId="77777777" w:rsidR="002B0958" w:rsidRPr="00911F65" w:rsidRDefault="002B0958" w:rsidP="002B0958">
      <w:pPr>
        <w:jc w:val="both"/>
        <w:rPr>
          <w:sz w:val="24"/>
          <w:szCs w:val="24"/>
        </w:rPr>
      </w:pPr>
      <w:r w:rsidRPr="00911F65">
        <w:rPr>
          <w:sz w:val="24"/>
          <w:szCs w:val="24"/>
        </w:rPr>
        <w:t>Эмитентом сформирована Служба внутреннего аудита, внутреннего контроля и управления рисками ПАО «ВХЗ».</w:t>
      </w:r>
    </w:p>
    <w:p w14:paraId="43A18A32" w14:textId="77777777" w:rsidR="002B0958" w:rsidRPr="00911F65" w:rsidRDefault="002B0958" w:rsidP="002B0958">
      <w:pPr>
        <w:pStyle w:val="1"/>
        <w:spacing w:before="0" w:after="0"/>
        <w:jc w:val="both"/>
        <w:rPr>
          <w:rFonts w:ascii="Times New Roman" w:hAnsi="Times New Roman"/>
          <w:sz w:val="28"/>
          <w:szCs w:val="28"/>
        </w:rPr>
      </w:pPr>
      <w:bookmarkStart w:id="563" w:name="Par4206"/>
      <w:bookmarkEnd w:id="563"/>
    </w:p>
    <w:p w14:paraId="273F70B7" w14:textId="77777777" w:rsidR="002B0958" w:rsidRPr="00911F65" w:rsidRDefault="002B0958" w:rsidP="002B0958">
      <w:pPr>
        <w:pStyle w:val="ConsPlusNormal"/>
        <w:jc w:val="both"/>
      </w:pPr>
      <w:r w:rsidRPr="00911F65">
        <w:t>Руководителем Службы внутреннего аудита, внутреннего контроля и управления рисками является:</w:t>
      </w:r>
    </w:p>
    <w:p w14:paraId="47D3DA12" w14:textId="77777777" w:rsidR="002B0958" w:rsidRPr="00911F65" w:rsidRDefault="002B0958" w:rsidP="002B0958">
      <w:pPr>
        <w:pStyle w:val="ConsPlusNormal"/>
        <w:jc w:val="both"/>
      </w:pPr>
      <w:r w:rsidRPr="00911F65">
        <w:t>ФИО: Трофимова Ольга Ивановна</w:t>
      </w:r>
    </w:p>
    <w:p w14:paraId="2561CA38" w14:textId="77777777" w:rsidR="002B0958" w:rsidRPr="00911F65" w:rsidRDefault="002B0958" w:rsidP="002B0958">
      <w:pPr>
        <w:pStyle w:val="ConsPlusNormal"/>
        <w:jc w:val="both"/>
      </w:pPr>
      <w:r w:rsidRPr="00911F65">
        <w:t>Год рождения: 1955</w:t>
      </w:r>
    </w:p>
    <w:p w14:paraId="33978C7A" w14:textId="77777777" w:rsidR="002B0958" w:rsidRPr="00911F65" w:rsidRDefault="002B0958" w:rsidP="002B0958">
      <w:pPr>
        <w:pStyle w:val="ConsPlusNormal"/>
        <w:jc w:val="both"/>
      </w:pPr>
      <w:r w:rsidRPr="00911F65">
        <w:t>Сведения об уровне образования, квалификации, специальности: высшее, экономист по специальности "Финансы и кредит".</w:t>
      </w:r>
    </w:p>
    <w:p w14:paraId="57F4FEC2" w14:textId="77777777" w:rsidR="002B0958" w:rsidRPr="00911F65" w:rsidRDefault="002B0958" w:rsidP="002B0958">
      <w:pPr>
        <w:pStyle w:val="ConsPlusNormal"/>
        <w:jc w:val="both"/>
      </w:pPr>
      <w:r w:rsidRPr="00911F65">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B0958" w:rsidRPr="00911F65" w14:paraId="6843E7FE" w14:textId="77777777" w:rsidTr="00567073">
        <w:tc>
          <w:tcPr>
            <w:tcW w:w="2592" w:type="dxa"/>
            <w:gridSpan w:val="2"/>
            <w:tcBorders>
              <w:top w:val="double" w:sz="6" w:space="0" w:color="auto"/>
              <w:left w:val="double" w:sz="6" w:space="0" w:color="auto"/>
              <w:bottom w:val="single" w:sz="6" w:space="0" w:color="auto"/>
              <w:right w:val="single" w:sz="6" w:space="0" w:color="auto"/>
            </w:tcBorders>
          </w:tcPr>
          <w:p w14:paraId="6CDE3B88" w14:textId="77777777" w:rsidR="002B0958" w:rsidRPr="00911F65" w:rsidRDefault="002B0958" w:rsidP="00567073">
            <w:pPr>
              <w:jc w:val="both"/>
              <w:rPr>
                <w:sz w:val="24"/>
                <w:szCs w:val="24"/>
              </w:rPr>
            </w:pPr>
            <w:r w:rsidRPr="00911F6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249EAF31" w14:textId="77777777" w:rsidR="002B0958" w:rsidRPr="00911F65" w:rsidRDefault="002B0958" w:rsidP="00567073">
            <w:pPr>
              <w:jc w:val="both"/>
              <w:rPr>
                <w:sz w:val="24"/>
                <w:szCs w:val="24"/>
              </w:rPr>
            </w:pPr>
            <w:r w:rsidRPr="00911F6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6B3BC18" w14:textId="77777777" w:rsidR="002B0958" w:rsidRPr="00911F65" w:rsidRDefault="002B0958" w:rsidP="00567073">
            <w:pPr>
              <w:jc w:val="both"/>
              <w:rPr>
                <w:sz w:val="24"/>
                <w:szCs w:val="24"/>
              </w:rPr>
            </w:pPr>
            <w:r w:rsidRPr="00911F65">
              <w:rPr>
                <w:sz w:val="24"/>
                <w:szCs w:val="24"/>
              </w:rPr>
              <w:t>Должность</w:t>
            </w:r>
          </w:p>
        </w:tc>
      </w:tr>
      <w:tr w:rsidR="002B0958" w:rsidRPr="00911F65" w14:paraId="5D1CEAA7" w14:textId="77777777" w:rsidTr="00567073">
        <w:tc>
          <w:tcPr>
            <w:tcW w:w="1332" w:type="dxa"/>
            <w:tcBorders>
              <w:top w:val="single" w:sz="6" w:space="0" w:color="auto"/>
              <w:left w:val="double" w:sz="6" w:space="0" w:color="auto"/>
              <w:bottom w:val="single" w:sz="6" w:space="0" w:color="auto"/>
              <w:right w:val="single" w:sz="6" w:space="0" w:color="auto"/>
            </w:tcBorders>
          </w:tcPr>
          <w:p w14:paraId="1027DE1B" w14:textId="77777777" w:rsidR="002B0958" w:rsidRPr="00911F65" w:rsidRDefault="002B0958" w:rsidP="00567073">
            <w:pPr>
              <w:jc w:val="both"/>
              <w:rPr>
                <w:sz w:val="24"/>
                <w:szCs w:val="24"/>
              </w:rPr>
            </w:pPr>
            <w:r w:rsidRPr="00911F6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4807BB0" w14:textId="77777777" w:rsidR="002B0958" w:rsidRPr="00911F65" w:rsidRDefault="002B0958" w:rsidP="00567073">
            <w:pPr>
              <w:jc w:val="both"/>
              <w:rPr>
                <w:sz w:val="24"/>
                <w:szCs w:val="24"/>
              </w:rPr>
            </w:pPr>
            <w:r w:rsidRPr="00911F6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3015EC86" w14:textId="77777777" w:rsidR="002B0958" w:rsidRPr="00911F65" w:rsidRDefault="002B0958" w:rsidP="00567073">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541FA57F" w14:textId="77777777" w:rsidR="002B0958" w:rsidRPr="00911F65" w:rsidRDefault="002B0958" w:rsidP="00567073">
            <w:pPr>
              <w:jc w:val="both"/>
              <w:rPr>
                <w:sz w:val="24"/>
                <w:szCs w:val="24"/>
              </w:rPr>
            </w:pPr>
          </w:p>
        </w:tc>
      </w:tr>
      <w:tr w:rsidR="002B0958" w:rsidRPr="00911F65" w14:paraId="3888FB67" w14:textId="77777777" w:rsidTr="00567073">
        <w:tc>
          <w:tcPr>
            <w:tcW w:w="1332" w:type="dxa"/>
            <w:tcBorders>
              <w:top w:val="single" w:sz="6" w:space="0" w:color="auto"/>
              <w:left w:val="double" w:sz="6" w:space="0" w:color="auto"/>
              <w:bottom w:val="single" w:sz="6" w:space="0" w:color="auto"/>
              <w:right w:val="single" w:sz="6" w:space="0" w:color="auto"/>
            </w:tcBorders>
          </w:tcPr>
          <w:p w14:paraId="3962E9A0" w14:textId="7006C2AF" w:rsidR="002B0958" w:rsidRPr="002B0958" w:rsidRDefault="002B0958" w:rsidP="00567073">
            <w:pPr>
              <w:pStyle w:val="af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01.01.202</w:t>
            </w:r>
            <w:r>
              <w:rPr>
                <w:rFonts w:ascii="Times New Roman" w:eastAsiaTheme="minorEastAsia"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22A97A9D" w14:textId="77777777" w:rsidR="002B0958" w:rsidRPr="00911F65" w:rsidRDefault="002B0958" w:rsidP="00567073">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09.03.2021</w:t>
            </w:r>
          </w:p>
        </w:tc>
        <w:tc>
          <w:tcPr>
            <w:tcW w:w="6660" w:type="dxa"/>
            <w:gridSpan w:val="2"/>
            <w:tcBorders>
              <w:top w:val="single" w:sz="6" w:space="0" w:color="auto"/>
              <w:left w:val="single" w:sz="6" w:space="0" w:color="auto"/>
              <w:bottom w:val="single" w:sz="6" w:space="0" w:color="auto"/>
              <w:right w:val="double" w:sz="6" w:space="0" w:color="auto"/>
            </w:tcBorders>
          </w:tcPr>
          <w:p w14:paraId="5AD1AA8E" w14:textId="4E679FB2" w:rsidR="002B0958" w:rsidRPr="00911F65" w:rsidRDefault="002B0958" w:rsidP="00567073">
            <w:pPr>
              <w:pStyle w:val="af6"/>
              <w:jc w:val="both"/>
              <w:rPr>
                <w:rFonts w:ascii="Times New Roman" w:eastAsiaTheme="minorEastAsia" w:hAnsi="Times New Roman" w:cs="Times New Roman"/>
                <w:sz w:val="24"/>
                <w:szCs w:val="24"/>
              </w:rPr>
            </w:pPr>
            <w:r w:rsidRPr="003A2A7D">
              <w:rPr>
                <w:rFonts w:ascii="Times New Roman" w:eastAsiaTheme="minorEastAsia" w:hAnsi="Times New Roman" w:cs="Times New Roman"/>
                <w:sz w:val="24"/>
                <w:szCs w:val="24"/>
              </w:rPr>
              <w:t>Лицо не занимало должностей в эмитенте в указанный период. Информация о занимаемых лицом должностях в органах управления других организаций не представлена эмитенту.</w:t>
            </w:r>
          </w:p>
        </w:tc>
      </w:tr>
      <w:tr w:rsidR="002B0958" w:rsidRPr="00911F65" w14:paraId="6A4D78BC" w14:textId="77777777" w:rsidTr="00567073">
        <w:tc>
          <w:tcPr>
            <w:tcW w:w="1332" w:type="dxa"/>
            <w:tcBorders>
              <w:top w:val="single" w:sz="6" w:space="0" w:color="auto"/>
              <w:left w:val="double" w:sz="6" w:space="0" w:color="auto"/>
              <w:bottom w:val="single" w:sz="6" w:space="0" w:color="auto"/>
              <w:right w:val="single" w:sz="6" w:space="0" w:color="auto"/>
            </w:tcBorders>
          </w:tcPr>
          <w:p w14:paraId="7A2174E2" w14:textId="77777777" w:rsidR="002B0958" w:rsidRPr="00911F65" w:rsidRDefault="002B0958" w:rsidP="00567073">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09.03.2021</w:t>
            </w:r>
          </w:p>
        </w:tc>
        <w:tc>
          <w:tcPr>
            <w:tcW w:w="1260" w:type="dxa"/>
            <w:tcBorders>
              <w:top w:val="single" w:sz="6" w:space="0" w:color="auto"/>
              <w:left w:val="single" w:sz="6" w:space="0" w:color="auto"/>
              <w:bottom w:val="single" w:sz="6" w:space="0" w:color="auto"/>
              <w:right w:val="single" w:sz="6" w:space="0" w:color="auto"/>
            </w:tcBorders>
          </w:tcPr>
          <w:p w14:paraId="708DF377" w14:textId="77777777" w:rsidR="002B0958" w:rsidRPr="00911F65" w:rsidRDefault="002B0958" w:rsidP="00567073">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C215B1" w14:textId="77777777" w:rsidR="002B0958" w:rsidRPr="00911F65" w:rsidRDefault="002B0958" w:rsidP="00567073">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ПАО "ВХЗ"</w:t>
            </w:r>
          </w:p>
        </w:tc>
        <w:tc>
          <w:tcPr>
            <w:tcW w:w="2680" w:type="dxa"/>
            <w:tcBorders>
              <w:top w:val="single" w:sz="6" w:space="0" w:color="auto"/>
              <w:left w:val="single" w:sz="6" w:space="0" w:color="auto"/>
              <w:bottom w:val="single" w:sz="6" w:space="0" w:color="auto"/>
              <w:right w:val="double" w:sz="6" w:space="0" w:color="auto"/>
            </w:tcBorders>
          </w:tcPr>
          <w:p w14:paraId="00C6EBB7" w14:textId="77777777" w:rsidR="002B0958" w:rsidRPr="00911F65" w:rsidRDefault="002B0958" w:rsidP="00567073">
            <w:pPr>
              <w:pStyle w:val="af6"/>
              <w:jc w:val="both"/>
              <w:rPr>
                <w:rFonts w:ascii="Times New Roman" w:eastAsiaTheme="minorEastAsia" w:hAnsi="Times New Roman" w:cs="Times New Roman"/>
                <w:sz w:val="24"/>
                <w:szCs w:val="24"/>
              </w:rPr>
            </w:pPr>
            <w:r w:rsidRPr="00911F65">
              <w:rPr>
                <w:rFonts w:ascii="Times New Roman" w:eastAsiaTheme="minorEastAsia" w:hAnsi="Times New Roman" w:cs="Times New Roman"/>
                <w:sz w:val="24"/>
                <w:szCs w:val="24"/>
              </w:rPr>
              <w:t>Руководитель Службы внутреннего аудита, внутреннего контроля и управления рисками</w:t>
            </w:r>
          </w:p>
        </w:tc>
      </w:tr>
    </w:tbl>
    <w:p w14:paraId="391DB969" w14:textId="77777777" w:rsidR="002B0958" w:rsidRPr="00911F65" w:rsidRDefault="002B0958" w:rsidP="002B0958">
      <w:pPr>
        <w:pStyle w:val="ConsPlusNormal"/>
        <w:jc w:val="both"/>
      </w:pPr>
      <w:r w:rsidRPr="00911F65">
        <w:t>Доля участия лица в уставном капитале эмитента, являющегося коммерческой организацией: 0 %</w:t>
      </w:r>
    </w:p>
    <w:p w14:paraId="445ED2C7" w14:textId="77777777" w:rsidR="002B0958" w:rsidRPr="00911F65" w:rsidRDefault="002B0958" w:rsidP="002B0958">
      <w:pPr>
        <w:pStyle w:val="ConsPlusNormal"/>
        <w:jc w:val="both"/>
      </w:pPr>
      <w:r w:rsidRPr="00911F65">
        <w:lastRenderedPageBreak/>
        <w:t>Доля принадлежащих такому лицу обыкновенных акций эмитента: 0 %</w:t>
      </w:r>
    </w:p>
    <w:p w14:paraId="04C8E9C6" w14:textId="77777777" w:rsidR="002B0958" w:rsidRPr="00911F65" w:rsidRDefault="002B0958" w:rsidP="002B0958">
      <w:pPr>
        <w:pStyle w:val="ConsPlusNormal"/>
        <w:jc w:val="both"/>
      </w:pPr>
      <w:r w:rsidRPr="00911F65">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2ABCFD5D" w14:textId="77777777" w:rsidR="002B0958" w:rsidRPr="00911F65" w:rsidRDefault="002B0958" w:rsidP="002B0958">
      <w:pPr>
        <w:pStyle w:val="ConsPlusNormal"/>
        <w:jc w:val="both"/>
      </w:pPr>
      <w:r w:rsidRPr="00911F65">
        <w:t>Доля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0.</w:t>
      </w:r>
    </w:p>
    <w:p w14:paraId="2F50A79C" w14:textId="77777777" w:rsidR="002B0958" w:rsidRPr="00911F65" w:rsidRDefault="002B0958" w:rsidP="002B0958">
      <w:pPr>
        <w:jc w:val="both"/>
        <w:rPr>
          <w:sz w:val="24"/>
          <w:szCs w:val="24"/>
        </w:rPr>
      </w:pPr>
      <w:r w:rsidRPr="00911F65">
        <w:rPr>
          <w:sz w:val="24"/>
          <w:szCs w:val="24"/>
        </w:rPr>
        <w:t>Характер родственных связей (супруги, родители, дети, усыновители, усыновленные, родные братья и сестры, дедушки, бабушки, внуки) между лицом и членами ревизионной комиссии,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указанных родственных связей нет</w:t>
      </w:r>
    </w:p>
    <w:p w14:paraId="443AE8CF" w14:textId="77777777" w:rsidR="002B0958" w:rsidRPr="00911F65" w:rsidRDefault="002B0958" w:rsidP="002B0958">
      <w:pPr>
        <w:pStyle w:val="ConsPlusNormal"/>
        <w:jc w:val="both"/>
      </w:pPr>
      <w:r w:rsidRPr="00911F65">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лицо не привлекалось.</w:t>
      </w:r>
    </w:p>
    <w:p w14:paraId="23021E93" w14:textId="77777777" w:rsidR="002B0958" w:rsidRPr="00911F65" w:rsidRDefault="002B0958" w:rsidP="002B0958">
      <w:pPr>
        <w:pStyle w:val="ConsPlusNormal"/>
        <w:jc w:val="both"/>
      </w:pPr>
      <w:r w:rsidRPr="00911F65">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9" w:history="1">
        <w:r w:rsidRPr="00911F65">
          <w:rPr>
            <w:color w:val="0000FF"/>
          </w:rPr>
          <w:t>статьей 27</w:t>
        </w:r>
      </w:hyperlink>
      <w:r w:rsidRPr="00911F65">
        <w:t xml:space="preserve"> Федерального закона "О несостоятельности (банкротстве)": лицо не занимало указанных должностей.</w:t>
      </w:r>
    </w:p>
    <w:p w14:paraId="235BAAEC" w14:textId="77777777" w:rsidR="002B0958" w:rsidRPr="00911F65" w:rsidRDefault="002B0958" w:rsidP="002B0958">
      <w:pPr>
        <w:pStyle w:val="1"/>
        <w:spacing w:before="0" w:after="0"/>
        <w:jc w:val="both"/>
        <w:rPr>
          <w:rFonts w:ascii="Times New Roman" w:hAnsi="Times New Roman"/>
          <w:sz w:val="28"/>
          <w:szCs w:val="28"/>
        </w:rPr>
      </w:pPr>
    </w:p>
    <w:p w14:paraId="0EB8D815" w14:textId="5DBEA332" w:rsidR="002B0958" w:rsidRPr="00911F65" w:rsidRDefault="002B0958" w:rsidP="002B0958">
      <w:pPr>
        <w:pStyle w:val="ConsPlusNormal"/>
        <w:jc w:val="both"/>
      </w:pPr>
      <w:r w:rsidRPr="00911F65">
        <w:t>В период между отчетной датой и датой раскрытия консолидированной финансовой отчетности в сведениях, указанных в настоящем пункте, изменения</w:t>
      </w:r>
      <w:r>
        <w:t xml:space="preserve"> </w:t>
      </w:r>
      <w:r w:rsidRPr="00911F65">
        <w:t>не происходили.</w:t>
      </w:r>
    </w:p>
    <w:p w14:paraId="4BAD62FB" w14:textId="77777777" w:rsidR="005808AE" w:rsidRPr="002B0958" w:rsidRDefault="005808AE" w:rsidP="005808AE"/>
    <w:p w14:paraId="55BB1E06" w14:textId="77777777" w:rsidR="003E249B" w:rsidRPr="002B0958" w:rsidRDefault="003E249B" w:rsidP="0066340A">
      <w:pPr>
        <w:pStyle w:val="1"/>
        <w:spacing w:before="0" w:after="0"/>
        <w:jc w:val="both"/>
        <w:rPr>
          <w:rFonts w:ascii="Times New Roman" w:hAnsi="Times New Roman"/>
          <w:sz w:val="28"/>
          <w:szCs w:val="28"/>
        </w:rPr>
      </w:pPr>
      <w:bookmarkStart w:id="564" w:name="_Toc167197271"/>
      <w:r w:rsidRPr="002B0958">
        <w:rPr>
          <w:rFonts w:ascii="Times New Roman" w:hAnsi="Times New Roman"/>
          <w:sz w:val="28"/>
          <w:szCs w:val="28"/>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564"/>
    </w:p>
    <w:p w14:paraId="6BC52875" w14:textId="77777777" w:rsidR="002B0958" w:rsidRPr="00911F65" w:rsidRDefault="002B0958" w:rsidP="002B0958">
      <w:pPr>
        <w:pStyle w:val="ConsPlusNormal"/>
        <w:jc w:val="both"/>
      </w:pPr>
      <w:bookmarkStart w:id="565" w:name="_Hlk94137828"/>
      <w:r w:rsidRPr="002B0958">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w:t>
      </w:r>
      <w:r w:rsidRPr="00911F65">
        <w:t xml:space="preserve">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w:t>
      </w:r>
      <w:bookmarkEnd w:id="565"/>
      <w:r w:rsidRPr="00911F65">
        <w:t>, или указывается на отсутствие таких соглашений или обязательств: указанные соглашения (обязательства) отсутствуют.</w:t>
      </w:r>
    </w:p>
    <w:p w14:paraId="05AE00AD" w14:textId="77777777" w:rsidR="002B0958" w:rsidRPr="00911F65" w:rsidRDefault="002B0958" w:rsidP="002B0958">
      <w:pPr>
        <w:pStyle w:val="ConsPlusNormal"/>
        <w:spacing w:before="240"/>
        <w:jc w:val="both"/>
      </w:pPr>
      <w:r w:rsidRPr="00911F65">
        <w:t>Сведения о предоставлении или возможности предоставления работникам эмитента и работникам подконтрольных эмитенту организаций опционов эмитента: опционы эмитентом не выпускались.</w:t>
      </w:r>
    </w:p>
    <w:p w14:paraId="7F5C9D2C" w14:textId="77777777" w:rsidR="002B0958" w:rsidRPr="00911F65" w:rsidRDefault="002B0958" w:rsidP="002B0958">
      <w:pPr>
        <w:pStyle w:val="ConsPlusNormal"/>
        <w:jc w:val="both"/>
      </w:pPr>
    </w:p>
    <w:p w14:paraId="1F06A742" w14:textId="517B7354" w:rsidR="002B0958" w:rsidRPr="00911F65" w:rsidRDefault="002B0958" w:rsidP="002B0958">
      <w:pPr>
        <w:pStyle w:val="ConsPlusNormal"/>
        <w:jc w:val="both"/>
      </w:pPr>
      <w:r w:rsidRPr="00911F65">
        <w:t>В период между отчетной датой и датой раскрытия консолидированной финансовой отчетности в сведениях, указанных в настоящем пункте, изменения</w:t>
      </w:r>
      <w:r>
        <w:t xml:space="preserve"> </w:t>
      </w:r>
      <w:r w:rsidRPr="00911F65">
        <w:t>не происходили.</w:t>
      </w:r>
    </w:p>
    <w:p w14:paraId="48BDE383" w14:textId="77777777" w:rsidR="003E249B" w:rsidRPr="002B0958" w:rsidRDefault="003E249B" w:rsidP="00B50CB1">
      <w:pPr>
        <w:pStyle w:val="ConsPlusNormal"/>
        <w:jc w:val="both"/>
      </w:pPr>
    </w:p>
    <w:p w14:paraId="37CDEE15" w14:textId="77777777" w:rsidR="003E249B" w:rsidRPr="002B0958" w:rsidRDefault="003E249B" w:rsidP="005B2025">
      <w:pPr>
        <w:pStyle w:val="1"/>
        <w:spacing w:before="0" w:after="0"/>
        <w:jc w:val="both"/>
        <w:rPr>
          <w:rFonts w:ascii="Times New Roman" w:hAnsi="Times New Roman"/>
          <w:sz w:val="28"/>
          <w:szCs w:val="28"/>
        </w:rPr>
      </w:pPr>
      <w:bookmarkStart w:id="566" w:name="_Toc167197272"/>
      <w:r w:rsidRPr="002B0958">
        <w:rPr>
          <w:rFonts w:ascii="Times New Roman" w:hAnsi="Times New Roman"/>
          <w:sz w:val="28"/>
          <w:szCs w:val="28"/>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566"/>
    </w:p>
    <w:p w14:paraId="72337F22" w14:textId="77777777" w:rsidR="003E249B" w:rsidRPr="002B0958" w:rsidRDefault="003E249B" w:rsidP="005B2025">
      <w:pPr>
        <w:pStyle w:val="1"/>
        <w:spacing w:before="0" w:after="0"/>
        <w:jc w:val="both"/>
        <w:rPr>
          <w:rFonts w:ascii="Times New Roman" w:hAnsi="Times New Roman"/>
          <w:sz w:val="28"/>
          <w:szCs w:val="28"/>
        </w:rPr>
      </w:pPr>
      <w:bookmarkStart w:id="567" w:name="Par4220"/>
      <w:bookmarkStart w:id="568" w:name="_Toc167197273"/>
      <w:bookmarkEnd w:id="567"/>
      <w:r w:rsidRPr="002B0958">
        <w:rPr>
          <w:rFonts w:ascii="Times New Roman" w:hAnsi="Times New Roman"/>
          <w:sz w:val="28"/>
          <w:szCs w:val="28"/>
        </w:rPr>
        <w:t>3.1. Сведения об общем количестве акционеров (участников, членов) эмитента</w:t>
      </w:r>
      <w:bookmarkEnd w:id="568"/>
    </w:p>
    <w:p w14:paraId="3CA11D95" w14:textId="77777777" w:rsidR="003E249B" w:rsidRPr="00113492" w:rsidRDefault="005B2025" w:rsidP="000D1573">
      <w:pPr>
        <w:pStyle w:val="ConsPlusNormal"/>
        <w:jc w:val="both"/>
      </w:pPr>
      <w:bookmarkStart w:id="569" w:name="_Hlk94137904"/>
      <w:r w:rsidRPr="00113492">
        <w:t>О</w:t>
      </w:r>
      <w:r w:rsidR="003E249B" w:rsidRPr="00113492">
        <w:t>бщее количество лиц с ненулевыми остатками на лицевых счетах, зарегистрированных в реестре акционеров эмитента</w:t>
      </w:r>
      <w:r w:rsidRPr="00113492">
        <w:t>:</w:t>
      </w:r>
      <w:r w:rsidR="00911F65" w:rsidRPr="00113492">
        <w:t xml:space="preserve"> 2 702</w:t>
      </w:r>
      <w:r w:rsidR="00F95F75" w:rsidRPr="00113492">
        <w:t>.</w:t>
      </w:r>
    </w:p>
    <w:p w14:paraId="0BF8BC11" w14:textId="77777777" w:rsidR="000D1573" w:rsidRPr="00113492" w:rsidRDefault="000D1573" w:rsidP="000D1573">
      <w:pPr>
        <w:pStyle w:val="ConsPlusNormal"/>
        <w:jc w:val="both"/>
      </w:pPr>
      <w:r w:rsidRPr="00113492">
        <w:t>Общее количество номинальных держателей акций эмитента: 1.</w:t>
      </w:r>
    </w:p>
    <w:p w14:paraId="605390F8" w14:textId="77777777" w:rsidR="003E249B" w:rsidRPr="002B0958" w:rsidRDefault="005B2025" w:rsidP="000D1573">
      <w:pPr>
        <w:pStyle w:val="ConsPlusNormal"/>
        <w:jc w:val="both"/>
      </w:pPr>
      <w:r w:rsidRPr="00113492">
        <w:t>О</w:t>
      </w:r>
      <w:r w:rsidR="003E249B" w:rsidRPr="00113492">
        <w:t>бщее количество лиц, включенных в составленный последним список лиц, имевших</w:t>
      </w:r>
      <w:r w:rsidR="003E249B" w:rsidRPr="002B0958">
        <w:t xml:space="preserve">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w:t>
      </w:r>
      <w:r w:rsidR="00394305" w:rsidRPr="002B0958">
        <w:t xml:space="preserve"> </w:t>
      </w:r>
      <w:r w:rsidR="003E249B" w:rsidRPr="002B0958">
        <w:t>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00F95F75" w:rsidRPr="002B0958">
        <w:t>:</w:t>
      </w:r>
    </w:p>
    <w:p w14:paraId="00ED6E29" w14:textId="2258D8FE" w:rsidR="00F95F75" w:rsidRPr="00113492" w:rsidRDefault="00F95F75" w:rsidP="00F95F75">
      <w:pPr>
        <w:jc w:val="both"/>
        <w:rPr>
          <w:sz w:val="24"/>
          <w:szCs w:val="24"/>
        </w:rPr>
      </w:pPr>
      <w:r w:rsidRPr="002B0958">
        <w:rPr>
          <w:sz w:val="24"/>
          <w:szCs w:val="24"/>
        </w:rPr>
        <w:t xml:space="preserve">Общее количество лиц, включенных в составленный последним список лиц, имевших </w:t>
      </w:r>
      <w:r w:rsidRPr="00113492">
        <w:rPr>
          <w:sz w:val="24"/>
          <w:szCs w:val="24"/>
        </w:rPr>
        <w:t xml:space="preserve">(имеющих) право на участие в общем собрании акционеров эмитента: </w:t>
      </w:r>
      <w:r w:rsidR="00911F65" w:rsidRPr="00113492">
        <w:rPr>
          <w:sz w:val="24"/>
          <w:szCs w:val="24"/>
        </w:rPr>
        <w:t xml:space="preserve">4 </w:t>
      </w:r>
      <w:r w:rsidR="003F0AF3" w:rsidRPr="00113492">
        <w:rPr>
          <w:sz w:val="24"/>
          <w:szCs w:val="24"/>
        </w:rPr>
        <w:t>810</w:t>
      </w:r>
    </w:p>
    <w:p w14:paraId="2FA7DC3C" w14:textId="77777777" w:rsidR="00B50CB1" w:rsidRPr="00113492" w:rsidRDefault="00B50CB1" w:rsidP="00F95F75">
      <w:pPr>
        <w:jc w:val="both"/>
        <w:rPr>
          <w:sz w:val="24"/>
          <w:szCs w:val="24"/>
        </w:rPr>
      </w:pPr>
      <w:r w:rsidRPr="00113492">
        <w:rPr>
          <w:sz w:val="24"/>
          <w:szCs w:val="24"/>
        </w:rPr>
        <w:t>категория (тип) акции - акция обыкновенная.</w:t>
      </w:r>
    </w:p>
    <w:p w14:paraId="55B8AC42" w14:textId="61C22655" w:rsidR="00F95F75" w:rsidRPr="00113492" w:rsidRDefault="00F95F75" w:rsidP="00F95F75">
      <w:pPr>
        <w:jc w:val="both"/>
        <w:rPr>
          <w:sz w:val="24"/>
          <w:szCs w:val="24"/>
        </w:rPr>
      </w:pPr>
      <w:r w:rsidRPr="00113492">
        <w:rPr>
          <w:sz w:val="24"/>
          <w:szCs w:val="24"/>
        </w:rPr>
        <w:t xml:space="preserve">Дата составления указанного списка лиц: </w:t>
      </w:r>
      <w:r w:rsidR="003F0AF3" w:rsidRPr="00113492">
        <w:rPr>
          <w:sz w:val="24"/>
          <w:szCs w:val="24"/>
        </w:rPr>
        <w:t>28.05.2023 г.</w:t>
      </w:r>
    </w:p>
    <w:p w14:paraId="28B549BD" w14:textId="77777777" w:rsidR="003E249B" w:rsidRPr="00113492" w:rsidRDefault="005B2025" w:rsidP="005B2025">
      <w:pPr>
        <w:pStyle w:val="ConsPlusNormal"/>
        <w:spacing w:before="240"/>
        <w:jc w:val="both"/>
      </w:pPr>
      <w:r w:rsidRPr="00113492">
        <w:t>И</w:t>
      </w:r>
      <w:r w:rsidR="003E249B" w:rsidRPr="00113492">
        <w:t>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00F95F75" w:rsidRPr="00113492">
        <w:t>: 0.</w:t>
      </w:r>
    </w:p>
    <w:p w14:paraId="4DDAAD14" w14:textId="77777777" w:rsidR="003E249B" w:rsidRPr="002B0958" w:rsidRDefault="005B2025" w:rsidP="005B2025">
      <w:pPr>
        <w:pStyle w:val="ConsPlusNormal"/>
        <w:spacing w:before="240"/>
        <w:jc w:val="both"/>
      </w:pPr>
      <w:r w:rsidRPr="00113492">
        <w:t>И</w:t>
      </w:r>
      <w:r w:rsidR="003E249B" w:rsidRPr="00113492">
        <w:t>нформация о количестве акций эмитента, принадлежащих подконтрольным им организациям, отдельно по каждой</w:t>
      </w:r>
      <w:r w:rsidR="003E249B" w:rsidRPr="002B0958">
        <w:t xml:space="preserve"> категории (типу) акций</w:t>
      </w:r>
      <w:r w:rsidRPr="002B0958">
        <w:t>: 0.</w:t>
      </w:r>
    </w:p>
    <w:bookmarkEnd w:id="569"/>
    <w:p w14:paraId="592EB4CD" w14:textId="77777777" w:rsidR="003E249B" w:rsidRPr="002B0958" w:rsidRDefault="003E249B" w:rsidP="003E249B">
      <w:pPr>
        <w:pStyle w:val="ConsPlusNormal"/>
        <w:ind w:firstLine="540"/>
        <w:jc w:val="both"/>
      </w:pPr>
    </w:p>
    <w:p w14:paraId="6FDB02D2" w14:textId="77777777" w:rsidR="002062E0" w:rsidRPr="002B0958" w:rsidRDefault="002062E0" w:rsidP="002062E0">
      <w:pPr>
        <w:pStyle w:val="ConsPlusNormal"/>
        <w:jc w:val="both"/>
      </w:pPr>
      <w:bookmarkStart w:id="570" w:name="Par4228"/>
      <w:bookmarkEnd w:id="570"/>
      <w:r w:rsidRPr="002B0958">
        <w:t xml:space="preserve">В период между отчетной датой и датой раскрытия </w:t>
      </w:r>
      <w:r w:rsidR="00F81EFD" w:rsidRPr="002B0958">
        <w:t xml:space="preserve">консолидированной финансовой </w:t>
      </w:r>
      <w:r w:rsidRPr="002B0958">
        <w:t>отчетности в сведениях, указанных в настоящем пункте, изменения</w:t>
      </w:r>
      <w:r w:rsidR="00593E63" w:rsidRPr="002B0958">
        <w:t xml:space="preserve"> </w:t>
      </w:r>
      <w:r w:rsidRPr="002B0958">
        <w:t>не происходили.</w:t>
      </w:r>
    </w:p>
    <w:p w14:paraId="40083723" w14:textId="77777777" w:rsidR="002062E0" w:rsidRPr="002B0958" w:rsidRDefault="002062E0" w:rsidP="005B2025">
      <w:pPr>
        <w:pStyle w:val="1"/>
        <w:spacing w:before="0" w:after="0"/>
        <w:jc w:val="both"/>
        <w:rPr>
          <w:rFonts w:ascii="Times New Roman" w:hAnsi="Times New Roman"/>
          <w:sz w:val="28"/>
          <w:szCs w:val="28"/>
        </w:rPr>
      </w:pPr>
    </w:p>
    <w:p w14:paraId="16381581" w14:textId="77777777" w:rsidR="002651AB" w:rsidRPr="002B0958" w:rsidRDefault="003E249B" w:rsidP="00591FCA">
      <w:pPr>
        <w:pStyle w:val="1"/>
        <w:spacing w:before="0" w:after="0"/>
        <w:jc w:val="both"/>
        <w:rPr>
          <w:rFonts w:ascii="Times New Roman" w:hAnsi="Times New Roman"/>
          <w:sz w:val="28"/>
          <w:szCs w:val="28"/>
        </w:rPr>
      </w:pPr>
      <w:bookmarkStart w:id="571" w:name="_Toc167197274"/>
      <w:r w:rsidRPr="002B0958">
        <w:rPr>
          <w:rFonts w:ascii="Times New Roman" w:hAnsi="Times New Roman"/>
          <w:sz w:val="28"/>
          <w:szCs w:val="28"/>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571"/>
    </w:p>
    <w:p w14:paraId="009DBCE6" w14:textId="3CD14C24" w:rsidR="0026566E" w:rsidRPr="002B0958" w:rsidRDefault="0026566E" w:rsidP="0026566E">
      <w:pPr>
        <w:widowControl w:val="0"/>
        <w:adjustRightInd w:val="0"/>
        <w:jc w:val="both"/>
        <w:rPr>
          <w:sz w:val="24"/>
          <w:szCs w:val="24"/>
        </w:rPr>
      </w:pPr>
      <w:r w:rsidRPr="002B0958">
        <w:rPr>
          <w:sz w:val="24"/>
          <w:szCs w:val="24"/>
        </w:rPr>
        <w:t>Сведения о лицах,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14:paraId="4462D67F" w14:textId="77777777" w:rsidR="002B0958" w:rsidRPr="002B0958" w:rsidRDefault="002B0958" w:rsidP="0026566E">
      <w:pPr>
        <w:widowControl w:val="0"/>
        <w:adjustRightInd w:val="0"/>
        <w:jc w:val="both"/>
        <w:rPr>
          <w:sz w:val="24"/>
          <w:szCs w:val="24"/>
        </w:rPr>
      </w:pPr>
    </w:p>
    <w:p w14:paraId="1534F9F3" w14:textId="2C658BB6" w:rsidR="002B0958" w:rsidRPr="002B0958" w:rsidRDefault="002B0958" w:rsidP="002B0958">
      <w:pPr>
        <w:widowControl w:val="0"/>
        <w:adjustRightInd w:val="0"/>
        <w:jc w:val="both"/>
        <w:rPr>
          <w:b/>
          <w:bCs/>
          <w:sz w:val="24"/>
          <w:szCs w:val="24"/>
        </w:rPr>
      </w:pPr>
      <w:r w:rsidRPr="002B0958">
        <w:rPr>
          <w:b/>
          <w:bCs/>
          <w:sz w:val="24"/>
          <w:szCs w:val="24"/>
        </w:rPr>
        <w:t>Киселев Андрей Андреевич</w:t>
      </w:r>
    </w:p>
    <w:p w14:paraId="20271E67" w14:textId="712435E8" w:rsidR="0026566E" w:rsidRPr="002B0958" w:rsidRDefault="0026566E" w:rsidP="002B0958">
      <w:pPr>
        <w:widowControl w:val="0"/>
        <w:adjustRightInd w:val="0"/>
        <w:jc w:val="both"/>
        <w:rPr>
          <w:sz w:val="24"/>
          <w:szCs w:val="24"/>
        </w:rPr>
      </w:pPr>
      <w:r w:rsidRPr="002B0958">
        <w:rPr>
          <w:sz w:val="24"/>
          <w:szCs w:val="24"/>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79.71%</w:t>
      </w:r>
    </w:p>
    <w:p w14:paraId="17C61915" w14:textId="77777777" w:rsidR="0026566E" w:rsidRPr="002B0958" w:rsidRDefault="0026566E" w:rsidP="0026566E">
      <w:pPr>
        <w:widowControl w:val="0"/>
        <w:adjustRightInd w:val="0"/>
        <w:jc w:val="both"/>
        <w:rPr>
          <w:sz w:val="24"/>
          <w:szCs w:val="24"/>
        </w:rPr>
      </w:pPr>
      <w:r w:rsidRPr="002B0958">
        <w:rPr>
          <w:sz w:val="24"/>
          <w:szCs w:val="24"/>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прямое распоряжение</w:t>
      </w:r>
    </w:p>
    <w:p w14:paraId="25BCEEEE" w14:textId="77777777" w:rsidR="0026566E" w:rsidRPr="002B0958" w:rsidRDefault="0026566E" w:rsidP="0026566E">
      <w:pPr>
        <w:widowControl w:val="0"/>
        <w:adjustRightInd w:val="0"/>
        <w:jc w:val="both"/>
        <w:rPr>
          <w:sz w:val="24"/>
          <w:szCs w:val="24"/>
        </w:rPr>
      </w:pPr>
      <w:r w:rsidRPr="002B0958">
        <w:rPr>
          <w:sz w:val="24"/>
          <w:szCs w:val="24"/>
        </w:rPr>
        <w:t xml:space="preserve">В случае косвенного распоряжения -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w:t>
      </w:r>
      <w:r w:rsidRPr="002B0958">
        <w:rPr>
          <w:sz w:val="24"/>
          <w:szCs w:val="24"/>
        </w:rPr>
        <w:lastRenderedPageBreak/>
        <w:t>(при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неприменимо</w:t>
      </w:r>
    </w:p>
    <w:p w14:paraId="5C26F20E" w14:textId="77777777" w:rsidR="0026566E" w:rsidRPr="002B0958" w:rsidRDefault="0026566E" w:rsidP="0026566E">
      <w:pPr>
        <w:widowControl w:val="0"/>
        <w:adjustRightInd w:val="0"/>
        <w:jc w:val="both"/>
        <w:rPr>
          <w:sz w:val="24"/>
          <w:szCs w:val="24"/>
        </w:rPr>
      </w:pPr>
    </w:p>
    <w:p w14:paraId="5D20FBDE" w14:textId="77777777" w:rsidR="0026566E" w:rsidRPr="002B0958" w:rsidRDefault="0026566E" w:rsidP="0026566E">
      <w:pPr>
        <w:widowControl w:val="0"/>
        <w:adjustRightInd w:val="0"/>
        <w:jc w:val="both"/>
        <w:rPr>
          <w:sz w:val="24"/>
          <w:szCs w:val="24"/>
        </w:rPr>
      </w:pPr>
      <w:r w:rsidRPr="002B0958">
        <w:rPr>
          <w:sz w:val="24"/>
          <w:szCs w:val="24"/>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самостоятельное распоряжение</w:t>
      </w:r>
    </w:p>
    <w:p w14:paraId="556B6C5B" w14:textId="77777777" w:rsidR="0026566E" w:rsidRPr="002B0958" w:rsidRDefault="0026566E" w:rsidP="0026566E">
      <w:pPr>
        <w:widowControl w:val="0"/>
        <w:adjustRightInd w:val="0"/>
        <w:jc w:val="both"/>
        <w:rPr>
          <w:sz w:val="24"/>
          <w:szCs w:val="24"/>
        </w:rPr>
      </w:pPr>
      <w:r w:rsidRPr="002B0958">
        <w:rPr>
          <w:sz w:val="24"/>
          <w:szCs w:val="24"/>
        </w:rPr>
        <w:t>В случае совместного распоряжения -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каждого юридического лица или фамилию, имя, отчество (последнее при наличии) каждого физического лица, совместно с которыми лицо имеет право распоряжаться голосами, приходящимися на голосующие акции (доли, паи), составляющие уставный (складочный) капитал (паевой фонд) эмитента: неприменимо</w:t>
      </w:r>
    </w:p>
    <w:p w14:paraId="1528D0CD" w14:textId="77777777" w:rsidR="0026566E" w:rsidRPr="002B0958" w:rsidRDefault="0026566E" w:rsidP="0026566E">
      <w:pPr>
        <w:widowControl w:val="0"/>
        <w:adjustRightInd w:val="0"/>
        <w:jc w:val="both"/>
        <w:rPr>
          <w:sz w:val="24"/>
          <w:szCs w:val="24"/>
        </w:rPr>
      </w:pPr>
      <w:r w:rsidRPr="002B0958">
        <w:rPr>
          <w:sz w:val="24"/>
          <w:szCs w:val="24"/>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участие в эмитенте</w:t>
      </w:r>
    </w:p>
    <w:p w14:paraId="59DF17F8" w14:textId="77777777" w:rsidR="0026566E" w:rsidRPr="002B0958" w:rsidRDefault="0026566E" w:rsidP="0026566E">
      <w:pPr>
        <w:widowControl w:val="0"/>
        <w:adjustRightInd w:val="0"/>
        <w:jc w:val="both"/>
        <w:rPr>
          <w:sz w:val="24"/>
          <w:szCs w:val="24"/>
        </w:rPr>
      </w:pPr>
      <w:r w:rsidRPr="002B0958">
        <w:rPr>
          <w:sz w:val="24"/>
          <w:szCs w:val="24"/>
        </w:rPr>
        <w:t>Иные сведения, указываемые эмитентом по собственному усмотрению: отсутствуют.</w:t>
      </w:r>
    </w:p>
    <w:p w14:paraId="5EA77A94" w14:textId="77777777" w:rsidR="0026566E" w:rsidRPr="00C93D2D" w:rsidRDefault="0026566E" w:rsidP="0026566E">
      <w:pPr>
        <w:widowControl w:val="0"/>
        <w:adjustRightInd w:val="0"/>
        <w:jc w:val="both"/>
        <w:rPr>
          <w:sz w:val="24"/>
          <w:szCs w:val="24"/>
          <w:highlight w:val="yellow"/>
        </w:rPr>
      </w:pPr>
    </w:p>
    <w:p w14:paraId="2B242B2F" w14:textId="5157F285" w:rsidR="0026566E" w:rsidRPr="002B0958" w:rsidRDefault="002B0958" w:rsidP="0026566E">
      <w:pPr>
        <w:widowControl w:val="0"/>
        <w:adjustRightInd w:val="0"/>
        <w:jc w:val="both"/>
        <w:rPr>
          <w:sz w:val="24"/>
          <w:szCs w:val="24"/>
        </w:rPr>
      </w:pPr>
      <w:r w:rsidRPr="002B0958">
        <w:rPr>
          <w:sz w:val="24"/>
          <w:szCs w:val="24"/>
        </w:rPr>
        <w:t>По каждому из лиц, контролирующих участника (акционера) эмитента, владеющего не менее чем 5 процентами его уставного (складочного) капитала или не менее чем 5 процентами его обыкновенных акций, а в случае их отсутствия - по каждому из лиц, владеющих не менее чем 20 процентами уставного (складочного) капитала такого участника (акционера) эмитента или не менее чем 20 процентами его обыкновенных акций</w:t>
      </w:r>
      <w:r w:rsidR="00B773C2">
        <w:rPr>
          <w:sz w:val="24"/>
          <w:szCs w:val="24"/>
        </w:rPr>
        <w:t>: указанных лиц нет.</w:t>
      </w:r>
    </w:p>
    <w:p w14:paraId="16D4CCE4" w14:textId="77777777" w:rsidR="002B0958" w:rsidRPr="00B773C2" w:rsidRDefault="002B0958" w:rsidP="0026566E">
      <w:pPr>
        <w:widowControl w:val="0"/>
        <w:adjustRightInd w:val="0"/>
        <w:jc w:val="both"/>
        <w:rPr>
          <w:sz w:val="24"/>
          <w:szCs w:val="24"/>
        </w:rPr>
      </w:pPr>
    </w:p>
    <w:p w14:paraId="2638584D" w14:textId="432CC82D" w:rsidR="000D1573" w:rsidRPr="00B773C2" w:rsidRDefault="0026566E" w:rsidP="0026566E">
      <w:pPr>
        <w:pStyle w:val="ConsPlusNormal"/>
        <w:jc w:val="both"/>
      </w:pPr>
      <w:r w:rsidRPr="00B773C2">
        <w:t>В период между отчетной датой и датой раскрытия консолидированной финансовой отчетности в сведениях, указанных в настоящем пункте, изменения</w:t>
      </w:r>
      <w:r w:rsidR="00EB1C57" w:rsidRPr="00B773C2">
        <w:t xml:space="preserve"> </w:t>
      </w:r>
      <w:r w:rsidRPr="00B773C2">
        <w:t>не происходили.</w:t>
      </w:r>
    </w:p>
    <w:p w14:paraId="5AA059DD" w14:textId="77777777" w:rsidR="003E249B" w:rsidRPr="00B773C2" w:rsidRDefault="003E249B" w:rsidP="00591FCA">
      <w:pPr>
        <w:pStyle w:val="ConsPlusNormal"/>
        <w:jc w:val="both"/>
      </w:pPr>
    </w:p>
    <w:p w14:paraId="54A44F99" w14:textId="77777777" w:rsidR="003E249B" w:rsidRPr="00B773C2" w:rsidRDefault="003E249B" w:rsidP="002651AB">
      <w:pPr>
        <w:pStyle w:val="1"/>
        <w:spacing w:before="0" w:after="0"/>
        <w:jc w:val="both"/>
        <w:rPr>
          <w:rFonts w:ascii="Times New Roman" w:hAnsi="Times New Roman"/>
          <w:sz w:val="28"/>
          <w:szCs w:val="28"/>
        </w:rPr>
      </w:pPr>
      <w:bookmarkStart w:id="572" w:name="Par4259"/>
      <w:bookmarkStart w:id="573" w:name="_Toc167197275"/>
      <w:bookmarkEnd w:id="572"/>
      <w:r w:rsidRPr="00B773C2">
        <w:rPr>
          <w:rFonts w:ascii="Times New Roman" w:hAnsi="Times New Roman"/>
          <w:sz w:val="28"/>
          <w:szCs w:val="28"/>
        </w:rPr>
        <w:t xml:space="preserve">3.3. </w:t>
      </w:r>
      <w:bookmarkStart w:id="574" w:name="_Hlk94138169"/>
      <w:r w:rsidRPr="00B773C2">
        <w:rPr>
          <w:rFonts w:ascii="Times New Roman" w:hAnsi="Times New Roman"/>
          <w:sz w:val="28"/>
          <w:szCs w:val="28"/>
        </w:rPr>
        <w:t>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573"/>
      <w:bookmarkEnd w:id="574"/>
    </w:p>
    <w:p w14:paraId="3E8E7208" w14:textId="77777777" w:rsidR="002651AB" w:rsidRPr="00B773C2" w:rsidRDefault="002651AB" w:rsidP="002651AB">
      <w:pPr>
        <w:pStyle w:val="ConsPlusNormal"/>
        <w:jc w:val="both"/>
      </w:pPr>
      <w:r w:rsidRPr="00B773C2">
        <w:t>Сведения о доле Российской Федерации, субъекта Российской Федерации или муниципального образования в уставном капитале эмитента и специальном праве ("золотой акции"):</w:t>
      </w:r>
    </w:p>
    <w:p w14:paraId="79B96163" w14:textId="77777777" w:rsidR="002651AB" w:rsidRPr="00B773C2" w:rsidRDefault="002651AB" w:rsidP="00CE1555">
      <w:pPr>
        <w:pStyle w:val="ConsPlusNormal"/>
        <w:numPr>
          <w:ilvl w:val="0"/>
          <w:numId w:val="6"/>
        </w:numPr>
        <w:jc w:val="both"/>
      </w:pPr>
      <w:r w:rsidRPr="00B773C2">
        <w:t xml:space="preserve">размер доли уставного капитала эмитента, находящейся в государственной собственности (федеральной, субъектов Российской Федерации), муниципальной собственности: </w:t>
      </w:r>
      <w:r w:rsidR="00A264F5" w:rsidRPr="00B773C2">
        <w:t xml:space="preserve">0 </w:t>
      </w:r>
      <w:r w:rsidRPr="00B773C2">
        <w:t>%.</w:t>
      </w:r>
    </w:p>
    <w:p w14:paraId="57DA13EA" w14:textId="77777777" w:rsidR="002651AB" w:rsidRPr="00B773C2" w:rsidRDefault="002651AB" w:rsidP="00CE1555">
      <w:pPr>
        <w:pStyle w:val="ConsPlusNormal"/>
        <w:numPr>
          <w:ilvl w:val="0"/>
          <w:numId w:val="6"/>
        </w:numPr>
        <w:jc w:val="both"/>
      </w:pPr>
      <w:r w:rsidRPr="00B773C2">
        <w:t xml:space="preserve">полное и сокращенное (при наличии) фирменные наименования (для коммерческих организаций) или наименование (для некоммерческих организаций) юридического лица либо фамилия, имя, отчество (последнее при наличии) физического лица, управляющего государственным, муниципальным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 </w:t>
      </w:r>
      <w:r w:rsidR="00A264F5" w:rsidRPr="00B773C2">
        <w:t>не применимо.</w:t>
      </w:r>
    </w:p>
    <w:p w14:paraId="643AE913" w14:textId="77777777" w:rsidR="002651AB" w:rsidRPr="00B773C2" w:rsidRDefault="002651AB" w:rsidP="00CE1555">
      <w:pPr>
        <w:pStyle w:val="ConsPlusNormal"/>
        <w:numPr>
          <w:ilvl w:val="0"/>
          <w:numId w:val="6"/>
        </w:numPr>
        <w:jc w:val="both"/>
      </w:pPr>
      <w:r w:rsidRPr="00B773C2">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w:t>
      </w:r>
      <w:r w:rsidRPr="00B773C2">
        <w:lastRenderedPageBreak/>
        <w:t>акционерным обществом ("золотой акции"), срок действия специального права ("золотой акции"): специальное право отсутствует.</w:t>
      </w:r>
    </w:p>
    <w:p w14:paraId="430C5B6A" w14:textId="77777777" w:rsidR="003E249B" w:rsidRPr="00B773C2" w:rsidRDefault="003E249B" w:rsidP="003E249B">
      <w:pPr>
        <w:pStyle w:val="ConsPlusNormal"/>
        <w:ind w:firstLine="540"/>
        <w:jc w:val="both"/>
      </w:pPr>
    </w:p>
    <w:p w14:paraId="4C1BBF5C" w14:textId="77777777" w:rsidR="002062E0" w:rsidRPr="00B773C2" w:rsidRDefault="002062E0" w:rsidP="002062E0">
      <w:pPr>
        <w:pStyle w:val="ConsPlusNormal"/>
        <w:jc w:val="both"/>
      </w:pPr>
      <w:bookmarkStart w:id="575" w:name="Par4265"/>
      <w:bookmarkEnd w:id="575"/>
      <w:r w:rsidRPr="00B773C2">
        <w:t xml:space="preserve">В период между отчетной датой и датой раскрытия </w:t>
      </w:r>
      <w:r w:rsidR="000E0E69" w:rsidRPr="00B773C2">
        <w:t>консолидированной финансовой отчетности</w:t>
      </w:r>
      <w:r w:rsidRPr="00B773C2">
        <w:t xml:space="preserve"> в сведениях, указанных в настоящем пункте, изменения не происходили.</w:t>
      </w:r>
    </w:p>
    <w:p w14:paraId="5F88FBB2" w14:textId="77777777" w:rsidR="002062E0" w:rsidRPr="00B773C2" w:rsidRDefault="002062E0" w:rsidP="003C260F">
      <w:pPr>
        <w:pStyle w:val="1"/>
        <w:spacing w:before="0" w:after="0"/>
        <w:jc w:val="both"/>
        <w:rPr>
          <w:rFonts w:ascii="Times New Roman" w:hAnsi="Times New Roman"/>
          <w:sz w:val="28"/>
          <w:szCs w:val="28"/>
        </w:rPr>
      </w:pPr>
    </w:p>
    <w:p w14:paraId="252CBC40" w14:textId="77777777" w:rsidR="003E249B" w:rsidRPr="00B773C2" w:rsidRDefault="003E249B" w:rsidP="003C260F">
      <w:pPr>
        <w:pStyle w:val="1"/>
        <w:spacing w:before="0" w:after="0"/>
        <w:jc w:val="both"/>
        <w:rPr>
          <w:rFonts w:ascii="Times New Roman" w:hAnsi="Times New Roman"/>
          <w:sz w:val="28"/>
          <w:szCs w:val="28"/>
        </w:rPr>
      </w:pPr>
      <w:bookmarkStart w:id="576" w:name="_Toc167197276"/>
      <w:r w:rsidRPr="00B773C2">
        <w:rPr>
          <w:rFonts w:ascii="Times New Roman" w:hAnsi="Times New Roman"/>
          <w:sz w:val="28"/>
          <w:szCs w:val="28"/>
        </w:rPr>
        <w:t>3.4. Сделки эмитента, в совершении которых имелась заинтересованность</w:t>
      </w:r>
      <w:bookmarkEnd w:id="576"/>
    </w:p>
    <w:p w14:paraId="28DC4421" w14:textId="77777777" w:rsidR="004545C4" w:rsidRPr="00BB0617" w:rsidRDefault="004545C4" w:rsidP="004545C4">
      <w:pPr>
        <w:pStyle w:val="ConsPlusNormal"/>
        <w:jc w:val="both"/>
      </w:pPr>
      <w:r w:rsidRPr="004545C4">
        <w:t>Указанные сделки не совершались в отчетном периоде.</w:t>
      </w:r>
    </w:p>
    <w:p w14:paraId="3CEF8652" w14:textId="77777777" w:rsidR="00BB0617" w:rsidRPr="008622FB" w:rsidRDefault="00BB0617" w:rsidP="00BB0617">
      <w:pPr>
        <w:pStyle w:val="ConsPlusNormal"/>
        <w:jc w:val="both"/>
      </w:pPr>
    </w:p>
    <w:p w14:paraId="4C00C15E" w14:textId="77777777" w:rsidR="003E249B" w:rsidRPr="008622FB" w:rsidRDefault="003E249B" w:rsidP="003C260F">
      <w:pPr>
        <w:pStyle w:val="1"/>
        <w:spacing w:before="0" w:after="0"/>
        <w:jc w:val="both"/>
        <w:rPr>
          <w:rFonts w:ascii="Times New Roman" w:hAnsi="Times New Roman"/>
          <w:sz w:val="28"/>
          <w:szCs w:val="28"/>
        </w:rPr>
      </w:pPr>
      <w:bookmarkStart w:id="577" w:name="Par4270"/>
      <w:bookmarkStart w:id="578" w:name="_Toc167197277"/>
      <w:bookmarkEnd w:id="577"/>
      <w:r w:rsidRPr="008622FB">
        <w:rPr>
          <w:rFonts w:ascii="Times New Roman" w:hAnsi="Times New Roman"/>
          <w:sz w:val="28"/>
          <w:szCs w:val="28"/>
        </w:rPr>
        <w:t>3.5. Крупные сделки эмитента</w:t>
      </w:r>
      <w:bookmarkEnd w:id="578"/>
    </w:p>
    <w:p w14:paraId="1A02A752" w14:textId="77777777" w:rsidR="004545C4" w:rsidRPr="008622FB" w:rsidRDefault="004545C4" w:rsidP="00307AAF">
      <w:pPr>
        <w:pStyle w:val="ConsPlusNormal"/>
        <w:jc w:val="both"/>
        <w:rPr>
          <w:u w:val="single"/>
        </w:rPr>
      </w:pPr>
      <w:r w:rsidRPr="008622FB">
        <w:rPr>
          <w:u w:val="single"/>
        </w:rPr>
        <w:t>Дата совершения сделки (заключения договора): 28.04.2023</w:t>
      </w:r>
    </w:p>
    <w:p w14:paraId="72D9C33C" w14:textId="77777777" w:rsidR="004545C4" w:rsidRPr="008622FB" w:rsidRDefault="004545C4" w:rsidP="00307AAF">
      <w:pPr>
        <w:pStyle w:val="ConsPlusNormal"/>
        <w:jc w:val="both"/>
      </w:pPr>
      <w:r w:rsidRPr="008622FB">
        <w:t xml:space="preserve">Заключен </w:t>
      </w:r>
      <w:bookmarkStart w:id="579" w:name="_Hlk165901068"/>
      <w:r w:rsidRPr="008622FB">
        <w:t>Договор об открытии возобновляемой кредитной линии N 7M-1-83SYLYCM от 28.04.2023г</w:t>
      </w:r>
      <w:bookmarkEnd w:id="579"/>
      <w:r w:rsidRPr="008622FB">
        <w:t xml:space="preserve">., именуемый далее "Договор", о нижеследующем: </w:t>
      </w:r>
    </w:p>
    <w:p w14:paraId="2723DBD2" w14:textId="6FBC32AA" w:rsidR="004545C4" w:rsidRPr="008622FB" w:rsidRDefault="004545C4" w:rsidP="00307AAF">
      <w:pPr>
        <w:pStyle w:val="ConsPlusNormal"/>
        <w:numPr>
          <w:ilvl w:val="0"/>
          <w:numId w:val="34"/>
        </w:numPr>
        <w:ind w:left="284" w:hanging="284"/>
        <w:jc w:val="both"/>
      </w:pPr>
      <w:r w:rsidRPr="008622FB">
        <w:t xml:space="preserve">вид договора: возобновляемая кредитная линия; </w:t>
      </w:r>
    </w:p>
    <w:p w14:paraId="25B4C70E" w14:textId="25D7DCAC" w:rsidR="004545C4" w:rsidRPr="008622FB" w:rsidRDefault="004545C4" w:rsidP="00307AAF">
      <w:pPr>
        <w:pStyle w:val="ConsPlusNormal"/>
        <w:numPr>
          <w:ilvl w:val="0"/>
          <w:numId w:val="34"/>
        </w:numPr>
        <w:ind w:left="284" w:hanging="284"/>
        <w:jc w:val="both"/>
      </w:pPr>
      <w:r w:rsidRPr="008622FB">
        <w:t xml:space="preserve">сумма финансирования: 423 000 000 (Четыреста двадцать три миллиона) рублей; </w:t>
      </w:r>
    </w:p>
    <w:p w14:paraId="23452DAB" w14:textId="6A8FCBEB" w:rsidR="004545C4" w:rsidRPr="004545C4" w:rsidRDefault="004545C4" w:rsidP="00307AAF">
      <w:pPr>
        <w:pStyle w:val="ConsPlusNormal"/>
        <w:numPr>
          <w:ilvl w:val="0"/>
          <w:numId w:val="34"/>
        </w:numPr>
        <w:ind w:left="284" w:hanging="284"/>
        <w:jc w:val="both"/>
      </w:pPr>
      <w:r w:rsidRPr="004545C4">
        <w:t xml:space="preserve">цель финансирования: пополнение оборотных средств; </w:t>
      </w:r>
    </w:p>
    <w:p w14:paraId="2FF5BAD6" w14:textId="6AD8AB1E" w:rsidR="004545C4" w:rsidRPr="004545C4" w:rsidRDefault="004545C4" w:rsidP="00307AAF">
      <w:pPr>
        <w:pStyle w:val="ConsPlusNormal"/>
        <w:numPr>
          <w:ilvl w:val="0"/>
          <w:numId w:val="34"/>
        </w:numPr>
        <w:ind w:left="284" w:hanging="284"/>
        <w:jc w:val="both"/>
      </w:pPr>
      <w:r w:rsidRPr="004545C4">
        <w:t xml:space="preserve">срок финансирования: не более 36 месяцев (включительно); </w:t>
      </w:r>
    </w:p>
    <w:p w14:paraId="010D62B0" w14:textId="768F5530" w:rsidR="004545C4" w:rsidRPr="004545C4" w:rsidRDefault="004545C4" w:rsidP="00307AAF">
      <w:pPr>
        <w:pStyle w:val="ConsPlusNormal"/>
        <w:numPr>
          <w:ilvl w:val="0"/>
          <w:numId w:val="34"/>
        </w:numPr>
        <w:ind w:left="284" w:hanging="284"/>
        <w:jc w:val="both"/>
      </w:pPr>
      <w:r w:rsidRPr="004545C4">
        <w:t xml:space="preserve">процентная ставка: - с даты первой выдачи кредита (не включая эту дату) по "20" мая 2024 г. (включительно) плавающая процентная ставка устанавливается в размере ключевой ставки Банка России по состоянию на дату первой выдачи кредита плюс 2,2 (Две целых две десятых) процентов годовых. </w:t>
      </w:r>
    </w:p>
    <w:p w14:paraId="798F9D3A" w14:textId="45568087" w:rsidR="004545C4" w:rsidRPr="004545C4" w:rsidRDefault="004545C4" w:rsidP="00307AAF">
      <w:pPr>
        <w:pStyle w:val="ConsPlusNormal"/>
        <w:numPr>
          <w:ilvl w:val="0"/>
          <w:numId w:val="34"/>
        </w:numPr>
        <w:ind w:left="284" w:hanging="284"/>
        <w:jc w:val="both"/>
      </w:pPr>
      <w:r w:rsidRPr="004545C4">
        <w:t xml:space="preserve">на период с "21" мая 2024г. (включительно) по дату полного погашения кредита - плавающая процентная ставка устанавливается в размере действующей в течение указанного периода ключевой ставки Банка России плюс 2,7 (Две целых семь десятых) процентов годовых с правом Кредитора в одностороннем порядке производить увеличение процентной ставки по Договору с уведомлением об этом Заемщика без оформления этого изменения дополнительным соглашением, но не более чем на 2 (два) процентов годовых; </w:t>
      </w:r>
    </w:p>
    <w:p w14:paraId="158FA91E" w14:textId="2C9573C6" w:rsidR="004545C4" w:rsidRPr="004545C4" w:rsidRDefault="004545C4" w:rsidP="00307AAF">
      <w:pPr>
        <w:pStyle w:val="ConsPlusNormal"/>
        <w:numPr>
          <w:ilvl w:val="0"/>
          <w:numId w:val="34"/>
        </w:numPr>
        <w:ind w:left="284" w:hanging="284"/>
        <w:jc w:val="both"/>
      </w:pPr>
      <w:r w:rsidRPr="004545C4">
        <w:t xml:space="preserve">иные платы по кредиту: на условиях, предложенных Кредитором - Лимит кредитной линии открывается с 28 апреля 2023 г. (по тексту Договора - "Дата открытия лимита"), действует в размере и в сроки, указанные в таблице: </w:t>
      </w:r>
    </w:p>
    <w:p w14:paraId="4357AA42" w14:textId="77777777" w:rsidR="004545C4" w:rsidRPr="004545C4" w:rsidRDefault="004545C4" w:rsidP="00307AAF">
      <w:pPr>
        <w:pStyle w:val="ConsPlusNormal"/>
        <w:jc w:val="both"/>
      </w:pPr>
      <w:r w:rsidRPr="004545C4">
        <w:t xml:space="preserve">Период действия лимита             Сумма лимита </w:t>
      </w:r>
    </w:p>
    <w:p w14:paraId="152B6EF6" w14:textId="77777777" w:rsidR="004545C4" w:rsidRPr="004545C4" w:rsidRDefault="004545C4" w:rsidP="00307AAF">
      <w:pPr>
        <w:pStyle w:val="ConsPlusNormal"/>
        <w:jc w:val="both"/>
      </w:pPr>
      <w:r w:rsidRPr="004545C4">
        <w:t xml:space="preserve">с Даты открытия лимита по 20.05.2023 г. - 159 500 000 (Сто пятьдесят девять миллионов пятьсот тысяч) рублей </w:t>
      </w:r>
    </w:p>
    <w:p w14:paraId="3E4C83B2" w14:textId="77777777" w:rsidR="004545C4" w:rsidRPr="004545C4" w:rsidRDefault="004545C4" w:rsidP="00307AAF">
      <w:pPr>
        <w:pStyle w:val="ConsPlusNormal"/>
        <w:jc w:val="both"/>
      </w:pPr>
      <w:r w:rsidRPr="004545C4">
        <w:t xml:space="preserve">21.05.2023 г. по 20.06.2023 г. - 249 500 000 (Двести сорок девять миллионов пятьсот тысяч) рублей </w:t>
      </w:r>
    </w:p>
    <w:p w14:paraId="18652393" w14:textId="77777777" w:rsidR="004545C4" w:rsidRPr="004545C4" w:rsidRDefault="004545C4" w:rsidP="00307AAF">
      <w:pPr>
        <w:pStyle w:val="ConsPlusNormal"/>
        <w:jc w:val="both"/>
      </w:pPr>
      <w:r w:rsidRPr="004545C4">
        <w:t xml:space="preserve">21.06.2023 г. по 20.07.2023 г. - 339 500 000 (Триста тридцать девять миллионов пятьсот тысяч) рублей </w:t>
      </w:r>
    </w:p>
    <w:p w14:paraId="7B12850E" w14:textId="77777777" w:rsidR="004545C4" w:rsidRPr="004545C4" w:rsidRDefault="004545C4" w:rsidP="00307AAF">
      <w:pPr>
        <w:pStyle w:val="ConsPlusNormal"/>
        <w:jc w:val="both"/>
      </w:pPr>
      <w:r w:rsidRPr="004545C4">
        <w:t xml:space="preserve">21.07.2023 г. по 20.11.2025 г. - 423 000 000 (Четыреста двадцать три миллиона) рублей 21.11.2025 г. по 20.12.2025 г. - 352 500 000 (Триста пятьдесят два миллиона пятьсот тысяч) рублей </w:t>
      </w:r>
    </w:p>
    <w:p w14:paraId="1087754E" w14:textId="77777777" w:rsidR="004545C4" w:rsidRPr="004545C4" w:rsidRDefault="004545C4" w:rsidP="00307AAF">
      <w:pPr>
        <w:pStyle w:val="ConsPlusNormal"/>
        <w:jc w:val="both"/>
      </w:pPr>
      <w:r w:rsidRPr="004545C4">
        <w:t xml:space="preserve">21.12.2025 г. по 20.01.2026 г. - 282 000 000 (Двести восемьдесят два миллиона) рублей 21.01.2026 г. по 20.02.2026 г. - 211 500 000 (Двести одиннадцать миллионов пятьсот тысяч) рублей </w:t>
      </w:r>
    </w:p>
    <w:p w14:paraId="37ABF7B2" w14:textId="77777777" w:rsidR="004545C4" w:rsidRPr="004545C4" w:rsidRDefault="004545C4" w:rsidP="00307AAF">
      <w:pPr>
        <w:pStyle w:val="ConsPlusNormal"/>
        <w:jc w:val="both"/>
      </w:pPr>
      <w:r w:rsidRPr="004545C4">
        <w:t xml:space="preserve">21.02.2026 г. по 20.03.2026 г. - 141 000 000 (Сто сорок один миллион) рублей </w:t>
      </w:r>
    </w:p>
    <w:p w14:paraId="5B4A30A5" w14:textId="77777777" w:rsidR="004545C4" w:rsidRPr="004545C4" w:rsidRDefault="004545C4" w:rsidP="00307AAF">
      <w:pPr>
        <w:pStyle w:val="ConsPlusNormal"/>
        <w:jc w:val="both"/>
      </w:pPr>
      <w:r w:rsidRPr="004545C4">
        <w:t>21.03.2026 г. по 27.04.2026 г. - 70 500 000 (Семьдесят миллионов пятьсот тысяч) рублей.</w:t>
      </w:r>
    </w:p>
    <w:p w14:paraId="483900A2" w14:textId="77777777" w:rsidR="004545C4" w:rsidRPr="004545C4" w:rsidRDefault="004545C4" w:rsidP="00307AAF">
      <w:pPr>
        <w:pStyle w:val="ConsPlusNormal"/>
        <w:jc w:val="both"/>
      </w:pPr>
    </w:p>
    <w:p w14:paraId="4DDA26C2" w14:textId="77777777" w:rsidR="004545C4" w:rsidRPr="004545C4" w:rsidRDefault="004545C4" w:rsidP="00307AAF">
      <w:pPr>
        <w:pStyle w:val="ConsPlusNormal"/>
        <w:jc w:val="both"/>
      </w:pPr>
      <w:r w:rsidRPr="004545C4">
        <w:t xml:space="preserve">Дата полного погашения выданного кредита: 27 апреля 2026 г. </w:t>
      </w:r>
    </w:p>
    <w:p w14:paraId="450DCD7F" w14:textId="77777777" w:rsidR="004545C4" w:rsidRPr="004545C4" w:rsidRDefault="004545C4" w:rsidP="00307AAF">
      <w:pPr>
        <w:pStyle w:val="ConsPlusNormal"/>
        <w:jc w:val="both"/>
      </w:pPr>
      <w:r w:rsidRPr="004545C4">
        <w:t xml:space="preserve">Настоящий Договор вступает в силу с даты его заключения Сторонами и действует до полного исполнения Сторонами своих обязательств по Договору. </w:t>
      </w:r>
    </w:p>
    <w:p w14:paraId="3D9165FE" w14:textId="77777777" w:rsidR="004545C4" w:rsidRPr="004545C4" w:rsidRDefault="004545C4" w:rsidP="00307AAF">
      <w:pPr>
        <w:pStyle w:val="ConsPlusNormal"/>
        <w:jc w:val="both"/>
      </w:pPr>
    </w:p>
    <w:p w14:paraId="0E02877C" w14:textId="77777777" w:rsidR="004545C4" w:rsidRPr="004545C4" w:rsidRDefault="004545C4" w:rsidP="00307AAF">
      <w:pPr>
        <w:pStyle w:val="ConsPlusNormal"/>
        <w:jc w:val="both"/>
      </w:pPr>
      <w:r w:rsidRPr="004545C4">
        <w:t xml:space="preserve">Стороны по сделке: Публичное акционерное общество "Владимирский химический завод" </w:t>
      </w:r>
      <w:r w:rsidRPr="004545C4">
        <w:lastRenderedPageBreak/>
        <w:t>(Заемщик).</w:t>
      </w:r>
    </w:p>
    <w:p w14:paraId="12145B18" w14:textId="77777777" w:rsidR="004545C4" w:rsidRPr="004545C4" w:rsidRDefault="004545C4" w:rsidP="00307AAF">
      <w:pPr>
        <w:pStyle w:val="ConsPlusNormal"/>
        <w:jc w:val="both"/>
      </w:pPr>
      <w:r w:rsidRPr="004545C4">
        <w:t>Публичное акционерное общество Сбербанк России (Кредитор).</w:t>
      </w:r>
    </w:p>
    <w:p w14:paraId="31F7604A" w14:textId="77777777" w:rsidR="004545C4" w:rsidRPr="004545C4" w:rsidRDefault="004545C4" w:rsidP="00307AAF">
      <w:pPr>
        <w:pStyle w:val="ConsPlusNormal"/>
        <w:jc w:val="both"/>
      </w:pPr>
      <w:r w:rsidRPr="004545C4">
        <w:t xml:space="preserve">Выгодоприобретатели по сделке: отсутствуют. </w:t>
      </w:r>
    </w:p>
    <w:p w14:paraId="7A35D60A" w14:textId="77777777" w:rsidR="004545C4" w:rsidRPr="004545C4" w:rsidRDefault="004545C4" w:rsidP="00307AAF">
      <w:pPr>
        <w:pStyle w:val="ConsPlusNormal"/>
        <w:jc w:val="both"/>
      </w:pPr>
    </w:p>
    <w:p w14:paraId="7E6131B1" w14:textId="77777777" w:rsidR="004545C4" w:rsidRPr="004545C4" w:rsidRDefault="004545C4" w:rsidP="00307AAF">
      <w:pPr>
        <w:pStyle w:val="ConsPlusNormal"/>
        <w:jc w:val="both"/>
      </w:pPr>
      <w:r w:rsidRPr="004545C4">
        <w:t xml:space="preserve">Срок исполнения обязательств по сделке: 27.04.2026 г. </w:t>
      </w:r>
    </w:p>
    <w:p w14:paraId="71BC6170" w14:textId="77777777" w:rsidR="004545C4" w:rsidRPr="004545C4" w:rsidRDefault="004545C4" w:rsidP="00307AAF">
      <w:pPr>
        <w:pStyle w:val="ConsPlusNormal"/>
        <w:jc w:val="both"/>
      </w:pPr>
    </w:p>
    <w:p w14:paraId="62F2F58E" w14:textId="77777777" w:rsidR="004545C4" w:rsidRPr="004545C4" w:rsidRDefault="004545C4" w:rsidP="00307AAF">
      <w:pPr>
        <w:pStyle w:val="ConsPlusNormal"/>
        <w:jc w:val="both"/>
      </w:pPr>
      <w:r w:rsidRPr="004545C4">
        <w:t>Размер сделки в денежном выражении и в процентах от стоимости активов (совокупной стоимости активов): 423 000 000 (Четыреста двадцать три миллиона) рублей (31,80%).</w:t>
      </w:r>
    </w:p>
    <w:p w14:paraId="1DC329C5" w14:textId="77777777" w:rsidR="004545C4" w:rsidRPr="004545C4" w:rsidRDefault="004545C4" w:rsidP="00307AAF">
      <w:pPr>
        <w:pStyle w:val="ConsPlusNormal"/>
        <w:jc w:val="both"/>
      </w:pPr>
    </w:p>
    <w:p w14:paraId="63263498" w14:textId="77777777" w:rsidR="004545C4" w:rsidRPr="004545C4" w:rsidRDefault="004545C4" w:rsidP="00307AAF">
      <w:pPr>
        <w:pStyle w:val="ConsPlusNormal"/>
        <w:jc w:val="both"/>
      </w:pPr>
      <w:r w:rsidRPr="004545C4">
        <w:t>Сведения о принятии решения о согласии на совершение или о последующем одобрении сделки: 21.06.2023 г. Советом директоров ПАО "ВХЗ" принято решение о последующем одобрении сделки (Протокол N 7 от 21.06.2023 г.).</w:t>
      </w:r>
    </w:p>
    <w:p w14:paraId="4BBC96BE" w14:textId="77777777" w:rsidR="004545C4" w:rsidRPr="004545C4" w:rsidRDefault="004545C4" w:rsidP="00307AAF">
      <w:pPr>
        <w:pStyle w:val="ConsPlusNormal"/>
        <w:jc w:val="both"/>
      </w:pPr>
    </w:p>
    <w:p w14:paraId="1CEFC39A" w14:textId="77777777" w:rsidR="004545C4" w:rsidRPr="004545C4" w:rsidRDefault="004545C4" w:rsidP="00307AAF">
      <w:pPr>
        <w:pStyle w:val="ConsPlusNormal"/>
        <w:jc w:val="both"/>
      </w:pPr>
    </w:p>
    <w:p w14:paraId="352FB6D9" w14:textId="77777777" w:rsidR="004545C4" w:rsidRPr="004545C4" w:rsidRDefault="004545C4" w:rsidP="00307AAF">
      <w:pPr>
        <w:pStyle w:val="ConsPlusNormal"/>
        <w:jc w:val="both"/>
      </w:pPr>
      <w:bookmarkStart w:id="580" w:name="_Hlk165901225"/>
      <w:r w:rsidRPr="004545C4">
        <w:t>Дата совершения сделки (заключения договора): 26.06.2023 г.</w:t>
      </w:r>
    </w:p>
    <w:p w14:paraId="02867CC0" w14:textId="77777777" w:rsidR="004545C4" w:rsidRPr="004545C4" w:rsidRDefault="004545C4" w:rsidP="00307AAF">
      <w:pPr>
        <w:pStyle w:val="ConsPlusNormal"/>
        <w:jc w:val="both"/>
      </w:pPr>
      <w:r w:rsidRPr="004545C4">
        <w:t xml:space="preserve">Эмитентом (в качестве Залогодателя заключены с ПАО "Сбербанк России" (в качестве Залогодержателя) следующие обеспечительные сделки: </w:t>
      </w:r>
    </w:p>
    <w:p w14:paraId="7C6C8406" w14:textId="77777777" w:rsidR="004545C4" w:rsidRPr="004545C4" w:rsidRDefault="004545C4" w:rsidP="00307AAF">
      <w:pPr>
        <w:pStyle w:val="ConsPlusNormal"/>
        <w:numPr>
          <w:ilvl w:val="0"/>
          <w:numId w:val="35"/>
        </w:numPr>
        <w:ind w:left="284" w:hanging="284"/>
        <w:jc w:val="both"/>
      </w:pPr>
      <w:r w:rsidRPr="004545C4">
        <w:t xml:space="preserve">Дополнительное соглашение N7 к Договору залога N ДЗ-1444/1 от "15" августа 2018 г.; </w:t>
      </w:r>
    </w:p>
    <w:p w14:paraId="6A11D5D0" w14:textId="77777777" w:rsidR="004545C4" w:rsidRPr="004545C4" w:rsidRDefault="004545C4" w:rsidP="00307AAF">
      <w:pPr>
        <w:pStyle w:val="ConsPlusNormal"/>
        <w:numPr>
          <w:ilvl w:val="0"/>
          <w:numId w:val="35"/>
        </w:numPr>
        <w:ind w:left="284" w:hanging="284"/>
        <w:jc w:val="both"/>
      </w:pPr>
      <w:r w:rsidRPr="004545C4">
        <w:t xml:space="preserve">Дополнительное соглашение N7 к Договору залога N ДЗ-1373/1 от "24" января 2019 г.; </w:t>
      </w:r>
    </w:p>
    <w:p w14:paraId="4944723D" w14:textId="77777777" w:rsidR="004545C4" w:rsidRPr="004545C4" w:rsidRDefault="004545C4" w:rsidP="00307AAF">
      <w:pPr>
        <w:pStyle w:val="ConsPlusNormal"/>
        <w:numPr>
          <w:ilvl w:val="0"/>
          <w:numId w:val="35"/>
        </w:numPr>
        <w:ind w:left="284" w:hanging="284"/>
        <w:jc w:val="both"/>
      </w:pPr>
      <w:r w:rsidRPr="004545C4">
        <w:t xml:space="preserve">Дополнительное соглашение N8 к Договору залога N ДЗ-1165/1 от "26" апреля 2017 г.; </w:t>
      </w:r>
    </w:p>
    <w:p w14:paraId="61DF7AA8" w14:textId="77777777" w:rsidR="004545C4" w:rsidRPr="004545C4" w:rsidRDefault="004545C4" w:rsidP="00307AAF">
      <w:pPr>
        <w:pStyle w:val="ConsPlusNormal"/>
        <w:numPr>
          <w:ilvl w:val="0"/>
          <w:numId w:val="35"/>
        </w:numPr>
        <w:ind w:left="284" w:hanging="284"/>
        <w:jc w:val="both"/>
      </w:pPr>
      <w:r w:rsidRPr="004545C4">
        <w:t>Дополнительное соглашение N11 к Договору залога N 8611/0000/1014-3/1 от 01.06.2016 г.;</w:t>
      </w:r>
    </w:p>
    <w:p w14:paraId="55715978" w14:textId="77777777" w:rsidR="004545C4" w:rsidRPr="004545C4" w:rsidRDefault="004545C4" w:rsidP="00307AAF">
      <w:pPr>
        <w:pStyle w:val="ConsPlusNormal"/>
        <w:numPr>
          <w:ilvl w:val="0"/>
          <w:numId w:val="35"/>
        </w:numPr>
        <w:ind w:left="284" w:hanging="284"/>
        <w:jc w:val="both"/>
      </w:pPr>
      <w:r w:rsidRPr="004545C4">
        <w:t xml:space="preserve">Дополнительное соглашение N13 к Договору залога N 8611/0000/1014-3 от 25.03.2016 г.; </w:t>
      </w:r>
    </w:p>
    <w:p w14:paraId="788233A5" w14:textId="77777777" w:rsidR="004545C4" w:rsidRPr="004545C4" w:rsidRDefault="004545C4" w:rsidP="00307AAF">
      <w:pPr>
        <w:pStyle w:val="ConsPlusNormal"/>
        <w:numPr>
          <w:ilvl w:val="0"/>
          <w:numId w:val="35"/>
        </w:numPr>
        <w:ind w:left="284" w:hanging="284"/>
        <w:jc w:val="both"/>
      </w:pPr>
      <w:r w:rsidRPr="004545C4">
        <w:t xml:space="preserve">Договор залога N ДЗ2-420B00JJRMF.; </w:t>
      </w:r>
    </w:p>
    <w:p w14:paraId="36044617" w14:textId="77777777" w:rsidR="004545C4" w:rsidRPr="004545C4" w:rsidRDefault="004545C4" w:rsidP="00307AAF">
      <w:pPr>
        <w:pStyle w:val="ConsPlusNormal"/>
        <w:numPr>
          <w:ilvl w:val="0"/>
          <w:numId w:val="35"/>
        </w:numPr>
        <w:ind w:left="284" w:hanging="284"/>
        <w:jc w:val="both"/>
      </w:pPr>
      <w:r w:rsidRPr="004545C4">
        <w:t>Договор залога имущественных прав N ДЗ1-420B00JJRMF;</w:t>
      </w:r>
    </w:p>
    <w:p w14:paraId="5D01B1A7" w14:textId="77777777" w:rsidR="004545C4" w:rsidRPr="004545C4" w:rsidRDefault="004545C4" w:rsidP="00307AAF">
      <w:pPr>
        <w:pStyle w:val="ConsPlusNormal"/>
        <w:numPr>
          <w:ilvl w:val="0"/>
          <w:numId w:val="35"/>
        </w:numPr>
        <w:ind w:left="284" w:hanging="284"/>
        <w:jc w:val="both"/>
      </w:pPr>
      <w:r w:rsidRPr="004545C4">
        <w:t>Дополнительное соглашение N8 к Договору ипотеки NДИ-1373/2 от 22.03.2019 г.;</w:t>
      </w:r>
    </w:p>
    <w:p w14:paraId="25093095" w14:textId="77777777" w:rsidR="004545C4" w:rsidRPr="004545C4" w:rsidRDefault="004545C4" w:rsidP="00307AAF">
      <w:pPr>
        <w:pStyle w:val="ConsPlusNormal"/>
        <w:numPr>
          <w:ilvl w:val="0"/>
          <w:numId w:val="35"/>
        </w:numPr>
        <w:ind w:left="284" w:hanging="284"/>
        <w:jc w:val="both"/>
      </w:pPr>
      <w:r w:rsidRPr="004545C4">
        <w:t xml:space="preserve">Дополнительное соглашение N10 к Договору ипотеки NДИ-1373/1 от 12.03.2019 г.; </w:t>
      </w:r>
    </w:p>
    <w:p w14:paraId="6C998098" w14:textId="77777777" w:rsidR="004545C4" w:rsidRPr="004545C4" w:rsidRDefault="004545C4" w:rsidP="00307AAF">
      <w:pPr>
        <w:pStyle w:val="ConsPlusNormal"/>
        <w:numPr>
          <w:ilvl w:val="0"/>
          <w:numId w:val="35"/>
        </w:numPr>
        <w:ind w:left="284" w:hanging="284"/>
        <w:jc w:val="both"/>
      </w:pPr>
      <w:r w:rsidRPr="004545C4">
        <w:t>Дополнительное соглашение N14 к Договору ипотеки N8611/0000/1014-1 от 01.06.2016 г.</w:t>
      </w:r>
    </w:p>
    <w:bookmarkEnd w:id="580"/>
    <w:p w14:paraId="57E73776" w14:textId="77777777" w:rsidR="004545C4" w:rsidRPr="004545C4" w:rsidRDefault="004545C4" w:rsidP="00307AAF">
      <w:pPr>
        <w:pStyle w:val="ConsPlusNormal"/>
        <w:jc w:val="both"/>
      </w:pPr>
    </w:p>
    <w:p w14:paraId="5C47879A" w14:textId="77777777" w:rsidR="004545C4" w:rsidRPr="004545C4" w:rsidRDefault="004545C4" w:rsidP="00307AAF">
      <w:pPr>
        <w:pStyle w:val="ConsPlusNormal"/>
        <w:jc w:val="both"/>
      </w:pPr>
      <w:r w:rsidRPr="004545C4">
        <w:t xml:space="preserve">Эмитент заключил вышеуказанные сделки в обеспечение следующих обязательств перед ПАО "Сбербанк России": </w:t>
      </w:r>
    </w:p>
    <w:p w14:paraId="3F2A01B4" w14:textId="77777777" w:rsidR="004545C4" w:rsidRPr="004545C4" w:rsidRDefault="004545C4" w:rsidP="00307AAF">
      <w:pPr>
        <w:pStyle w:val="ConsPlusNormal"/>
        <w:numPr>
          <w:ilvl w:val="0"/>
          <w:numId w:val="35"/>
        </w:numPr>
        <w:ind w:left="284" w:hanging="284"/>
        <w:jc w:val="both"/>
      </w:pPr>
      <w:r w:rsidRPr="004545C4">
        <w:t xml:space="preserve">по Договору N 7M-1-83SYLYCM об открытии возобновляемой кредитной линии от 28.04.2023г.; </w:t>
      </w:r>
    </w:p>
    <w:p w14:paraId="4990194D" w14:textId="77777777" w:rsidR="004545C4" w:rsidRPr="004545C4" w:rsidRDefault="004545C4" w:rsidP="00307AAF">
      <w:pPr>
        <w:pStyle w:val="ConsPlusNormal"/>
        <w:numPr>
          <w:ilvl w:val="0"/>
          <w:numId w:val="35"/>
        </w:numPr>
        <w:ind w:left="284" w:hanging="284"/>
        <w:jc w:val="both"/>
      </w:pPr>
      <w:bookmarkStart w:id="581" w:name="_Hlk165901135"/>
      <w:r w:rsidRPr="004545C4">
        <w:t xml:space="preserve">по Договору N 420B00JJRMF об открытии невозобновляемой кредитной линии от 16.06.2023г.; </w:t>
      </w:r>
    </w:p>
    <w:bookmarkEnd w:id="581"/>
    <w:p w14:paraId="382780AE" w14:textId="77777777" w:rsidR="004545C4" w:rsidRPr="004545C4" w:rsidRDefault="004545C4" w:rsidP="00307AAF">
      <w:pPr>
        <w:pStyle w:val="ConsPlusNormal"/>
        <w:numPr>
          <w:ilvl w:val="0"/>
          <w:numId w:val="35"/>
        </w:numPr>
        <w:ind w:left="284" w:hanging="284"/>
        <w:jc w:val="both"/>
      </w:pPr>
      <w:r w:rsidRPr="004545C4">
        <w:t>по Договору N ВКЛ-2151_MF об открытии возобновляемой кредитной линии от 24.08.2021г.</w:t>
      </w:r>
    </w:p>
    <w:p w14:paraId="5E8067A7" w14:textId="77777777" w:rsidR="004545C4" w:rsidRPr="004545C4" w:rsidRDefault="004545C4" w:rsidP="00307AAF">
      <w:pPr>
        <w:pStyle w:val="ConsPlusNormal"/>
        <w:jc w:val="both"/>
      </w:pPr>
    </w:p>
    <w:p w14:paraId="7F1566B4" w14:textId="77777777" w:rsidR="004545C4" w:rsidRPr="004545C4" w:rsidRDefault="004545C4" w:rsidP="00307AAF">
      <w:pPr>
        <w:pStyle w:val="ConsPlusNormal"/>
        <w:jc w:val="both"/>
      </w:pPr>
      <w:r w:rsidRPr="004545C4">
        <w:t xml:space="preserve">Стороны по сделке: </w:t>
      </w:r>
    </w:p>
    <w:p w14:paraId="7311FCF3" w14:textId="77777777" w:rsidR="004545C4" w:rsidRPr="004545C4" w:rsidRDefault="004545C4" w:rsidP="00307AAF">
      <w:pPr>
        <w:pStyle w:val="ConsPlusNormal"/>
        <w:jc w:val="both"/>
      </w:pPr>
      <w:r w:rsidRPr="004545C4">
        <w:t>Публичное акционерное общество "Владимирский химический завод" (Залогодатель).</w:t>
      </w:r>
    </w:p>
    <w:p w14:paraId="1421F655" w14:textId="77777777" w:rsidR="004545C4" w:rsidRPr="004545C4" w:rsidRDefault="004545C4" w:rsidP="00307AAF">
      <w:pPr>
        <w:pStyle w:val="ConsPlusNormal"/>
        <w:jc w:val="both"/>
      </w:pPr>
      <w:r w:rsidRPr="004545C4">
        <w:t xml:space="preserve">Публичное акционерное общество Сбербанк России (Залогодержатель). </w:t>
      </w:r>
    </w:p>
    <w:p w14:paraId="75F3DEB0" w14:textId="77777777" w:rsidR="004545C4" w:rsidRPr="004545C4" w:rsidRDefault="004545C4" w:rsidP="00307AAF">
      <w:pPr>
        <w:pStyle w:val="ConsPlusNormal"/>
        <w:jc w:val="both"/>
      </w:pPr>
      <w:r w:rsidRPr="004545C4">
        <w:t xml:space="preserve">Выгодоприобретатели по сделке: отсутствуют. </w:t>
      </w:r>
    </w:p>
    <w:p w14:paraId="27B2EE8A" w14:textId="77777777" w:rsidR="004545C4" w:rsidRPr="004545C4" w:rsidRDefault="004545C4" w:rsidP="00307AAF">
      <w:pPr>
        <w:pStyle w:val="ConsPlusNormal"/>
        <w:jc w:val="both"/>
      </w:pPr>
    </w:p>
    <w:p w14:paraId="1675ED7E" w14:textId="77777777" w:rsidR="004545C4" w:rsidRPr="004545C4" w:rsidRDefault="004545C4" w:rsidP="00307AAF">
      <w:pPr>
        <w:pStyle w:val="ConsPlusNormal"/>
        <w:jc w:val="both"/>
      </w:pPr>
      <w:r w:rsidRPr="004545C4">
        <w:t xml:space="preserve">Срок исполнения обязательств по сделке: 16.03.2030 г. </w:t>
      </w:r>
    </w:p>
    <w:p w14:paraId="4524A795" w14:textId="77777777" w:rsidR="004545C4" w:rsidRPr="004545C4" w:rsidRDefault="004545C4" w:rsidP="00307AAF">
      <w:pPr>
        <w:pStyle w:val="ConsPlusNormal"/>
        <w:jc w:val="both"/>
      </w:pPr>
    </w:p>
    <w:p w14:paraId="2A3DCA6F" w14:textId="77777777" w:rsidR="004545C4" w:rsidRPr="004545C4" w:rsidRDefault="004545C4" w:rsidP="00307AAF">
      <w:pPr>
        <w:pStyle w:val="ConsPlusNormal"/>
        <w:jc w:val="both"/>
      </w:pPr>
      <w:r w:rsidRPr="004545C4">
        <w:t xml:space="preserve">Размер сделки в денежном выражении и в процентах от стоимости активов (совокупной стоимости активов): 532 342 900,00 (Пятьсот тридцать два миллиона триста сорок две тысячи девятьсот) рублей, что составляет 40,02% от балансовой стоимости активов эмитента на 31.03.2023 г. </w:t>
      </w:r>
    </w:p>
    <w:p w14:paraId="1F8BCCDB" w14:textId="77777777" w:rsidR="004545C4" w:rsidRPr="004545C4" w:rsidRDefault="004545C4" w:rsidP="00307AAF">
      <w:pPr>
        <w:pStyle w:val="ConsPlusNormal"/>
        <w:jc w:val="both"/>
      </w:pPr>
      <w:r w:rsidRPr="004545C4">
        <w:t xml:space="preserve"> </w:t>
      </w:r>
    </w:p>
    <w:p w14:paraId="513EC0CE" w14:textId="77777777" w:rsidR="004545C4" w:rsidRPr="004545C4" w:rsidRDefault="004545C4" w:rsidP="00307AAF">
      <w:pPr>
        <w:pStyle w:val="ConsPlusNormal"/>
        <w:jc w:val="both"/>
      </w:pPr>
      <w:r w:rsidRPr="004545C4">
        <w:t xml:space="preserve">Сведения о принятии решения о согласии на совершение или о последующем одобрении сделки в случае, когда указанное решение было принято уполномоченным органом </w:t>
      </w:r>
      <w:r w:rsidRPr="004545C4">
        <w:lastRenderedPageBreak/>
        <w:t>управления эмитента: 21.06.2023 г. получено согласие Совета директоров ПАО "ВХЗ" на совершение сделки (Протокол N 7 от 21.06.2023 г.).</w:t>
      </w:r>
    </w:p>
    <w:p w14:paraId="2FAC3F03" w14:textId="77777777" w:rsidR="003E249B" w:rsidRPr="004545C4" w:rsidRDefault="003E249B" w:rsidP="000D1573">
      <w:pPr>
        <w:pStyle w:val="ConsPlusNormal"/>
        <w:jc w:val="both"/>
      </w:pPr>
    </w:p>
    <w:p w14:paraId="7DFA1FBE" w14:textId="77777777" w:rsidR="003E249B" w:rsidRPr="004545C4" w:rsidRDefault="003E249B" w:rsidP="005B2025">
      <w:pPr>
        <w:pStyle w:val="1"/>
        <w:spacing w:before="0" w:after="0"/>
        <w:jc w:val="both"/>
        <w:rPr>
          <w:rFonts w:ascii="Times New Roman" w:hAnsi="Times New Roman"/>
          <w:sz w:val="28"/>
          <w:szCs w:val="28"/>
        </w:rPr>
      </w:pPr>
      <w:bookmarkStart w:id="582" w:name="_Toc167197278"/>
      <w:r w:rsidRPr="004545C4">
        <w:rPr>
          <w:rFonts w:ascii="Times New Roman" w:hAnsi="Times New Roman"/>
          <w:sz w:val="28"/>
          <w:szCs w:val="28"/>
        </w:rPr>
        <w:t>Раздел 4. Дополнительные сведения об эмитенте и о размещенных им ценных бумагах</w:t>
      </w:r>
      <w:bookmarkEnd w:id="582"/>
    </w:p>
    <w:p w14:paraId="7FA0AB10" w14:textId="77777777" w:rsidR="003E249B" w:rsidRPr="004545C4" w:rsidRDefault="003E249B" w:rsidP="005B2025">
      <w:pPr>
        <w:pStyle w:val="1"/>
        <w:spacing w:before="0" w:after="0"/>
        <w:jc w:val="both"/>
        <w:rPr>
          <w:rFonts w:ascii="Times New Roman" w:hAnsi="Times New Roman"/>
          <w:sz w:val="28"/>
          <w:szCs w:val="28"/>
        </w:rPr>
      </w:pPr>
      <w:bookmarkStart w:id="583" w:name="Par4284"/>
      <w:bookmarkStart w:id="584" w:name="_Toc167197279"/>
      <w:bookmarkEnd w:id="583"/>
      <w:r w:rsidRPr="004545C4">
        <w:rPr>
          <w:rFonts w:ascii="Times New Roman" w:hAnsi="Times New Roman"/>
          <w:sz w:val="28"/>
          <w:szCs w:val="28"/>
        </w:rPr>
        <w:t>4.1. Подконтрольные эмитенту организации, имеющие для него существенное значение</w:t>
      </w:r>
      <w:bookmarkEnd w:id="584"/>
    </w:p>
    <w:p w14:paraId="73CEF3DA" w14:textId="77777777" w:rsidR="004545C4" w:rsidRPr="004545C4" w:rsidRDefault="004545C4" w:rsidP="004545C4">
      <w:pPr>
        <w:jc w:val="both"/>
        <w:rPr>
          <w:sz w:val="24"/>
          <w:szCs w:val="24"/>
        </w:rPr>
      </w:pPr>
      <w:r w:rsidRPr="004545C4">
        <w:rPr>
          <w:sz w:val="24"/>
          <w:szCs w:val="24"/>
        </w:rPr>
        <w:t>Подконтрольные эмитенту организации, имеющие для него существенное значение, отсутствуют.</w:t>
      </w:r>
    </w:p>
    <w:p w14:paraId="656DD52C" w14:textId="77777777" w:rsidR="004545C4" w:rsidRPr="004545C4" w:rsidRDefault="004545C4" w:rsidP="004545C4">
      <w:pPr>
        <w:pStyle w:val="ConsPlusNormal"/>
        <w:jc w:val="both"/>
      </w:pPr>
    </w:p>
    <w:p w14:paraId="4197F73D" w14:textId="77777777" w:rsidR="004545C4" w:rsidRPr="004545C4" w:rsidRDefault="004545C4" w:rsidP="004545C4">
      <w:pPr>
        <w:pStyle w:val="ConsPlusNormal"/>
        <w:jc w:val="both"/>
      </w:pPr>
      <w:r w:rsidRPr="004545C4">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5271124A" w14:textId="77777777" w:rsidR="003F0AF3" w:rsidRPr="004545C4" w:rsidRDefault="003F0AF3" w:rsidP="003C260F">
      <w:pPr>
        <w:pStyle w:val="1"/>
        <w:spacing w:before="0" w:after="0"/>
        <w:jc w:val="both"/>
        <w:rPr>
          <w:rFonts w:ascii="Times New Roman" w:hAnsi="Times New Roman"/>
          <w:sz w:val="28"/>
          <w:szCs w:val="28"/>
        </w:rPr>
      </w:pPr>
    </w:p>
    <w:p w14:paraId="05E4F412" w14:textId="3DCF3D57" w:rsidR="003E249B" w:rsidRPr="004545C4" w:rsidRDefault="003E249B" w:rsidP="003C260F">
      <w:pPr>
        <w:pStyle w:val="1"/>
        <w:spacing w:before="0" w:after="0"/>
        <w:jc w:val="both"/>
        <w:rPr>
          <w:rFonts w:ascii="Times New Roman" w:hAnsi="Times New Roman"/>
          <w:sz w:val="28"/>
          <w:szCs w:val="28"/>
        </w:rPr>
      </w:pPr>
      <w:bookmarkStart w:id="585" w:name="_Toc167197280"/>
      <w:r w:rsidRPr="004545C4">
        <w:rPr>
          <w:rFonts w:ascii="Times New Roman" w:hAnsi="Times New Roman"/>
          <w:sz w:val="28"/>
          <w:szCs w:val="28"/>
        </w:rPr>
        <w:t>4.2.</w:t>
      </w:r>
      <w:r w:rsidR="00E40256" w:rsidRPr="004545C4">
        <w:rPr>
          <w:rFonts w:ascii="Times New Roman" w:hAnsi="Times New Roman"/>
          <w:sz w:val="28"/>
          <w:szCs w:val="28"/>
        </w:rPr>
        <w:t>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85"/>
    </w:p>
    <w:p w14:paraId="3B7403B9" w14:textId="77777777" w:rsidR="003E249B" w:rsidRPr="004545C4" w:rsidRDefault="00C21318" w:rsidP="003C260F">
      <w:pPr>
        <w:pStyle w:val="ConsPlusNormal"/>
        <w:jc w:val="both"/>
      </w:pPr>
      <w:r w:rsidRPr="004545C4">
        <w:t>Эмитент не выпускал облигации.</w:t>
      </w:r>
    </w:p>
    <w:p w14:paraId="6CBF97FC" w14:textId="77777777" w:rsidR="00E40256" w:rsidRPr="004545C4" w:rsidRDefault="00E40256" w:rsidP="00E40256">
      <w:pPr>
        <w:pStyle w:val="1"/>
        <w:jc w:val="both"/>
        <w:rPr>
          <w:rFonts w:ascii="Times New Roman" w:hAnsi="Times New Roman"/>
          <w:sz w:val="28"/>
          <w:szCs w:val="28"/>
        </w:rPr>
      </w:pPr>
      <w:bookmarkStart w:id="586" w:name="_Toc132638379"/>
      <w:bookmarkStart w:id="587" w:name="_Toc167197281"/>
      <w:r w:rsidRPr="004545C4">
        <w:rPr>
          <w:rFonts w:ascii="Times New Roman" w:hAnsi="Times New Roman"/>
          <w:sz w:val="28"/>
          <w:szCs w:val="28"/>
        </w:rPr>
        <w:t>4.2(1). Дополнительные сведения, раскрываемые эмитентами инфраструктурных облигаций</w:t>
      </w:r>
      <w:bookmarkEnd w:id="586"/>
      <w:bookmarkEnd w:id="587"/>
    </w:p>
    <w:p w14:paraId="0D369F34" w14:textId="77777777" w:rsidR="00E40256" w:rsidRPr="004545C4" w:rsidRDefault="00E40256" w:rsidP="00E40256">
      <w:pPr>
        <w:rPr>
          <w:sz w:val="24"/>
          <w:szCs w:val="24"/>
        </w:rPr>
      </w:pPr>
      <w:r w:rsidRPr="004545C4">
        <w:rPr>
          <w:sz w:val="24"/>
          <w:szCs w:val="24"/>
        </w:rPr>
        <w:t>Эмитент не выпускал облигации.</w:t>
      </w:r>
    </w:p>
    <w:p w14:paraId="03863CBA" w14:textId="77777777" w:rsidR="00E40256" w:rsidRPr="004545C4" w:rsidRDefault="00E40256" w:rsidP="00E40256">
      <w:pPr>
        <w:pStyle w:val="1"/>
        <w:jc w:val="both"/>
        <w:rPr>
          <w:rFonts w:ascii="Times New Roman" w:hAnsi="Times New Roman"/>
          <w:sz w:val="28"/>
          <w:szCs w:val="28"/>
        </w:rPr>
      </w:pPr>
      <w:bookmarkStart w:id="588" w:name="_Toc132638380"/>
      <w:bookmarkStart w:id="589" w:name="_Toc167197282"/>
      <w:r w:rsidRPr="004545C4">
        <w:rPr>
          <w:rFonts w:ascii="Times New Roman" w:hAnsi="Times New Roman"/>
          <w:sz w:val="28"/>
          <w:szCs w:val="28"/>
        </w:rPr>
        <w:t>4.2(2). Дополнительные сведения, раскрываемые эмитентами облигаций, связанных с целями устойчивого развития</w:t>
      </w:r>
      <w:bookmarkEnd w:id="588"/>
      <w:bookmarkEnd w:id="589"/>
    </w:p>
    <w:p w14:paraId="4FD44CD6" w14:textId="77777777" w:rsidR="00E40256" w:rsidRPr="004545C4" w:rsidRDefault="00E40256" w:rsidP="00E40256">
      <w:pPr>
        <w:rPr>
          <w:sz w:val="24"/>
          <w:szCs w:val="24"/>
        </w:rPr>
      </w:pPr>
      <w:r w:rsidRPr="004545C4">
        <w:rPr>
          <w:sz w:val="24"/>
          <w:szCs w:val="24"/>
        </w:rPr>
        <w:t>Эмитент не выпускал облигации.</w:t>
      </w:r>
    </w:p>
    <w:p w14:paraId="1E94A076" w14:textId="77777777" w:rsidR="00E40256" w:rsidRPr="004545C4" w:rsidRDefault="00E40256" w:rsidP="00E40256">
      <w:pPr>
        <w:pStyle w:val="1"/>
        <w:jc w:val="both"/>
        <w:rPr>
          <w:rFonts w:ascii="Times New Roman" w:hAnsi="Times New Roman"/>
          <w:sz w:val="28"/>
          <w:szCs w:val="28"/>
        </w:rPr>
      </w:pPr>
      <w:bookmarkStart w:id="590" w:name="_Toc132638381"/>
      <w:bookmarkStart w:id="591" w:name="_Toc167197283"/>
      <w:r w:rsidRPr="004545C4">
        <w:rPr>
          <w:rFonts w:ascii="Times New Roman" w:hAnsi="Times New Roman"/>
          <w:sz w:val="28"/>
          <w:szCs w:val="28"/>
        </w:rPr>
        <w:t>4.2(3). Дополнительные сведения, раскрываемые эмитентами облигаций климатического перехода</w:t>
      </w:r>
      <w:bookmarkEnd w:id="590"/>
      <w:bookmarkEnd w:id="591"/>
    </w:p>
    <w:p w14:paraId="46DC85DD" w14:textId="77777777" w:rsidR="00E40256" w:rsidRPr="004545C4" w:rsidRDefault="00E40256" w:rsidP="00E40256">
      <w:pPr>
        <w:rPr>
          <w:sz w:val="24"/>
          <w:szCs w:val="24"/>
        </w:rPr>
      </w:pPr>
      <w:r w:rsidRPr="004545C4">
        <w:rPr>
          <w:sz w:val="24"/>
          <w:szCs w:val="24"/>
        </w:rPr>
        <w:t>Эмитент не выпускал облигации.</w:t>
      </w:r>
    </w:p>
    <w:p w14:paraId="15085591" w14:textId="77777777" w:rsidR="00E40256" w:rsidRPr="004545C4" w:rsidRDefault="00E40256" w:rsidP="003E249B">
      <w:pPr>
        <w:pStyle w:val="ConsPlusNormal"/>
        <w:ind w:firstLine="540"/>
        <w:jc w:val="both"/>
      </w:pPr>
    </w:p>
    <w:p w14:paraId="7BC74CD3" w14:textId="77777777" w:rsidR="003E249B" w:rsidRPr="004545C4" w:rsidRDefault="003E249B" w:rsidP="003C260F">
      <w:pPr>
        <w:pStyle w:val="1"/>
        <w:spacing w:before="0" w:after="0"/>
        <w:jc w:val="both"/>
        <w:rPr>
          <w:rFonts w:ascii="Times New Roman" w:hAnsi="Times New Roman"/>
          <w:sz w:val="28"/>
          <w:szCs w:val="28"/>
        </w:rPr>
      </w:pPr>
      <w:bookmarkStart w:id="592" w:name="_Toc167197284"/>
      <w:r w:rsidRPr="004545C4">
        <w:rPr>
          <w:rFonts w:ascii="Times New Roman" w:hAnsi="Times New Roman"/>
          <w:sz w:val="28"/>
          <w:szCs w:val="28"/>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92"/>
    </w:p>
    <w:p w14:paraId="39E8D17F" w14:textId="77777777" w:rsidR="004545C4" w:rsidRPr="004545C4" w:rsidRDefault="004545C4" w:rsidP="004545C4">
      <w:pPr>
        <w:pStyle w:val="ConsPlusNormal"/>
        <w:jc w:val="both"/>
      </w:pPr>
      <w:r w:rsidRPr="004545C4">
        <w:t>Эмитент не выпускал облигации.</w:t>
      </w:r>
    </w:p>
    <w:p w14:paraId="33B9CF94" w14:textId="26BC1808" w:rsidR="004545C4" w:rsidRPr="004545C4" w:rsidRDefault="004545C4" w:rsidP="004545C4">
      <w:pPr>
        <w:pStyle w:val="ConsPlusNormal"/>
        <w:jc w:val="both"/>
      </w:pPr>
      <w:r w:rsidRPr="004545C4">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21D268F3" w14:textId="77777777" w:rsidR="003E249B" w:rsidRPr="004545C4" w:rsidRDefault="003E249B" w:rsidP="003E249B">
      <w:pPr>
        <w:pStyle w:val="ConsPlusNormal"/>
        <w:ind w:firstLine="540"/>
        <w:jc w:val="both"/>
      </w:pPr>
    </w:p>
    <w:p w14:paraId="2010F3FE" w14:textId="77777777" w:rsidR="003E249B" w:rsidRPr="004545C4" w:rsidRDefault="003E249B" w:rsidP="003C260F">
      <w:pPr>
        <w:pStyle w:val="1"/>
        <w:spacing w:before="0" w:after="0"/>
        <w:jc w:val="both"/>
        <w:rPr>
          <w:rFonts w:ascii="Times New Roman" w:hAnsi="Times New Roman"/>
          <w:sz w:val="28"/>
          <w:szCs w:val="28"/>
        </w:rPr>
      </w:pPr>
      <w:bookmarkStart w:id="593" w:name="_Toc167197285"/>
      <w:r w:rsidRPr="004545C4">
        <w:rPr>
          <w:rFonts w:ascii="Times New Roman" w:hAnsi="Times New Roman"/>
          <w:sz w:val="28"/>
          <w:szCs w:val="28"/>
        </w:rPr>
        <w:t>4.3.1. Дополнительные сведения об ипотечном покрытии по облигациям эмитента с ипотечным покрытием</w:t>
      </w:r>
      <w:bookmarkEnd w:id="593"/>
    </w:p>
    <w:p w14:paraId="784481B9" w14:textId="77777777" w:rsidR="004545C4" w:rsidRPr="002F16E0" w:rsidRDefault="004545C4" w:rsidP="004545C4">
      <w:pPr>
        <w:pStyle w:val="ConsPlusNormal"/>
        <w:jc w:val="both"/>
      </w:pPr>
      <w:r w:rsidRPr="004545C4">
        <w:t>Эмитент не выпускал облигации.</w:t>
      </w:r>
    </w:p>
    <w:p w14:paraId="77318194" w14:textId="5C3B9D71" w:rsidR="004545C4" w:rsidRPr="002F16E0" w:rsidRDefault="004545C4" w:rsidP="004545C4">
      <w:pPr>
        <w:pStyle w:val="ConsPlusNormal"/>
        <w:jc w:val="both"/>
      </w:pPr>
      <w:r w:rsidRPr="002F16E0">
        <w:t>В период между отчетной датой и датой раскрытия консолидированной финансовой отчетности в сведениях, указанных в настоящем пункте, изменения</w:t>
      </w:r>
      <w:r>
        <w:t xml:space="preserve"> </w:t>
      </w:r>
      <w:r w:rsidRPr="002F16E0">
        <w:t>не происходили.</w:t>
      </w:r>
    </w:p>
    <w:p w14:paraId="06B706E6" w14:textId="77777777" w:rsidR="003E249B" w:rsidRPr="004545C4" w:rsidRDefault="003E249B" w:rsidP="003E249B">
      <w:pPr>
        <w:pStyle w:val="ConsPlusNormal"/>
        <w:ind w:firstLine="540"/>
        <w:jc w:val="both"/>
      </w:pPr>
    </w:p>
    <w:p w14:paraId="36906060" w14:textId="77777777" w:rsidR="003E249B" w:rsidRPr="004545C4" w:rsidRDefault="003E249B" w:rsidP="003C260F">
      <w:pPr>
        <w:pStyle w:val="1"/>
        <w:spacing w:before="0" w:after="0"/>
        <w:jc w:val="both"/>
        <w:rPr>
          <w:rFonts w:ascii="Times New Roman" w:hAnsi="Times New Roman"/>
          <w:sz w:val="28"/>
          <w:szCs w:val="28"/>
        </w:rPr>
      </w:pPr>
      <w:bookmarkStart w:id="594" w:name="_Toc167197286"/>
      <w:r w:rsidRPr="004545C4">
        <w:rPr>
          <w:rFonts w:ascii="Times New Roman" w:hAnsi="Times New Roman"/>
          <w:sz w:val="28"/>
          <w:szCs w:val="28"/>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94"/>
    </w:p>
    <w:p w14:paraId="3BC0FF7F" w14:textId="77777777" w:rsidR="004545C4" w:rsidRPr="004545C4" w:rsidRDefault="004545C4" w:rsidP="004545C4">
      <w:pPr>
        <w:pStyle w:val="ConsPlusNormal"/>
        <w:jc w:val="both"/>
      </w:pPr>
      <w:r w:rsidRPr="004545C4">
        <w:t>Эмитент не выпускал облигации.</w:t>
      </w:r>
    </w:p>
    <w:p w14:paraId="76166E32" w14:textId="4A96B6CC" w:rsidR="004545C4" w:rsidRPr="004545C4" w:rsidRDefault="004545C4" w:rsidP="004545C4">
      <w:pPr>
        <w:pStyle w:val="ConsPlusNormal"/>
        <w:jc w:val="both"/>
      </w:pPr>
      <w:r w:rsidRPr="004545C4">
        <w:t>В период между отчетной датой и датой раскрытия консолидированной финансовой</w:t>
      </w:r>
      <w:r w:rsidRPr="002F16E0">
        <w:t xml:space="preserve"> </w:t>
      </w:r>
      <w:r w:rsidRPr="004545C4">
        <w:t>отчетности в сведениях, указанных в настоящем пункте, изменения не происходили.</w:t>
      </w:r>
    </w:p>
    <w:p w14:paraId="315BECA1" w14:textId="77777777" w:rsidR="003E249B" w:rsidRPr="004545C4" w:rsidRDefault="003E249B" w:rsidP="003E249B">
      <w:pPr>
        <w:pStyle w:val="ConsPlusNormal"/>
        <w:ind w:firstLine="540"/>
        <w:jc w:val="both"/>
      </w:pPr>
    </w:p>
    <w:p w14:paraId="2E91A864" w14:textId="77777777" w:rsidR="003E249B" w:rsidRPr="004545C4" w:rsidRDefault="003E249B" w:rsidP="003C260F">
      <w:pPr>
        <w:pStyle w:val="1"/>
        <w:spacing w:before="0" w:after="0"/>
        <w:jc w:val="both"/>
        <w:rPr>
          <w:rFonts w:ascii="Times New Roman" w:hAnsi="Times New Roman"/>
          <w:sz w:val="28"/>
          <w:szCs w:val="28"/>
        </w:rPr>
      </w:pPr>
      <w:bookmarkStart w:id="595" w:name="Par4788"/>
      <w:bookmarkStart w:id="596" w:name="_Toc167197287"/>
      <w:bookmarkEnd w:id="595"/>
      <w:r w:rsidRPr="004545C4">
        <w:rPr>
          <w:rFonts w:ascii="Times New Roman" w:hAnsi="Times New Roman"/>
          <w:sz w:val="28"/>
          <w:szCs w:val="28"/>
        </w:rPr>
        <w:lastRenderedPageBreak/>
        <w:t>4.4. Сведения об объявленных и выплаченных дивидендах по акциям эмитента</w:t>
      </w:r>
      <w:bookmarkEnd w:id="596"/>
    </w:p>
    <w:p w14:paraId="5B4235AC" w14:textId="77777777" w:rsidR="004545C4" w:rsidRPr="004545C4" w:rsidRDefault="004545C4" w:rsidP="004545C4">
      <w:pPr>
        <w:jc w:val="both"/>
        <w:rPr>
          <w:sz w:val="24"/>
          <w:szCs w:val="24"/>
        </w:rPr>
      </w:pPr>
      <w:r w:rsidRPr="004545C4">
        <w:rPr>
          <w:sz w:val="24"/>
          <w:szCs w:val="24"/>
        </w:rPr>
        <w:t>Решения о выплате дивидендов в указанный период не принимались.</w:t>
      </w:r>
    </w:p>
    <w:p w14:paraId="1611DF4E" w14:textId="194C5E50" w:rsidR="004545C4" w:rsidRPr="004545C4" w:rsidRDefault="004545C4" w:rsidP="004545C4">
      <w:pPr>
        <w:pStyle w:val="ConsPlusNormal"/>
        <w:jc w:val="both"/>
      </w:pPr>
      <w:r w:rsidRPr="004545C4">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67412586" w14:textId="77777777" w:rsidR="000D1573" w:rsidRPr="004545C4" w:rsidRDefault="000D1573" w:rsidP="003E249B">
      <w:pPr>
        <w:pStyle w:val="ConsPlusNormal"/>
        <w:ind w:firstLine="540"/>
        <w:jc w:val="both"/>
      </w:pPr>
    </w:p>
    <w:p w14:paraId="49497AA4" w14:textId="77777777" w:rsidR="003E249B" w:rsidRPr="004545C4" w:rsidRDefault="003E249B" w:rsidP="005B2025">
      <w:pPr>
        <w:pStyle w:val="1"/>
        <w:spacing w:before="0" w:after="0"/>
        <w:jc w:val="both"/>
        <w:rPr>
          <w:rFonts w:ascii="Times New Roman" w:hAnsi="Times New Roman"/>
          <w:sz w:val="28"/>
          <w:szCs w:val="28"/>
        </w:rPr>
      </w:pPr>
      <w:bookmarkStart w:id="597" w:name="_Toc167197288"/>
      <w:r w:rsidRPr="004545C4">
        <w:rPr>
          <w:rFonts w:ascii="Times New Roman" w:hAnsi="Times New Roman"/>
          <w:sz w:val="28"/>
          <w:szCs w:val="28"/>
        </w:rPr>
        <w:t>4.5. Сведения об организациях, осуществляющих учет прав на эмиссионные ценные бумаги эмитента</w:t>
      </w:r>
      <w:bookmarkEnd w:id="597"/>
    </w:p>
    <w:p w14:paraId="22F2D42D" w14:textId="77777777" w:rsidR="003E249B" w:rsidRPr="004545C4" w:rsidRDefault="003E249B" w:rsidP="005B2025">
      <w:pPr>
        <w:pStyle w:val="1"/>
        <w:spacing w:before="0" w:after="0"/>
        <w:jc w:val="both"/>
        <w:rPr>
          <w:rFonts w:ascii="Times New Roman" w:hAnsi="Times New Roman"/>
          <w:sz w:val="28"/>
          <w:szCs w:val="28"/>
        </w:rPr>
      </w:pPr>
      <w:bookmarkStart w:id="598" w:name="_Toc167197289"/>
      <w:r w:rsidRPr="004545C4">
        <w:rPr>
          <w:rFonts w:ascii="Times New Roman" w:hAnsi="Times New Roman"/>
          <w:sz w:val="28"/>
          <w:szCs w:val="28"/>
        </w:rPr>
        <w:t>4.5.1 Сведения о регистраторе, осуществляющем ведение реестра владельцев ценных бумаг эмитента</w:t>
      </w:r>
      <w:bookmarkEnd w:id="598"/>
    </w:p>
    <w:p w14:paraId="3BA8A0E2" w14:textId="77777777" w:rsidR="004545C4" w:rsidRPr="008C6665" w:rsidRDefault="004545C4" w:rsidP="004545C4">
      <w:pPr>
        <w:jc w:val="both"/>
        <w:rPr>
          <w:sz w:val="24"/>
          <w:szCs w:val="24"/>
        </w:rPr>
      </w:pPr>
      <w:r w:rsidRPr="008C6665">
        <w:rPr>
          <w:sz w:val="24"/>
          <w:szCs w:val="24"/>
        </w:rPr>
        <w:t>Полное фирменное наименование:</w:t>
      </w:r>
      <w:r w:rsidRPr="008C6665">
        <w:rPr>
          <w:rStyle w:val="Subst"/>
          <w:b w:val="0"/>
          <w:bCs/>
          <w:i w:val="0"/>
          <w:iCs/>
          <w:sz w:val="24"/>
          <w:szCs w:val="24"/>
        </w:rPr>
        <w:t xml:space="preserve"> Акционерное общество "Индустрия-РЕЕСТР" </w:t>
      </w:r>
    </w:p>
    <w:p w14:paraId="4F30DD7C" w14:textId="77777777" w:rsidR="004545C4" w:rsidRPr="008C6665" w:rsidRDefault="004545C4" w:rsidP="004545C4">
      <w:pPr>
        <w:jc w:val="both"/>
        <w:rPr>
          <w:sz w:val="24"/>
          <w:szCs w:val="24"/>
        </w:rPr>
      </w:pPr>
      <w:r w:rsidRPr="008C6665">
        <w:rPr>
          <w:sz w:val="24"/>
          <w:szCs w:val="24"/>
        </w:rPr>
        <w:t>Сокращенное фирменное наименование:</w:t>
      </w:r>
      <w:r w:rsidRPr="008C6665">
        <w:rPr>
          <w:rStyle w:val="Subst"/>
          <w:b w:val="0"/>
          <w:bCs/>
          <w:i w:val="0"/>
          <w:iCs/>
          <w:sz w:val="24"/>
          <w:szCs w:val="24"/>
        </w:rPr>
        <w:t xml:space="preserve"> АО  "Индустрия-РЕЕСТР"  </w:t>
      </w:r>
    </w:p>
    <w:p w14:paraId="20ADC0A8" w14:textId="600690FC" w:rsidR="004545C4" w:rsidRPr="008C6665" w:rsidRDefault="004545C4" w:rsidP="004545C4">
      <w:pPr>
        <w:jc w:val="both"/>
        <w:rPr>
          <w:sz w:val="24"/>
          <w:szCs w:val="24"/>
        </w:rPr>
      </w:pPr>
      <w:r w:rsidRPr="008C6665">
        <w:rPr>
          <w:sz w:val="24"/>
          <w:szCs w:val="24"/>
        </w:rPr>
        <w:t>Место нахождения: г. Москва</w:t>
      </w:r>
      <w:r>
        <w:rPr>
          <w:sz w:val="24"/>
          <w:szCs w:val="24"/>
        </w:rPr>
        <w:t>.</w:t>
      </w:r>
    </w:p>
    <w:p w14:paraId="44C4A201" w14:textId="77777777" w:rsidR="004545C4" w:rsidRPr="008C6665" w:rsidRDefault="004545C4" w:rsidP="004545C4">
      <w:pPr>
        <w:jc w:val="both"/>
        <w:rPr>
          <w:sz w:val="24"/>
          <w:szCs w:val="24"/>
        </w:rPr>
      </w:pPr>
      <w:r w:rsidRPr="008C6665">
        <w:rPr>
          <w:sz w:val="24"/>
          <w:szCs w:val="24"/>
        </w:rPr>
        <w:t>ИНН: 3302021034</w:t>
      </w:r>
    </w:p>
    <w:p w14:paraId="4687EA50" w14:textId="77777777" w:rsidR="004545C4" w:rsidRPr="008C6665" w:rsidRDefault="004545C4" w:rsidP="004545C4">
      <w:pPr>
        <w:jc w:val="both"/>
        <w:rPr>
          <w:sz w:val="24"/>
          <w:szCs w:val="24"/>
        </w:rPr>
      </w:pPr>
      <w:r w:rsidRPr="008C6665">
        <w:rPr>
          <w:sz w:val="24"/>
          <w:szCs w:val="24"/>
        </w:rPr>
        <w:t>ОГРН: 1023301289153</w:t>
      </w:r>
    </w:p>
    <w:p w14:paraId="6734D2C1" w14:textId="77777777" w:rsidR="004545C4" w:rsidRPr="008C6665" w:rsidRDefault="004545C4" w:rsidP="004545C4">
      <w:pPr>
        <w:jc w:val="both"/>
        <w:rPr>
          <w:sz w:val="24"/>
          <w:szCs w:val="24"/>
        </w:rPr>
      </w:pPr>
      <w:r w:rsidRPr="008C6665">
        <w:rPr>
          <w:sz w:val="24"/>
          <w:szCs w:val="24"/>
        </w:rPr>
        <w:t>Данные о лицензии на осуществление деятельности по ведению реестра владельцев ценных бумаг</w:t>
      </w:r>
    </w:p>
    <w:p w14:paraId="70863231" w14:textId="77777777" w:rsidR="004545C4" w:rsidRPr="008C6665" w:rsidRDefault="004545C4" w:rsidP="004545C4">
      <w:pPr>
        <w:jc w:val="both"/>
        <w:rPr>
          <w:sz w:val="24"/>
          <w:szCs w:val="24"/>
        </w:rPr>
      </w:pPr>
      <w:r w:rsidRPr="008C6665">
        <w:rPr>
          <w:sz w:val="24"/>
          <w:szCs w:val="24"/>
        </w:rPr>
        <w:t>Номер: 045-13958-000001</w:t>
      </w:r>
    </w:p>
    <w:p w14:paraId="67407A35" w14:textId="77777777" w:rsidR="004545C4" w:rsidRPr="008C6665" w:rsidRDefault="004545C4" w:rsidP="004545C4">
      <w:pPr>
        <w:jc w:val="both"/>
        <w:rPr>
          <w:sz w:val="24"/>
          <w:szCs w:val="24"/>
        </w:rPr>
      </w:pPr>
      <w:r w:rsidRPr="008C6665">
        <w:rPr>
          <w:sz w:val="24"/>
          <w:szCs w:val="24"/>
        </w:rPr>
        <w:t>Дата выдачи: 11.02.2004</w:t>
      </w:r>
    </w:p>
    <w:p w14:paraId="2F9D3F90" w14:textId="77777777" w:rsidR="004545C4" w:rsidRPr="008C6665" w:rsidRDefault="004545C4" w:rsidP="004545C4">
      <w:pPr>
        <w:jc w:val="both"/>
        <w:rPr>
          <w:sz w:val="24"/>
          <w:szCs w:val="24"/>
        </w:rPr>
      </w:pPr>
      <w:r w:rsidRPr="008C6665">
        <w:rPr>
          <w:sz w:val="24"/>
          <w:szCs w:val="24"/>
        </w:rPr>
        <w:t>Дата окончания действия:</w:t>
      </w:r>
    </w:p>
    <w:p w14:paraId="3E9C37E7" w14:textId="77777777" w:rsidR="004545C4" w:rsidRPr="008C6665" w:rsidRDefault="004545C4" w:rsidP="004545C4">
      <w:pPr>
        <w:jc w:val="both"/>
        <w:rPr>
          <w:sz w:val="24"/>
          <w:szCs w:val="24"/>
        </w:rPr>
      </w:pPr>
      <w:r w:rsidRPr="008C6665">
        <w:rPr>
          <w:sz w:val="24"/>
          <w:szCs w:val="24"/>
        </w:rPr>
        <w:t>Бессрочная</w:t>
      </w:r>
    </w:p>
    <w:p w14:paraId="0A19626D" w14:textId="77777777" w:rsidR="004545C4" w:rsidRPr="008C6665" w:rsidRDefault="004545C4" w:rsidP="004545C4">
      <w:pPr>
        <w:jc w:val="both"/>
        <w:rPr>
          <w:sz w:val="24"/>
          <w:szCs w:val="24"/>
        </w:rPr>
      </w:pPr>
      <w:r w:rsidRPr="008C6665">
        <w:rPr>
          <w:sz w:val="24"/>
          <w:szCs w:val="24"/>
        </w:rPr>
        <w:t>Наименование органа, выдавшего лицензию: ФКЦБ России</w:t>
      </w:r>
    </w:p>
    <w:p w14:paraId="0AE1AA58" w14:textId="77777777" w:rsidR="004545C4" w:rsidRPr="008C6665" w:rsidRDefault="004545C4" w:rsidP="004545C4">
      <w:pPr>
        <w:jc w:val="both"/>
        <w:rPr>
          <w:sz w:val="24"/>
          <w:szCs w:val="24"/>
        </w:rPr>
      </w:pPr>
      <w:r w:rsidRPr="008C6665">
        <w:rPr>
          <w:sz w:val="24"/>
          <w:szCs w:val="24"/>
        </w:rPr>
        <w:t>Дата, с которой регистратор осуществляет ведение реестра  владельцев ценных бумаг эмитента: 05.09.2002</w:t>
      </w:r>
    </w:p>
    <w:p w14:paraId="0E50B508" w14:textId="77777777" w:rsidR="004545C4" w:rsidRPr="008C6665" w:rsidRDefault="004545C4" w:rsidP="004545C4">
      <w:pPr>
        <w:jc w:val="both"/>
        <w:rPr>
          <w:sz w:val="24"/>
          <w:szCs w:val="24"/>
        </w:rPr>
      </w:pPr>
      <w:r w:rsidRPr="008C6665">
        <w:rPr>
          <w:sz w:val="24"/>
          <w:szCs w:val="24"/>
        </w:rPr>
        <w:t>Документарные ценные бумаги с обязательным централизованным хранением эмитентом не размещались.</w:t>
      </w:r>
    </w:p>
    <w:p w14:paraId="493DBD30" w14:textId="77777777" w:rsidR="004545C4" w:rsidRPr="008C6665" w:rsidRDefault="004545C4" w:rsidP="004545C4">
      <w:pPr>
        <w:jc w:val="both"/>
        <w:rPr>
          <w:rFonts w:eastAsia="TimesNewRomanPSMT"/>
          <w:color w:val="000000"/>
          <w:sz w:val="24"/>
          <w:szCs w:val="24"/>
        </w:rPr>
      </w:pPr>
      <w:r w:rsidRPr="008C6665">
        <w:rPr>
          <w:rFonts w:eastAsia="TimesNewRomanPSMT"/>
          <w:color w:val="000000"/>
          <w:sz w:val="24"/>
          <w:szCs w:val="24"/>
        </w:rPr>
        <w:t>Иные сведения о ведении реестра владельцев ценных бумаг эмитента, указываемые эмитентом по собственному усмотрению: отсутствуют.</w:t>
      </w:r>
    </w:p>
    <w:p w14:paraId="608FA6A3" w14:textId="77777777" w:rsidR="004545C4" w:rsidRPr="004545C4" w:rsidRDefault="004545C4" w:rsidP="004545C4">
      <w:pPr>
        <w:jc w:val="both"/>
        <w:rPr>
          <w:rFonts w:eastAsia="TimesNewRomanPSMT"/>
          <w:color w:val="000000"/>
          <w:sz w:val="24"/>
          <w:szCs w:val="24"/>
        </w:rPr>
      </w:pPr>
      <w:r w:rsidRPr="004545C4">
        <w:rPr>
          <w:sz w:val="24"/>
          <w:szCs w:val="24"/>
        </w:rPr>
        <w:t>В период между отчетной датой и датой раскрытия консолидированной финансовой отчетности в сведениях, указанных в настоящем пункте, изменения не происходили.</w:t>
      </w:r>
    </w:p>
    <w:p w14:paraId="510B007D" w14:textId="77777777" w:rsidR="003E249B" w:rsidRPr="004545C4" w:rsidRDefault="003E249B" w:rsidP="003E249B">
      <w:pPr>
        <w:pStyle w:val="ConsPlusNormal"/>
        <w:ind w:firstLine="540"/>
        <w:jc w:val="both"/>
      </w:pPr>
    </w:p>
    <w:p w14:paraId="2E1E9121" w14:textId="77777777" w:rsidR="003E249B" w:rsidRPr="004545C4" w:rsidRDefault="003E249B" w:rsidP="005B2025">
      <w:pPr>
        <w:pStyle w:val="1"/>
        <w:spacing w:before="0" w:after="0"/>
        <w:jc w:val="both"/>
        <w:rPr>
          <w:rFonts w:ascii="Times New Roman" w:hAnsi="Times New Roman"/>
          <w:sz w:val="28"/>
          <w:szCs w:val="28"/>
        </w:rPr>
      </w:pPr>
      <w:bookmarkStart w:id="599" w:name="_Toc167197290"/>
      <w:r w:rsidRPr="004545C4">
        <w:rPr>
          <w:rFonts w:ascii="Times New Roman" w:hAnsi="Times New Roman"/>
          <w:sz w:val="28"/>
          <w:szCs w:val="28"/>
        </w:rPr>
        <w:t>4.5.2. Сведения о депозитарии, осуществляющем централизованный учет прав на ценные бумаги эмитента</w:t>
      </w:r>
      <w:bookmarkEnd w:id="599"/>
    </w:p>
    <w:p w14:paraId="7FE27168" w14:textId="77777777" w:rsidR="004545C4" w:rsidRPr="004545C4" w:rsidRDefault="004545C4" w:rsidP="004545C4">
      <w:pPr>
        <w:pStyle w:val="ConsPlusNormal"/>
        <w:jc w:val="both"/>
      </w:pPr>
      <w:r w:rsidRPr="004545C4">
        <w:t>В обращении не находятся ценные бумаги эмитента с централизованным учетом прав.</w:t>
      </w:r>
    </w:p>
    <w:p w14:paraId="2D259473" w14:textId="4B9F71F4" w:rsidR="004545C4" w:rsidRPr="008C6665" w:rsidRDefault="004545C4" w:rsidP="004545C4">
      <w:pPr>
        <w:pStyle w:val="ConsPlusNormal"/>
        <w:jc w:val="both"/>
      </w:pPr>
      <w:r w:rsidRPr="004545C4">
        <w:t>В период между отчетной</w:t>
      </w:r>
      <w:r w:rsidRPr="008C6665">
        <w:t xml:space="preserve"> датой и датой раскрытия консолидированной финансовой отчетности в сведениях, указанных в настоящем пункте, изменения</w:t>
      </w:r>
      <w:r>
        <w:t xml:space="preserve"> </w:t>
      </w:r>
      <w:r w:rsidRPr="008C6665">
        <w:t>не происходили.</w:t>
      </w:r>
    </w:p>
    <w:p w14:paraId="6FBAEAB2" w14:textId="77777777" w:rsidR="003E249B" w:rsidRPr="00C93D2D" w:rsidRDefault="003E249B" w:rsidP="003E249B">
      <w:pPr>
        <w:pStyle w:val="ConsPlusNormal"/>
        <w:ind w:firstLine="540"/>
        <w:jc w:val="both"/>
        <w:rPr>
          <w:highlight w:val="yellow"/>
        </w:rPr>
      </w:pPr>
    </w:p>
    <w:p w14:paraId="70CAA2A7" w14:textId="77777777" w:rsidR="003E249B" w:rsidRPr="004545C4" w:rsidRDefault="003E249B" w:rsidP="007C67F0">
      <w:pPr>
        <w:pStyle w:val="1"/>
        <w:spacing w:before="0" w:after="0"/>
        <w:jc w:val="both"/>
        <w:rPr>
          <w:rFonts w:ascii="Times New Roman" w:hAnsi="Times New Roman"/>
          <w:sz w:val="28"/>
          <w:szCs w:val="28"/>
        </w:rPr>
      </w:pPr>
      <w:bookmarkStart w:id="600" w:name="Par4898"/>
      <w:bookmarkStart w:id="601" w:name="_Toc167197291"/>
      <w:bookmarkEnd w:id="600"/>
      <w:r w:rsidRPr="004545C4">
        <w:rPr>
          <w:rFonts w:ascii="Times New Roman" w:hAnsi="Times New Roman"/>
          <w:sz w:val="28"/>
          <w:szCs w:val="28"/>
        </w:rPr>
        <w:t>4.6. Информация об аудиторе эмитента</w:t>
      </w:r>
      <w:bookmarkEnd w:id="601"/>
    </w:p>
    <w:p w14:paraId="29D634F3" w14:textId="77777777" w:rsidR="004545C4" w:rsidRPr="00A10E72" w:rsidRDefault="004545C4" w:rsidP="004545C4">
      <w:pPr>
        <w:pStyle w:val="ConsPlusNormal"/>
        <w:jc w:val="both"/>
      </w:pPr>
      <w:r w:rsidRPr="00A10E72">
        <w:t>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19BA22CD" w14:textId="77777777" w:rsidR="004545C4" w:rsidRPr="00A10E72" w:rsidRDefault="004545C4" w:rsidP="004545C4">
      <w:pPr>
        <w:jc w:val="both"/>
        <w:rPr>
          <w:sz w:val="24"/>
          <w:szCs w:val="24"/>
        </w:rPr>
      </w:pPr>
      <w:bookmarkStart w:id="602" w:name="_Hlk94139131"/>
    </w:p>
    <w:p w14:paraId="14D5C1C1" w14:textId="77777777" w:rsidR="004545C4" w:rsidRPr="00A10E72" w:rsidRDefault="004545C4" w:rsidP="004545C4">
      <w:pPr>
        <w:jc w:val="both"/>
        <w:rPr>
          <w:sz w:val="24"/>
          <w:szCs w:val="24"/>
        </w:rPr>
      </w:pPr>
      <w:r w:rsidRPr="00A10E72">
        <w:rPr>
          <w:sz w:val="24"/>
          <w:szCs w:val="24"/>
        </w:rPr>
        <w:t>Полное фирменное наименование: Общество с ограниченной ответственностью Аудит-консультационный центр "Консуэло"</w:t>
      </w:r>
    </w:p>
    <w:p w14:paraId="6776D430" w14:textId="77777777" w:rsidR="004545C4" w:rsidRPr="00A10E72" w:rsidRDefault="004545C4" w:rsidP="004545C4">
      <w:pPr>
        <w:jc w:val="both"/>
        <w:rPr>
          <w:sz w:val="24"/>
          <w:szCs w:val="24"/>
        </w:rPr>
      </w:pPr>
      <w:r w:rsidRPr="00A10E72">
        <w:rPr>
          <w:sz w:val="24"/>
          <w:szCs w:val="24"/>
        </w:rPr>
        <w:t>Сокращенное фирменное наименование: ООО АКЦ "Консуэло"</w:t>
      </w:r>
    </w:p>
    <w:p w14:paraId="54B735CA" w14:textId="08900AA1" w:rsidR="004545C4" w:rsidRPr="00A10E72" w:rsidRDefault="004545C4" w:rsidP="004545C4">
      <w:pPr>
        <w:jc w:val="both"/>
        <w:rPr>
          <w:sz w:val="24"/>
          <w:szCs w:val="24"/>
        </w:rPr>
      </w:pPr>
      <w:r w:rsidRPr="00A10E72">
        <w:rPr>
          <w:sz w:val="24"/>
          <w:szCs w:val="24"/>
        </w:rPr>
        <w:t xml:space="preserve">Место нахождения: </w:t>
      </w:r>
      <w:r w:rsidRPr="004545C4">
        <w:rPr>
          <w:sz w:val="24"/>
          <w:szCs w:val="24"/>
        </w:rPr>
        <w:t>ВЛАДИМИРСКАЯ ОБЛАСТЬ, Г.О. ГОРОД ВЛАДИМИР, Г ВЛАДИМИР</w:t>
      </w:r>
    </w:p>
    <w:p w14:paraId="139765FF" w14:textId="77777777" w:rsidR="004545C4" w:rsidRPr="00A10E72" w:rsidRDefault="004545C4" w:rsidP="004545C4">
      <w:pPr>
        <w:jc w:val="both"/>
        <w:rPr>
          <w:sz w:val="24"/>
          <w:szCs w:val="24"/>
        </w:rPr>
      </w:pPr>
      <w:r w:rsidRPr="00A10E72">
        <w:rPr>
          <w:sz w:val="24"/>
          <w:szCs w:val="24"/>
        </w:rPr>
        <w:t>ИНН: 3328409664</w:t>
      </w:r>
    </w:p>
    <w:p w14:paraId="3230926C" w14:textId="77777777" w:rsidR="004545C4" w:rsidRPr="00A10E72" w:rsidRDefault="004545C4" w:rsidP="004545C4">
      <w:pPr>
        <w:jc w:val="both"/>
        <w:rPr>
          <w:sz w:val="24"/>
          <w:szCs w:val="24"/>
        </w:rPr>
      </w:pPr>
      <w:r w:rsidRPr="00A10E72">
        <w:rPr>
          <w:sz w:val="24"/>
          <w:szCs w:val="24"/>
        </w:rPr>
        <w:t>ОГРН: 1023303355976</w:t>
      </w:r>
    </w:p>
    <w:p w14:paraId="0C6E0836" w14:textId="499A3342" w:rsidR="004545C4" w:rsidRPr="004545C4" w:rsidRDefault="004545C4" w:rsidP="004545C4">
      <w:pPr>
        <w:pStyle w:val="ConsPlusNormal"/>
        <w:spacing w:before="240"/>
        <w:jc w:val="both"/>
      </w:pPr>
      <w:r w:rsidRPr="004545C4">
        <w:t xml:space="preserve">Отчетный год и (или) иной отчетный период из числа последних трех завершенных </w:t>
      </w:r>
      <w:r w:rsidRPr="004545C4">
        <w:lastRenderedPageBreak/>
        <w:t>отчетных лет и текущего года, за который аудитором проводилась (будет проводиться) проверка отчетности эмитента: 2021, 2022, 2023 гг.</w:t>
      </w:r>
    </w:p>
    <w:p w14:paraId="743DC453" w14:textId="251D94BA" w:rsidR="004545C4" w:rsidRPr="004545C4" w:rsidRDefault="004545C4" w:rsidP="004545C4">
      <w:pPr>
        <w:pStyle w:val="ConsPlusNormal"/>
        <w:spacing w:before="240"/>
        <w:jc w:val="both"/>
      </w:pPr>
      <w:r w:rsidRPr="004545C4">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бухгалтерская (финансовая) отчетность за 2021, 2022, 2023 гг.; консолидированная финансовая отчетность за 2021, 2022, 2023 гг.</w:t>
      </w:r>
    </w:p>
    <w:p w14:paraId="00A193A6" w14:textId="77777777" w:rsidR="004545C4" w:rsidRPr="00A10E72" w:rsidRDefault="004545C4" w:rsidP="004545C4">
      <w:pPr>
        <w:pStyle w:val="ConsPlusNormal"/>
        <w:spacing w:before="240"/>
        <w:jc w:val="both"/>
      </w:pPr>
      <w:r w:rsidRPr="004545C4">
        <w:t>Сопутствующие аудиту и прочие связанные с аудиторской деятельностью услуги, которые оказывались (будут оказываться) эмитенту в течение последних трех</w:t>
      </w:r>
      <w:r w:rsidRPr="00A10E72">
        <w:t xml:space="preserve"> завершенных отчетных лет и текущего года аудитором: не оказывались (не будут оказываться).</w:t>
      </w:r>
    </w:p>
    <w:p w14:paraId="51AA0592" w14:textId="77777777" w:rsidR="004545C4" w:rsidRPr="00A10E72" w:rsidRDefault="004545C4" w:rsidP="004545C4">
      <w:pPr>
        <w:pStyle w:val="ConsPlusNormal"/>
        <w:spacing w:before="240"/>
        <w:jc w:val="both"/>
      </w:pPr>
      <w:r w:rsidRPr="00A10E72">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02A489B6" w14:textId="77777777" w:rsidR="004545C4" w:rsidRPr="00A10E72" w:rsidRDefault="004545C4" w:rsidP="004545C4">
      <w:pPr>
        <w:pStyle w:val="ConsPlusNormal"/>
        <w:numPr>
          <w:ilvl w:val="0"/>
          <w:numId w:val="2"/>
        </w:numPr>
        <w:spacing w:before="240"/>
        <w:jc w:val="both"/>
      </w:pPr>
      <w:r w:rsidRPr="00A10E72">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указанные доли отсутствуют;</w:t>
      </w:r>
    </w:p>
    <w:p w14:paraId="7D43B79F" w14:textId="77777777" w:rsidR="004545C4" w:rsidRPr="00A10E72" w:rsidRDefault="004545C4" w:rsidP="004545C4">
      <w:pPr>
        <w:pStyle w:val="ConsPlusNormal"/>
        <w:numPr>
          <w:ilvl w:val="0"/>
          <w:numId w:val="2"/>
        </w:numPr>
        <w:spacing w:before="240"/>
        <w:jc w:val="both"/>
      </w:pPr>
      <w:r w:rsidRPr="00A10E72">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заемные средства не предоставлялись;</w:t>
      </w:r>
    </w:p>
    <w:p w14:paraId="29E84AEC" w14:textId="77777777" w:rsidR="004545C4" w:rsidRPr="00A10E72" w:rsidRDefault="004545C4" w:rsidP="004545C4">
      <w:pPr>
        <w:pStyle w:val="ConsPlusNormal"/>
        <w:numPr>
          <w:ilvl w:val="0"/>
          <w:numId w:val="2"/>
        </w:numPr>
        <w:spacing w:before="240"/>
        <w:jc w:val="both"/>
      </w:pPr>
      <w:r w:rsidRPr="00A10E72">
        <w:t>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указанных родственных связей нет;</w:t>
      </w:r>
    </w:p>
    <w:p w14:paraId="4F8F0963" w14:textId="77777777" w:rsidR="004545C4" w:rsidRPr="00A10E72" w:rsidRDefault="004545C4" w:rsidP="004545C4">
      <w:pPr>
        <w:pStyle w:val="ConsPlusNormal"/>
        <w:numPr>
          <w:ilvl w:val="0"/>
          <w:numId w:val="2"/>
        </w:numPr>
        <w:spacing w:before="240"/>
        <w:jc w:val="both"/>
      </w:pPr>
      <w:r w:rsidRPr="00A10E72">
        <w:t>одновременное занятие лицами, занимающими должности в органах управления эмитента, должностей в органах управления и (или) органах контроля за финансово-хозяйственной деятельностью аудиторской организации: указанных лиц нет;</w:t>
      </w:r>
    </w:p>
    <w:p w14:paraId="3D680A02" w14:textId="77777777" w:rsidR="004545C4" w:rsidRPr="00A10E72" w:rsidRDefault="004545C4" w:rsidP="004545C4">
      <w:pPr>
        <w:pStyle w:val="ConsPlusNormal"/>
        <w:numPr>
          <w:ilvl w:val="0"/>
          <w:numId w:val="2"/>
        </w:numPr>
        <w:spacing w:before="240"/>
        <w:jc w:val="both"/>
      </w:pPr>
      <w:r w:rsidRPr="00A10E72">
        <w:t>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указанные интересы (взаимоотношения) отсутствуют.</w:t>
      </w:r>
    </w:p>
    <w:p w14:paraId="5B54CFE8" w14:textId="77777777" w:rsidR="004545C4" w:rsidRPr="00A10E72" w:rsidRDefault="004545C4" w:rsidP="004545C4">
      <w:pPr>
        <w:pStyle w:val="ConsPlusNormal"/>
        <w:spacing w:before="240"/>
        <w:jc w:val="both"/>
      </w:pPr>
      <w:r w:rsidRPr="00A10E72">
        <w:t>Меры, предпринятые эмитентом и аудитором эмитента для снижения влияния факторов, которые могут оказать влияние на независимость аудитора:</w:t>
      </w:r>
    </w:p>
    <w:p w14:paraId="5FB8E7AC" w14:textId="77777777" w:rsidR="004545C4" w:rsidRPr="00A10E72" w:rsidRDefault="004545C4" w:rsidP="004545C4">
      <w:pPr>
        <w:pStyle w:val="ConsPlusNormal"/>
        <w:jc w:val="both"/>
      </w:pPr>
      <w:r w:rsidRPr="00A10E72">
        <w:t>Основной мерой, предпринятой эмитентом и аудитором для снижения зависимости друг от друга, является процесс тщательного рассмотрения кандидатуры аудитора на предмет его независимости от эмитента. Аудитор является полностью независимым от органов управления эмитента в соответствии с требованиями статьи 8 Федерального закона "Об аудиторской деятельности" от 30.12.2008 N 307-ФЗ, размер вознаграждения аудитора не ставился в зависимость от результатов проведенных проверок.</w:t>
      </w:r>
    </w:p>
    <w:p w14:paraId="539C9D01" w14:textId="77777777" w:rsidR="004545C4" w:rsidRPr="00113492" w:rsidRDefault="004545C4" w:rsidP="004545C4">
      <w:pPr>
        <w:pStyle w:val="ConsPlusNormal"/>
        <w:spacing w:before="240"/>
        <w:jc w:val="both"/>
      </w:pPr>
      <w:r w:rsidRPr="00A10E72">
        <w:lastRenderedPageBreak/>
        <w:t xml:space="preserve">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w:t>
      </w:r>
      <w:r w:rsidRPr="00113492">
        <w:t>оказание сопутствующих аудиту и прочих связанных с аудиторской деятельностью услуг:</w:t>
      </w:r>
    </w:p>
    <w:p w14:paraId="3A40224E" w14:textId="703DEB15" w:rsidR="004545C4" w:rsidRPr="00A10E72" w:rsidRDefault="00113492" w:rsidP="004545C4">
      <w:pPr>
        <w:pStyle w:val="TableText"/>
        <w:jc w:val="both"/>
        <w:rPr>
          <w:sz w:val="24"/>
          <w:szCs w:val="24"/>
        </w:rPr>
      </w:pPr>
      <w:r w:rsidRPr="00113492">
        <w:rPr>
          <w:sz w:val="24"/>
          <w:szCs w:val="24"/>
        </w:rPr>
        <w:t>Фактический размер вознаграждения, выплаченного эмитентом аудитору (аудиторской организации) за проверку бухгалтерской отчетности составленной по РСБУ  – 222 000 рублей;</w:t>
      </w:r>
      <w:r w:rsidRPr="00113492">
        <w:rPr>
          <w:sz w:val="24"/>
          <w:szCs w:val="24"/>
        </w:rPr>
        <w:br/>
        <w:t xml:space="preserve">за проверку консолидированной финансовой отчетности по МСФО – 240 000 рублей. </w:t>
      </w:r>
      <w:r w:rsidRPr="00113492">
        <w:rPr>
          <w:sz w:val="24"/>
          <w:szCs w:val="24"/>
        </w:rPr>
        <w:br/>
      </w:r>
      <w:r w:rsidR="004545C4" w:rsidRPr="00113492">
        <w:rPr>
          <w:sz w:val="24"/>
          <w:szCs w:val="24"/>
        </w:rPr>
        <w:t>Сопутствующие аудиту и прочие связанные с аудиторской деятельностью услуги не</w:t>
      </w:r>
      <w:r w:rsidR="004545C4" w:rsidRPr="00A10E72">
        <w:rPr>
          <w:sz w:val="24"/>
          <w:szCs w:val="24"/>
        </w:rPr>
        <w:t xml:space="preserve"> оказывались.</w:t>
      </w:r>
    </w:p>
    <w:p w14:paraId="4970D63D" w14:textId="77777777" w:rsidR="004545C4" w:rsidRPr="00A10E72" w:rsidRDefault="004545C4" w:rsidP="004545C4">
      <w:pPr>
        <w:pStyle w:val="ConsPlusNormal"/>
        <w:spacing w:before="240"/>
        <w:jc w:val="both"/>
      </w:pPr>
      <w:r w:rsidRPr="00A10E72">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просроченных и отсроченных платежей нет.</w:t>
      </w:r>
    </w:p>
    <w:bookmarkEnd w:id="602"/>
    <w:p w14:paraId="5756FD8B" w14:textId="47CD052C" w:rsidR="004545C4" w:rsidRPr="00A10E72" w:rsidRDefault="004545C4" w:rsidP="004545C4">
      <w:pPr>
        <w:pStyle w:val="ConsPlusNormal"/>
        <w:spacing w:before="240"/>
        <w:jc w:val="both"/>
      </w:pPr>
      <w:r w:rsidRPr="00DC7060">
        <w:t>В отношении аудитора эмитента, который проводил проверку консолидированной финансовой отчетности эмитента, дополнительно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r>
        <w:t>:</w:t>
      </w:r>
    </w:p>
    <w:p w14:paraId="049037CF" w14:textId="77777777" w:rsidR="004545C4" w:rsidRPr="00A10E72" w:rsidRDefault="004545C4" w:rsidP="004545C4">
      <w:pPr>
        <w:pStyle w:val="ConsPlusNormal"/>
        <w:spacing w:before="240"/>
        <w:jc w:val="both"/>
      </w:pPr>
      <w:r w:rsidRPr="00A10E72">
        <w:t>Подконтрольные эмитенту организации, имеющие для него существенное значение, отсутствуют. Указанный аудитор не проводил (не будет проводить) проверку бухгалтерской финансовой отчетности (консолидированной финансовой отчетности) подконтрольных эмитенту организаций, имеющих для него существенное значение, в связи с чем вознаграждение ими не выплачивалось.</w:t>
      </w:r>
    </w:p>
    <w:p w14:paraId="2BB9A212" w14:textId="77777777" w:rsidR="004545C4" w:rsidRPr="00A10E72" w:rsidRDefault="004545C4" w:rsidP="004545C4">
      <w:pPr>
        <w:pStyle w:val="ConsPlusNormal"/>
        <w:spacing w:before="240"/>
        <w:jc w:val="both"/>
      </w:pPr>
      <w:r w:rsidRPr="00A10E72">
        <w:t>Аудитор не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w:t>
      </w:r>
    </w:p>
    <w:p w14:paraId="0B8B43EA" w14:textId="77777777" w:rsidR="004545C4" w:rsidRPr="00A10E72" w:rsidRDefault="004545C4" w:rsidP="004545C4">
      <w:pPr>
        <w:jc w:val="both"/>
        <w:rPr>
          <w:color w:val="000000"/>
          <w:sz w:val="30"/>
          <w:szCs w:val="30"/>
          <w:shd w:val="clear" w:color="auto" w:fill="FFFFFF"/>
        </w:rPr>
      </w:pPr>
    </w:p>
    <w:p w14:paraId="78B92466" w14:textId="77777777" w:rsidR="004545C4" w:rsidRPr="00A10E72" w:rsidRDefault="004545C4" w:rsidP="004545C4">
      <w:pPr>
        <w:jc w:val="both"/>
        <w:rPr>
          <w:sz w:val="24"/>
          <w:szCs w:val="24"/>
        </w:rPr>
      </w:pPr>
      <w:r w:rsidRPr="00A10E72">
        <w:rPr>
          <w:sz w:val="24"/>
          <w:szCs w:val="24"/>
        </w:rPr>
        <w:t>Порядок выбора аудитора эмитента:</w:t>
      </w:r>
    </w:p>
    <w:p w14:paraId="71B64654" w14:textId="77777777" w:rsidR="004545C4" w:rsidRPr="00A10E72" w:rsidRDefault="004545C4" w:rsidP="004545C4">
      <w:pPr>
        <w:pStyle w:val="af4"/>
        <w:numPr>
          <w:ilvl w:val="0"/>
          <w:numId w:val="3"/>
        </w:numPr>
        <w:spacing w:after="0" w:line="240" w:lineRule="auto"/>
        <w:jc w:val="both"/>
        <w:rPr>
          <w:rFonts w:ascii="Times New Roman" w:hAnsi="Times New Roman"/>
          <w:sz w:val="24"/>
          <w:szCs w:val="24"/>
        </w:rPr>
      </w:pPr>
      <w:r w:rsidRPr="00A10E72">
        <w:rPr>
          <w:rFonts w:ascii="Times New Roman" w:hAnsi="Times New Roman"/>
          <w:sz w:val="24"/>
          <w:szCs w:val="24"/>
        </w:rPr>
        <w:t>процедура конкурса, связанного с выбором аудитора эмитента, и его основные условия: конкурс не проводится;</w:t>
      </w:r>
    </w:p>
    <w:p w14:paraId="78B4E64B" w14:textId="77777777" w:rsidR="004545C4" w:rsidRPr="00A10E72" w:rsidRDefault="004545C4" w:rsidP="004545C4">
      <w:pPr>
        <w:pStyle w:val="TableText"/>
        <w:numPr>
          <w:ilvl w:val="0"/>
          <w:numId w:val="3"/>
        </w:numPr>
        <w:jc w:val="both"/>
        <w:rPr>
          <w:sz w:val="24"/>
          <w:szCs w:val="24"/>
        </w:rPr>
      </w:pPr>
      <w:r w:rsidRPr="00A10E72">
        <w:rPr>
          <w:sz w:val="24"/>
          <w:szCs w:val="24"/>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 утверждение аудитора входит в повестку дня общего собрания акционеров. Кандидатура аудитора для утверждения на общем собрании акционеров выдвигается Советом директоров в рамках решения вопросов, связанных с подготовкой и проведением общего собрания акционеров, а также может быть предложена иным лицом, обладающим в соответствии с законодательством, правом предлагать данную кандидатуру.</w:t>
      </w:r>
    </w:p>
    <w:p w14:paraId="4EF3CD19" w14:textId="0374151B" w:rsidR="004545C4" w:rsidRPr="00A10E72" w:rsidRDefault="004545C4" w:rsidP="004545C4">
      <w:pPr>
        <w:pStyle w:val="ConsPlusNormal"/>
        <w:jc w:val="both"/>
      </w:pPr>
      <w:r w:rsidRPr="00A10E72">
        <w:t>В период между отчетной датой и датой раскрытия консолидированной финансовой отчетности в сведениях, указанных в настоящем пункте, изменения</w:t>
      </w:r>
      <w:r>
        <w:t xml:space="preserve"> </w:t>
      </w:r>
      <w:r w:rsidRPr="00A10E72">
        <w:t>не происходили.</w:t>
      </w:r>
    </w:p>
    <w:p w14:paraId="125A9998" w14:textId="77777777" w:rsidR="003E249B" w:rsidRPr="004545C4" w:rsidRDefault="003E249B" w:rsidP="00F56D08">
      <w:pPr>
        <w:pStyle w:val="ConsPlusNormal"/>
        <w:jc w:val="both"/>
      </w:pPr>
    </w:p>
    <w:p w14:paraId="38C323A0" w14:textId="77777777" w:rsidR="003E249B" w:rsidRPr="004545C4" w:rsidRDefault="003E249B" w:rsidP="005B2025">
      <w:pPr>
        <w:pStyle w:val="1"/>
        <w:spacing w:before="0" w:after="0"/>
        <w:jc w:val="both"/>
        <w:rPr>
          <w:rFonts w:ascii="Times New Roman" w:hAnsi="Times New Roman"/>
          <w:sz w:val="28"/>
          <w:szCs w:val="28"/>
        </w:rPr>
      </w:pPr>
      <w:bookmarkStart w:id="603" w:name="_Toc167197292"/>
      <w:r w:rsidRPr="004545C4">
        <w:rPr>
          <w:rFonts w:ascii="Times New Roman" w:hAnsi="Times New Roman"/>
          <w:sz w:val="28"/>
          <w:szCs w:val="28"/>
        </w:rPr>
        <w:lastRenderedPageBreak/>
        <w:t>Раздел 5. Консолидированная финансовая отчетность (финансовая отчетность), бухгалтерская (финансовая) отчетность эмитента</w:t>
      </w:r>
      <w:bookmarkEnd w:id="603"/>
    </w:p>
    <w:p w14:paraId="313A8EF0" w14:textId="77777777" w:rsidR="003E249B" w:rsidRPr="004545C4" w:rsidRDefault="003E249B" w:rsidP="005B2025">
      <w:pPr>
        <w:pStyle w:val="1"/>
        <w:spacing w:before="0" w:after="0"/>
        <w:jc w:val="both"/>
        <w:rPr>
          <w:rFonts w:ascii="Times New Roman" w:hAnsi="Times New Roman"/>
          <w:sz w:val="28"/>
          <w:szCs w:val="28"/>
        </w:rPr>
      </w:pPr>
      <w:bookmarkStart w:id="604" w:name="_Toc167197293"/>
      <w:r w:rsidRPr="004545C4">
        <w:rPr>
          <w:rFonts w:ascii="Times New Roman" w:hAnsi="Times New Roman"/>
          <w:sz w:val="28"/>
          <w:szCs w:val="28"/>
        </w:rPr>
        <w:t>5.1. Консолидированная финансовая отчетность (финансовая отчетность) эмитента</w:t>
      </w:r>
      <w:bookmarkEnd w:id="604"/>
    </w:p>
    <w:p w14:paraId="2E8A508D" w14:textId="1B39300E" w:rsidR="0022494E" w:rsidRPr="004545C4" w:rsidRDefault="0022494E" w:rsidP="0022494E">
      <w:pPr>
        <w:pStyle w:val="ConsPlusNormal"/>
        <w:jc w:val="both"/>
      </w:pPr>
      <w:r w:rsidRPr="004545C4">
        <w:t>Консолидированная финансовая отчетность за</w:t>
      </w:r>
      <w:r w:rsidR="00300310" w:rsidRPr="004545C4">
        <w:t xml:space="preserve"> </w:t>
      </w:r>
      <w:r w:rsidRPr="004545C4">
        <w:t>202</w:t>
      </w:r>
      <w:r w:rsidR="00300310" w:rsidRPr="004545C4">
        <w:t>3</w:t>
      </w:r>
      <w:r w:rsidRPr="004545C4">
        <w:t xml:space="preserve"> год </w:t>
      </w:r>
      <w:r w:rsidR="00DC7060" w:rsidRPr="004545C4">
        <w:t xml:space="preserve">и аудиторское заключение к ней </w:t>
      </w:r>
      <w:r w:rsidRPr="004545C4">
        <w:t>представлен</w:t>
      </w:r>
      <w:r w:rsidR="00DC7060" w:rsidRPr="004545C4">
        <w:t>ы</w:t>
      </w:r>
      <w:r w:rsidRPr="004545C4">
        <w:t xml:space="preserve"> в приложении</w:t>
      </w:r>
      <w:r w:rsidR="00FE0A39" w:rsidRPr="004545C4">
        <w:t xml:space="preserve"> № 1</w:t>
      </w:r>
      <w:r w:rsidRPr="004545C4">
        <w:t xml:space="preserve"> к настоящему отчету.</w:t>
      </w:r>
    </w:p>
    <w:p w14:paraId="0B40F004" w14:textId="77777777" w:rsidR="003E249B" w:rsidRPr="004545C4" w:rsidRDefault="003E249B" w:rsidP="003E249B">
      <w:pPr>
        <w:pStyle w:val="ConsPlusNormal"/>
        <w:ind w:firstLine="540"/>
        <w:jc w:val="both"/>
      </w:pPr>
    </w:p>
    <w:p w14:paraId="5544852C" w14:textId="77777777" w:rsidR="003E249B" w:rsidRPr="004545C4" w:rsidRDefault="003E249B" w:rsidP="005B2025">
      <w:pPr>
        <w:pStyle w:val="1"/>
        <w:spacing w:before="0" w:after="0"/>
        <w:jc w:val="both"/>
        <w:rPr>
          <w:rFonts w:ascii="Times New Roman" w:hAnsi="Times New Roman"/>
          <w:sz w:val="28"/>
          <w:szCs w:val="28"/>
        </w:rPr>
      </w:pPr>
      <w:bookmarkStart w:id="605" w:name="_Toc167197294"/>
      <w:r w:rsidRPr="004545C4">
        <w:rPr>
          <w:rFonts w:ascii="Times New Roman" w:hAnsi="Times New Roman"/>
          <w:sz w:val="28"/>
          <w:szCs w:val="28"/>
        </w:rPr>
        <w:t>5.2. Бухгалтерская (финансовая) отчетность</w:t>
      </w:r>
      <w:bookmarkEnd w:id="605"/>
    </w:p>
    <w:p w14:paraId="40B5B9E8" w14:textId="723C040B" w:rsidR="003A2A7D" w:rsidRDefault="004545C4" w:rsidP="003A2A7D">
      <w:pPr>
        <w:pStyle w:val="ConsPlusNormal"/>
        <w:jc w:val="both"/>
      </w:pPr>
      <w:r w:rsidRPr="004545C4">
        <w:t xml:space="preserve">Годовая </w:t>
      </w:r>
      <w:r w:rsidR="00593E63" w:rsidRPr="004545C4">
        <w:t>бухгалтерская (финансовая) отчетность за 2023 год</w:t>
      </w:r>
      <w:r w:rsidRPr="004545C4">
        <w:t xml:space="preserve"> и аудиторское заключение к ней</w:t>
      </w:r>
      <w:r w:rsidR="00593E63" w:rsidRPr="004545C4">
        <w:t xml:space="preserve"> представле</w:t>
      </w:r>
      <w:r w:rsidRPr="004545C4">
        <w:t xml:space="preserve">ны </w:t>
      </w:r>
      <w:r w:rsidR="00593E63" w:rsidRPr="004545C4">
        <w:t xml:space="preserve"> в приложении </w:t>
      </w:r>
      <w:r w:rsidR="00FE0A39" w:rsidRPr="004545C4">
        <w:t xml:space="preserve">№ 2 </w:t>
      </w:r>
      <w:r w:rsidR="00593E63" w:rsidRPr="004545C4">
        <w:t>к настоящему отчету.</w:t>
      </w:r>
    </w:p>
    <w:p w14:paraId="16A9D9B8" w14:textId="77777777" w:rsidR="0046527F" w:rsidRPr="009F2A1C" w:rsidRDefault="0046527F" w:rsidP="003A2A7D">
      <w:pPr>
        <w:pStyle w:val="ConsPlusNormal"/>
        <w:jc w:val="both"/>
      </w:pPr>
    </w:p>
    <w:sectPr w:rsidR="0046527F" w:rsidRPr="009F2A1C" w:rsidSect="00ED2EAC">
      <w:footerReference w:type="default" r:id="rId30"/>
      <w:pgSz w:w="11906" w:h="16838"/>
      <w:pgMar w:top="851" w:right="851" w:bottom="567" w:left="1701" w:header="397" w:footer="397" w:gutter="0"/>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E744C" w14:textId="77777777" w:rsidR="008D3385" w:rsidRDefault="008D3385">
      <w:r>
        <w:separator/>
      </w:r>
    </w:p>
  </w:endnote>
  <w:endnote w:type="continuationSeparator" w:id="0">
    <w:p w14:paraId="1ECC8990" w14:textId="77777777" w:rsidR="008D3385" w:rsidRDefault="008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EuropeC-Bold">
    <w:altName w:val="Calibri"/>
    <w:panose1 w:val="00000000000000000000"/>
    <w:charset w:val="CC"/>
    <w:family w:val="auto"/>
    <w:notTrueType/>
    <w:pitch w:val="default"/>
    <w:sig w:usb0="00000201" w:usb1="00000000" w:usb2="00000000" w:usb3="00000000" w:csb0="00000004"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1CB9" w14:textId="77777777" w:rsidR="00E1258C" w:rsidRDefault="00767477">
    <w:pPr>
      <w:pStyle w:val="a5"/>
      <w:jc w:val="right"/>
    </w:pPr>
    <w:r>
      <w:fldChar w:fldCharType="begin"/>
    </w:r>
    <w:r>
      <w:instrText>PAGE   \* MERGEFORMAT</w:instrText>
    </w:r>
    <w:r>
      <w:fldChar w:fldCharType="separate"/>
    </w:r>
    <w:r w:rsidR="00172FF9">
      <w:rPr>
        <w:noProof/>
      </w:rPr>
      <w:t>55</w:t>
    </w:r>
    <w:r>
      <w:rPr>
        <w:noProof/>
      </w:rPr>
      <w:fldChar w:fldCharType="end"/>
    </w:r>
  </w:p>
  <w:p w14:paraId="58C2C809" w14:textId="77777777" w:rsidR="00E1258C" w:rsidRDefault="00E125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24BC" w14:textId="77777777" w:rsidR="008D3385" w:rsidRDefault="008D3385">
      <w:r>
        <w:separator/>
      </w:r>
    </w:p>
  </w:footnote>
  <w:footnote w:type="continuationSeparator" w:id="0">
    <w:p w14:paraId="367EEF3F" w14:textId="77777777" w:rsidR="008D3385" w:rsidRDefault="008D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B5"/>
    <w:multiLevelType w:val="multilevel"/>
    <w:tmpl w:val="FE3CF6B6"/>
    <w:lvl w:ilvl="0">
      <w:start w:val="2"/>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b w:val="0"/>
        <w:sz w:val="20"/>
        <w:szCs w:val="20"/>
      </w:rPr>
    </w:lvl>
    <w:lvl w:ilvl="2">
      <w:start w:val="1"/>
      <w:numFmt w:val="bullet"/>
      <w:lvlText w:val=""/>
      <w:lvlJc w:val="left"/>
      <w:pPr>
        <w:ind w:left="1854" w:hanging="720"/>
      </w:pPr>
      <w:rPr>
        <w:rFonts w:ascii="Wingdings" w:hAnsi="Wingdings" w:hint="default"/>
        <w:b w:val="0"/>
        <w:sz w:val="24"/>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7B27986"/>
    <w:multiLevelType w:val="multilevel"/>
    <w:tmpl w:val="D3A8694E"/>
    <w:lvl w:ilvl="0">
      <w:start w:val="8"/>
      <w:numFmt w:val="decimal"/>
      <w:lvlText w:val="%1."/>
      <w:lvlJc w:val="left"/>
      <w:pPr>
        <w:tabs>
          <w:tab w:val="num" w:pos="540"/>
        </w:tabs>
        <w:ind w:left="540" w:hanging="540"/>
      </w:pPr>
      <w:rPr>
        <w:rFonts w:cs="Times New Roman" w:hint="default"/>
        <w:u w:val="single"/>
      </w:rPr>
    </w:lvl>
    <w:lvl w:ilvl="1">
      <w:start w:val="9"/>
      <w:numFmt w:val="decimal"/>
      <w:lvlText w:val="%1.%2."/>
      <w:lvlJc w:val="left"/>
      <w:pPr>
        <w:tabs>
          <w:tab w:val="num" w:pos="540"/>
        </w:tabs>
        <w:ind w:left="540" w:hanging="540"/>
      </w:pPr>
      <w:rPr>
        <w:rFonts w:cs="Times New Roman" w:hint="default"/>
        <w:u w:val="none"/>
      </w:rPr>
    </w:lvl>
    <w:lvl w:ilvl="2">
      <w:start w:val="1"/>
      <w:numFmt w:val="bullet"/>
      <w:lvlText w:val=""/>
      <w:lvlJc w:val="left"/>
      <w:pPr>
        <w:tabs>
          <w:tab w:val="num" w:pos="720"/>
        </w:tabs>
        <w:ind w:left="720" w:hanging="720"/>
      </w:pPr>
      <w:rPr>
        <w:rFonts w:ascii="Symbol" w:hAnsi="Symbol" w:hint="default"/>
        <w:u w:val="non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2">
    <w:nsid w:val="087115F3"/>
    <w:multiLevelType w:val="hybridMultilevel"/>
    <w:tmpl w:val="760E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5491C"/>
    <w:multiLevelType w:val="multilevel"/>
    <w:tmpl w:val="DA326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C9A107E"/>
    <w:multiLevelType w:val="hybridMultilevel"/>
    <w:tmpl w:val="A9907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F3559"/>
    <w:multiLevelType w:val="hybridMultilevel"/>
    <w:tmpl w:val="B746A1AC"/>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C5F62"/>
    <w:multiLevelType w:val="multilevel"/>
    <w:tmpl w:val="F1AE4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76C3E8F"/>
    <w:multiLevelType w:val="hybridMultilevel"/>
    <w:tmpl w:val="88F009B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36346A"/>
    <w:multiLevelType w:val="hybridMultilevel"/>
    <w:tmpl w:val="1B76E3C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3786A"/>
    <w:multiLevelType w:val="hybridMultilevel"/>
    <w:tmpl w:val="A66E3706"/>
    <w:lvl w:ilvl="0" w:tplc="B65EA934">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C01CA"/>
    <w:multiLevelType w:val="hybridMultilevel"/>
    <w:tmpl w:val="9F5ADC5E"/>
    <w:lvl w:ilvl="0" w:tplc="51AA3C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200BC"/>
    <w:multiLevelType w:val="multilevel"/>
    <w:tmpl w:val="CD04CE84"/>
    <w:lvl w:ilvl="0">
      <w:start w:val="1"/>
      <w:numFmt w:val="bullet"/>
      <w:lvlText w:val="─"/>
      <w:lvlJc w:val="left"/>
      <w:pPr>
        <w:ind w:left="390" w:hanging="390"/>
      </w:pPr>
      <w:rPr>
        <w:rFonts w:ascii="Calibri" w:hAnsi="Calibri" w:hint="default"/>
      </w:rPr>
    </w:lvl>
    <w:lvl w:ilvl="1">
      <w:start w:val="1"/>
      <w:numFmt w:val="decimal"/>
      <w:lvlText w:val="%1.%2."/>
      <w:lvlJc w:val="left"/>
      <w:pPr>
        <w:ind w:left="1287" w:hanging="720"/>
      </w:pPr>
      <w:rPr>
        <w:rFonts w:cs="Times New Roman" w:hint="default"/>
        <w:b w:val="0"/>
        <w:sz w:val="20"/>
        <w:szCs w:val="2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05B41C1"/>
    <w:multiLevelType w:val="hybridMultilevel"/>
    <w:tmpl w:val="B014A1E8"/>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8A5805"/>
    <w:multiLevelType w:val="hybridMultilevel"/>
    <w:tmpl w:val="F4F639C6"/>
    <w:lvl w:ilvl="0" w:tplc="51AA3C2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E70DF"/>
    <w:multiLevelType w:val="hybridMultilevel"/>
    <w:tmpl w:val="E8244E6C"/>
    <w:lvl w:ilvl="0" w:tplc="D3CCBF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9F1566"/>
    <w:multiLevelType w:val="multilevel"/>
    <w:tmpl w:val="2076B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9C3378B"/>
    <w:multiLevelType w:val="hybridMultilevel"/>
    <w:tmpl w:val="06DA13A0"/>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124E2F"/>
    <w:multiLevelType w:val="hybridMultilevel"/>
    <w:tmpl w:val="5882E482"/>
    <w:lvl w:ilvl="0" w:tplc="602CDFD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D27FF2"/>
    <w:multiLevelType w:val="multilevel"/>
    <w:tmpl w:val="92EA8B16"/>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291057D"/>
    <w:multiLevelType w:val="hybridMultilevel"/>
    <w:tmpl w:val="533A65D0"/>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722B7"/>
    <w:multiLevelType w:val="hybridMultilevel"/>
    <w:tmpl w:val="E72066D8"/>
    <w:lvl w:ilvl="0" w:tplc="04190001">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EuropeC-Bold" w:hAnsi="EuropeC-Bold" w:hint="default"/>
      </w:rPr>
    </w:lvl>
    <w:lvl w:ilvl="3" w:tplc="04190001" w:tentative="1">
      <w:start w:val="1"/>
      <w:numFmt w:val="bullet"/>
      <w:lvlText w:val=""/>
      <w:lvlJc w:val="left"/>
      <w:pPr>
        <w:tabs>
          <w:tab w:val="num" w:pos="2880"/>
        </w:tabs>
        <w:ind w:left="2880" w:hanging="360"/>
      </w:pPr>
      <w:rPr>
        <w:rFonts w:ascii="Courier New" w:hAnsi="Courier New" w:hint="default"/>
      </w:rPr>
    </w:lvl>
    <w:lvl w:ilvl="4" w:tplc="04190003" w:tentative="1">
      <w:start w:val="1"/>
      <w:numFmt w:val="bullet"/>
      <w:lvlText w:val="o"/>
      <w:lvlJc w:val="left"/>
      <w:pPr>
        <w:tabs>
          <w:tab w:val="num" w:pos="3600"/>
        </w:tabs>
        <w:ind w:left="3600" w:hanging="360"/>
      </w:pPr>
      <w:rPr>
        <w:rFonts w:ascii="Calibri Light" w:hAnsi="Calibri Light" w:cs="Calibri Light" w:hint="default"/>
      </w:rPr>
    </w:lvl>
    <w:lvl w:ilvl="5" w:tplc="04190005" w:tentative="1">
      <w:start w:val="1"/>
      <w:numFmt w:val="bullet"/>
      <w:lvlText w:val=""/>
      <w:lvlJc w:val="left"/>
      <w:pPr>
        <w:tabs>
          <w:tab w:val="num" w:pos="4320"/>
        </w:tabs>
        <w:ind w:left="4320" w:hanging="360"/>
      </w:pPr>
      <w:rPr>
        <w:rFonts w:ascii="EuropeC-Bold" w:hAnsi="EuropeC-Bold" w:hint="default"/>
      </w:rPr>
    </w:lvl>
    <w:lvl w:ilvl="6" w:tplc="04190001" w:tentative="1">
      <w:start w:val="1"/>
      <w:numFmt w:val="bullet"/>
      <w:lvlText w:val=""/>
      <w:lvlJc w:val="left"/>
      <w:pPr>
        <w:tabs>
          <w:tab w:val="num" w:pos="5040"/>
        </w:tabs>
        <w:ind w:left="5040" w:hanging="360"/>
      </w:pPr>
      <w:rPr>
        <w:rFonts w:ascii="Courier New" w:hAnsi="Courier New" w:hint="default"/>
      </w:rPr>
    </w:lvl>
    <w:lvl w:ilvl="7" w:tplc="04190003" w:tentative="1">
      <w:start w:val="1"/>
      <w:numFmt w:val="bullet"/>
      <w:lvlText w:val="o"/>
      <w:lvlJc w:val="left"/>
      <w:pPr>
        <w:tabs>
          <w:tab w:val="num" w:pos="5760"/>
        </w:tabs>
        <w:ind w:left="5760" w:hanging="360"/>
      </w:pPr>
      <w:rPr>
        <w:rFonts w:ascii="Calibri Light" w:hAnsi="Calibri Light" w:cs="Calibri Light" w:hint="default"/>
      </w:rPr>
    </w:lvl>
    <w:lvl w:ilvl="8" w:tplc="04190005" w:tentative="1">
      <w:start w:val="1"/>
      <w:numFmt w:val="bullet"/>
      <w:lvlText w:val=""/>
      <w:lvlJc w:val="left"/>
      <w:pPr>
        <w:tabs>
          <w:tab w:val="num" w:pos="6480"/>
        </w:tabs>
        <w:ind w:left="6480" w:hanging="360"/>
      </w:pPr>
      <w:rPr>
        <w:rFonts w:ascii="EuropeC-Bold" w:hAnsi="EuropeC-Bold" w:hint="default"/>
      </w:rPr>
    </w:lvl>
  </w:abstractNum>
  <w:abstractNum w:abstractNumId="21">
    <w:nsid w:val="524319CC"/>
    <w:multiLevelType w:val="hybridMultilevel"/>
    <w:tmpl w:val="D33066A2"/>
    <w:lvl w:ilvl="0" w:tplc="ADAAED12">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32D3D9F"/>
    <w:multiLevelType w:val="hybridMultilevel"/>
    <w:tmpl w:val="5E7EA05E"/>
    <w:lvl w:ilvl="0" w:tplc="6FC07B4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B0F62"/>
    <w:multiLevelType w:val="hybridMultilevel"/>
    <w:tmpl w:val="B25CE25A"/>
    <w:lvl w:ilvl="0" w:tplc="40D471D6">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95028AD"/>
    <w:multiLevelType w:val="hybridMultilevel"/>
    <w:tmpl w:val="4CFCEB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717B54"/>
    <w:multiLevelType w:val="multilevel"/>
    <w:tmpl w:val="C910F36A"/>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nsid w:val="5BBB4EE9"/>
    <w:multiLevelType w:val="hybridMultilevel"/>
    <w:tmpl w:val="0BD2C13A"/>
    <w:lvl w:ilvl="0" w:tplc="602CDFD4">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alibri Light" w:hAnsi="Calibri Light" w:cs="Calibri Light" w:hint="default"/>
      </w:rPr>
    </w:lvl>
    <w:lvl w:ilvl="2" w:tplc="04190005" w:tentative="1">
      <w:start w:val="1"/>
      <w:numFmt w:val="bullet"/>
      <w:lvlText w:val=""/>
      <w:lvlJc w:val="left"/>
      <w:pPr>
        <w:ind w:left="2302" w:hanging="360"/>
      </w:pPr>
      <w:rPr>
        <w:rFonts w:ascii="EuropeC-Bold" w:hAnsi="EuropeC-Bold" w:hint="default"/>
      </w:rPr>
    </w:lvl>
    <w:lvl w:ilvl="3" w:tplc="04190001" w:tentative="1">
      <w:start w:val="1"/>
      <w:numFmt w:val="bullet"/>
      <w:lvlText w:val=""/>
      <w:lvlJc w:val="left"/>
      <w:pPr>
        <w:ind w:left="3022" w:hanging="360"/>
      </w:pPr>
      <w:rPr>
        <w:rFonts w:ascii="Courier New" w:hAnsi="Courier New" w:hint="default"/>
      </w:rPr>
    </w:lvl>
    <w:lvl w:ilvl="4" w:tplc="04190003" w:tentative="1">
      <w:start w:val="1"/>
      <w:numFmt w:val="bullet"/>
      <w:lvlText w:val="o"/>
      <w:lvlJc w:val="left"/>
      <w:pPr>
        <w:ind w:left="3742" w:hanging="360"/>
      </w:pPr>
      <w:rPr>
        <w:rFonts w:ascii="Calibri Light" w:hAnsi="Calibri Light" w:cs="Calibri Light" w:hint="default"/>
      </w:rPr>
    </w:lvl>
    <w:lvl w:ilvl="5" w:tplc="04190005" w:tentative="1">
      <w:start w:val="1"/>
      <w:numFmt w:val="bullet"/>
      <w:lvlText w:val=""/>
      <w:lvlJc w:val="left"/>
      <w:pPr>
        <w:ind w:left="4462" w:hanging="360"/>
      </w:pPr>
      <w:rPr>
        <w:rFonts w:ascii="EuropeC-Bold" w:hAnsi="EuropeC-Bold" w:hint="default"/>
      </w:rPr>
    </w:lvl>
    <w:lvl w:ilvl="6" w:tplc="04190001" w:tentative="1">
      <w:start w:val="1"/>
      <w:numFmt w:val="bullet"/>
      <w:lvlText w:val=""/>
      <w:lvlJc w:val="left"/>
      <w:pPr>
        <w:ind w:left="5182" w:hanging="360"/>
      </w:pPr>
      <w:rPr>
        <w:rFonts w:ascii="Courier New" w:hAnsi="Courier New" w:hint="default"/>
      </w:rPr>
    </w:lvl>
    <w:lvl w:ilvl="7" w:tplc="04190003" w:tentative="1">
      <w:start w:val="1"/>
      <w:numFmt w:val="bullet"/>
      <w:lvlText w:val="o"/>
      <w:lvlJc w:val="left"/>
      <w:pPr>
        <w:ind w:left="5902" w:hanging="360"/>
      </w:pPr>
      <w:rPr>
        <w:rFonts w:ascii="Calibri Light" w:hAnsi="Calibri Light" w:cs="Calibri Light" w:hint="default"/>
      </w:rPr>
    </w:lvl>
    <w:lvl w:ilvl="8" w:tplc="04190005" w:tentative="1">
      <w:start w:val="1"/>
      <w:numFmt w:val="bullet"/>
      <w:lvlText w:val=""/>
      <w:lvlJc w:val="left"/>
      <w:pPr>
        <w:ind w:left="6622" w:hanging="360"/>
      </w:pPr>
      <w:rPr>
        <w:rFonts w:ascii="EuropeC-Bold" w:hAnsi="EuropeC-Bold" w:hint="default"/>
      </w:rPr>
    </w:lvl>
  </w:abstractNum>
  <w:abstractNum w:abstractNumId="27">
    <w:nsid w:val="62EB217F"/>
    <w:multiLevelType w:val="hybridMultilevel"/>
    <w:tmpl w:val="721AE7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02401F"/>
    <w:multiLevelType w:val="hybridMultilevel"/>
    <w:tmpl w:val="361094E2"/>
    <w:lvl w:ilvl="0" w:tplc="602CDFD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alibri Light" w:hAnsi="Calibri Light" w:cs="Calibri Light" w:hint="default"/>
      </w:rPr>
    </w:lvl>
    <w:lvl w:ilvl="2" w:tplc="04190005" w:tentative="1">
      <w:start w:val="1"/>
      <w:numFmt w:val="bullet"/>
      <w:lvlText w:val=""/>
      <w:lvlJc w:val="left"/>
      <w:pPr>
        <w:ind w:left="2160" w:hanging="360"/>
      </w:pPr>
      <w:rPr>
        <w:rFonts w:ascii="EuropeC-Bold" w:hAnsi="EuropeC-Bold" w:hint="default"/>
      </w:rPr>
    </w:lvl>
    <w:lvl w:ilvl="3" w:tplc="04190001" w:tentative="1">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alibri Light" w:hAnsi="Calibri Light" w:cs="Calibri Light" w:hint="default"/>
      </w:rPr>
    </w:lvl>
    <w:lvl w:ilvl="5" w:tplc="04190005" w:tentative="1">
      <w:start w:val="1"/>
      <w:numFmt w:val="bullet"/>
      <w:lvlText w:val=""/>
      <w:lvlJc w:val="left"/>
      <w:pPr>
        <w:ind w:left="4320" w:hanging="360"/>
      </w:pPr>
      <w:rPr>
        <w:rFonts w:ascii="EuropeC-Bold" w:hAnsi="EuropeC-Bold" w:hint="default"/>
      </w:rPr>
    </w:lvl>
    <w:lvl w:ilvl="6" w:tplc="04190001" w:tentative="1">
      <w:start w:val="1"/>
      <w:numFmt w:val="bullet"/>
      <w:lvlText w:val=""/>
      <w:lvlJc w:val="left"/>
      <w:pPr>
        <w:ind w:left="5040" w:hanging="360"/>
      </w:pPr>
      <w:rPr>
        <w:rFonts w:ascii="Courier New" w:hAnsi="Courier New" w:hint="default"/>
      </w:rPr>
    </w:lvl>
    <w:lvl w:ilvl="7" w:tplc="04190003" w:tentative="1">
      <w:start w:val="1"/>
      <w:numFmt w:val="bullet"/>
      <w:lvlText w:val="o"/>
      <w:lvlJc w:val="left"/>
      <w:pPr>
        <w:ind w:left="5760" w:hanging="360"/>
      </w:pPr>
      <w:rPr>
        <w:rFonts w:ascii="Calibri Light" w:hAnsi="Calibri Light" w:cs="Calibri Light" w:hint="default"/>
      </w:rPr>
    </w:lvl>
    <w:lvl w:ilvl="8" w:tplc="04190005" w:tentative="1">
      <w:start w:val="1"/>
      <w:numFmt w:val="bullet"/>
      <w:lvlText w:val=""/>
      <w:lvlJc w:val="left"/>
      <w:pPr>
        <w:ind w:left="6480" w:hanging="360"/>
      </w:pPr>
      <w:rPr>
        <w:rFonts w:ascii="EuropeC-Bold" w:hAnsi="EuropeC-Bold" w:hint="default"/>
      </w:rPr>
    </w:lvl>
  </w:abstractNum>
  <w:abstractNum w:abstractNumId="29">
    <w:nsid w:val="6677221E"/>
    <w:multiLevelType w:val="hybridMultilevel"/>
    <w:tmpl w:val="2E18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A90E84"/>
    <w:multiLevelType w:val="hybridMultilevel"/>
    <w:tmpl w:val="37CCF8D2"/>
    <w:lvl w:ilvl="0" w:tplc="3D6CCCC8">
      <w:start w:val="1"/>
      <w:numFmt w:val="bullet"/>
      <w:lvlText w:val="­"/>
      <w:lvlJc w:val="left"/>
      <w:pPr>
        <w:ind w:left="720" w:hanging="360"/>
      </w:pPr>
      <w:rPr>
        <w:rFonts w:ascii="Courier New" w:hAnsi="Courier New" w:hint="default"/>
      </w:rPr>
    </w:lvl>
    <w:lvl w:ilvl="1" w:tplc="98D6C11C" w:tentative="1">
      <w:start w:val="1"/>
      <w:numFmt w:val="bullet"/>
      <w:lvlText w:val="o"/>
      <w:lvlJc w:val="left"/>
      <w:pPr>
        <w:ind w:left="1440" w:hanging="360"/>
      </w:pPr>
      <w:rPr>
        <w:rFonts w:ascii="Courier New" w:hAnsi="Courier New" w:hint="default"/>
      </w:rPr>
    </w:lvl>
    <w:lvl w:ilvl="2" w:tplc="FBFA56DE" w:tentative="1">
      <w:start w:val="1"/>
      <w:numFmt w:val="bullet"/>
      <w:lvlText w:val=""/>
      <w:lvlJc w:val="left"/>
      <w:pPr>
        <w:ind w:left="2160" w:hanging="360"/>
      </w:pPr>
      <w:rPr>
        <w:rFonts w:ascii="Wingdings" w:hAnsi="Wingdings" w:hint="default"/>
      </w:rPr>
    </w:lvl>
    <w:lvl w:ilvl="3" w:tplc="F7FAE0EA" w:tentative="1">
      <w:start w:val="1"/>
      <w:numFmt w:val="bullet"/>
      <w:lvlText w:val=""/>
      <w:lvlJc w:val="left"/>
      <w:pPr>
        <w:ind w:left="2880" w:hanging="360"/>
      </w:pPr>
      <w:rPr>
        <w:rFonts w:ascii="Symbol" w:hAnsi="Symbol" w:hint="default"/>
      </w:rPr>
    </w:lvl>
    <w:lvl w:ilvl="4" w:tplc="ECFC364E" w:tentative="1">
      <w:start w:val="1"/>
      <w:numFmt w:val="bullet"/>
      <w:lvlText w:val="o"/>
      <w:lvlJc w:val="left"/>
      <w:pPr>
        <w:ind w:left="3600" w:hanging="360"/>
      </w:pPr>
      <w:rPr>
        <w:rFonts w:ascii="Courier New" w:hAnsi="Courier New" w:hint="default"/>
      </w:rPr>
    </w:lvl>
    <w:lvl w:ilvl="5" w:tplc="A46AE288" w:tentative="1">
      <w:start w:val="1"/>
      <w:numFmt w:val="bullet"/>
      <w:lvlText w:val=""/>
      <w:lvlJc w:val="left"/>
      <w:pPr>
        <w:ind w:left="4320" w:hanging="360"/>
      </w:pPr>
      <w:rPr>
        <w:rFonts w:ascii="Wingdings" w:hAnsi="Wingdings" w:hint="default"/>
      </w:rPr>
    </w:lvl>
    <w:lvl w:ilvl="6" w:tplc="F69ED074" w:tentative="1">
      <w:start w:val="1"/>
      <w:numFmt w:val="bullet"/>
      <w:lvlText w:val=""/>
      <w:lvlJc w:val="left"/>
      <w:pPr>
        <w:ind w:left="5040" w:hanging="360"/>
      </w:pPr>
      <w:rPr>
        <w:rFonts w:ascii="Symbol" w:hAnsi="Symbol" w:hint="default"/>
      </w:rPr>
    </w:lvl>
    <w:lvl w:ilvl="7" w:tplc="7466E73E" w:tentative="1">
      <w:start w:val="1"/>
      <w:numFmt w:val="bullet"/>
      <w:lvlText w:val="o"/>
      <w:lvlJc w:val="left"/>
      <w:pPr>
        <w:ind w:left="5760" w:hanging="360"/>
      </w:pPr>
      <w:rPr>
        <w:rFonts w:ascii="Courier New" w:hAnsi="Courier New" w:hint="default"/>
      </w:rPr>
    </w:lvl>
    <w:lvl w:ilvl="8" w:tplc="F7EA8ADE" w:tentative="1">
      <w:start w:val="1"/>
      <w:numFmt w:val="bullet"/>
      <w:lvlText w:val=""/>
      <w:lvlJc w:val="left"/>
      <w:pPr>
        <w:ind w:left="6480" w:hanging="360"/>
      </w:pPr>
      <w:rPr>
        <w:rFonts w:ascii="Wingdings" w:hAnsi="Wingdings" w:hint="default"/>
      </w:rPr>
    </w:lvl>
  </w:abstractNum>
  <w:abstractNum w:abstractNumId="31">
    <w:nsid w:val="71621BC3"/>
    <w:multiLevelType w:val="hybridMultilevel"/>
    <w:tmpl w:val="460EE38E"/>
    <w:lvl w:ilvl="0" w:tplc="6FC07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D53D6"/>
    <w:multiLevelType w:val="hybridMultilevel"/>
    <w:tmpl w:val="F238F37E"/>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76573F"/>
    <w:multiLevelType w:val="hybridMultilevel"/>
    <w:tmpl w:val="89002844"/>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42294"/>
    <w:multiLevelType w:val="hybridMultilevel"/>
    <w:tmpl w:val="7B2CB39C"/>
    <w:lvl w:ilvl="0" w:tplc="602C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1"/>
  </w:num>
  <w:num w:numId="4">
    <w:abstractNumId w:val="9"/>
  </w:num>
  <w:num w:numId="5">
    <w:abstractNumId w:val="14"/>
  </w:num>
  <w:num w:numId="6">
    <w:abstractNumId w:val="30"/>
  </w:num>
  <w:num w:numId="7">
    <w:abstractNumId w:val="1"/>
  </w:num>
  <w:num w:numId="8">
    <w:abstractNumId w:val="13"/>
  </w:num>
  <w:num w:numId="9">
    <w:abstractNumId w:val="25"/>
  </w:num>
  <w:num w:numId="10">
    <w:abstractNumId w:val="22"/>
  </w:num>
  <w:num w:numId="11">
    <w:abstractNumId w:val="18"/>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3"/>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27"/>
  </w:num>
  <w:num w:numId="23">
    <w:abstractNumId w:val="24"/>
  </w:num>
  <w:num w:numId="24">
    <w:abstractNumId w:val="29"/>
  </w:num>
  <w:num w:numId="25">
    <w:abstractNumId w:val="26"/>
  </w:num>
  <w:num w:numId="26">
    <w:abstractNumId w:val="7"/>
  </w:num>
  <w:num w:numId="27">
    <w:abstractNumId w:val="32"/>
  </w:num>
  <w:num w:numId="28">
    <w:abstractNumId w:val="2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6"/>
  </w:num>
  <w:num w:numId="32">
    <w:abstractNumId w:val="28"/>
  </w:num>
  <w:num w:numId="33">
    <w:abstractNumId w:val="2"/>
  </w:num>
  <w:num w:numId="34">
    <w:abstractNumId w:val="34"/>
  </w:num>
  <w:num w:numId="35">
    <w:abstractNumId w:val="19"/>
  </w:num>
  <w:num w:numId="3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63"/>
    <w:rsid w:val="00000C15"/>
    <w:rsid w:val="000019A0"/>
    <w:rsid w:val="000036A1"/>
    <w:rsid w:val="00005D82"/>
    <w:rsid w:val="0000640B"/>
    <w:rsid w:val="00007E00"/>
    <w:rsid w:val="00017B9D"/>
    <w:rsid w:val="00020592"/>
    <w:rsid w:val="00021903"/>
    <w:rsid w:val="00023A45"/>
    <w:rsid w:val="00024951"/>
    <w:rsid w:val="00030B87"/>
    <w:rsid w:val="00031183"/>
    <w:rsid w:val="000332D9"/>
    <w:rsid w:val="00035DBC"/>
    <w:rsid w:val="00037D90"/>
    <w:rsid w:val="00044E4F"/>
    <w:rsid w:val="00051938"/>
    <w:rsid w:val="00051CEB"/>
    <w:rsid w:val="000551D3"/>
    <w:rsid w:val="00055A79"/>
    <w:rsid w:val="000565D7"/>
    <w:rsid w:val="00056961"/>
    <w:rsid w:val="00062A15"/>
    <w:rsid w:val="00064D2D"/>
    <w:rsid w:val="00066983"/>
    <w:rsid w:val="000669E3"/>
    <w:rsid w:val="0007225F"/>
    <w:rsid w:val="0007315B"/>
    <w:rsid w:val="00077191"/>
    <w:rsid w:val="00077D3B"/>
    <w:rsid w:val="000852F0"/>
    <w:rsid w:val="000A23CF"/>
    <w:rsid w:val="000B243F"/>
    <w:rsid w:val="000B2DCF"/>
    <w:rsid w:val="000C1BEF"/>
    <w:rsid w:val="000C5105"/>
    <w:rsid w:val="000C6C97"/>
    <w:rsid w:val="000C7032"/>
    <w:rsid w:val="000D1573"/>
    <w:rsid w:val="000E0E69"/>
    <w:rsid w:val="000E0E71"/>
    <w:rsid w:val="000E587E"/>
    <w:rsid w:val="000E74CC"/>
    <w:rsid w:val="000E7B71"/>
    <w:rsid w:val="000F402B"/>
    <w:rsid w:val="000F4C4C"/>
    <w:rsid w:val="000F4F64"/>
    <w:rsid w:val="000F7A9A"/>
    <w:rsid w:val="0010195C"/>
    <w:rsid w:val="00106601"/>
    <w:rsid w:val="001069EE"/>
    <w:rsid w:val="001078F1"/>
    <w:rsid w:val="00113492"/>
    <w:rsid w:val="00113A49"/>
    <w:rsid w:val="0011519F"/>
    <w:rsid w:val="00121389"/>
    <w:rsid w:val="001222E8"/>
    <w:rsid w:val="00123A86"/>
    <w:rsid w:val="00124789"/>
    <w:rsid w:val="00131061"/>
    <w:rsid w:val="0013384D"/>
    <w:rsid w:val="001357A9"/>
    <w:rsid w:val="00140A99"/>
    <w:rsid w:val="00140C41"/>
    <w:rsid w:val="00142B0B"/>
    <w:rsid w:val="00151244"/>
    <w:rsid w:val="00151C1A"/>
    <w:rsid w:val="00154047"/>
    <w:rsid w:val="00157527"/>
    <w:rsid w:val="0016454A"/>
    <w:rsid w:val="00165128"/>
    <w:rsid w:val="00165A5C"/>
    <w:rsid w:val="0016604D"/>
    <w:rsid w:val="00167CFF"/>
    <w:rsid w:val="001705B4"/>
    <w:rsid w:val="00171556"/>
    <w:rsid w:val="00172FF9"/>
    <w:rsid w:val="00182948"/>
    <w:rsid w:val="00194BF7"/>
    <w:rsid w:val="001973CB"/>
    <w:rsid w:val="001A345E"/>
    <w:rsid w:val="001A476C"/>
    <w:rsid w:val="001A58CB"/>
    <w:rsid w:val="001A5C8A"/>
    <w:rsid w:val="001A610E"/>
    <w:rsid w:val="001B235B"/>
    <w:rsid w:val="001B476D"/>
    <w:rsid w:val="001B578F"/>
    <w:rsid w:val="001B5B61"/>
    <w:rsid w:val="001B661D"/>
    <w:rsid w:val="001B75FF"/>
    <w:rsid w:val="001B7BE2"/>
    <w:rsid w:val="001C0BD2"/>
    <w:rsid w:val="001C1E82"/>
    <w:rsid w:val="001C23E8"/>
    <w:rsid w:val="001C2565"/>
    <w:rsid w:val="001C40A5"/>
    <w:rsid w:val="001C4900"/>
    <w:rsid w:val="001C6B63"/>
    <w:rsid w:val="001C6E9F"/>
    <w:rsid w:val="001D21CF"/>
    <w:rsid w:val="001D2373"/>
    <w:rsid w:val="001D2956"/>
    <w:rsid w:val="001D6F1A"/>
    <w:rsid w:val="001E730A"/>
    <w:rsid w:val="001F29A3"/>
    <w:rsid w:val="001F7A32"/>
    <w:rsid w:val="0020465D"/>
    <w:rsid w:val="002062E0"/>
    <w:rsid w:val="002068C6"/>
    <w:rsid w:val="002101EE"/>
    <w:rsid w:val="00212AA9"/>
    <w:rsid w:val="002134C5"/>
    <w:rsid w:val="00215086"/>
    <w:rsid w:val="002161E7"/>
    <w:rsid w:val="002178EB"/>
    <w:rsid w:val="00220F5D"/>
    <w:rsid w:val="00221F9B"/>
    <w:rsid w:val="0022494E"/>
    <w:rsid w:val="00230720"/>
    <w:rsid w:val="00237C02"/>
    <w:rsid w:val="00242EDD"/>
    <w:rsid w:val="0024361D"/>
    <w:rsid w:val="002453AE"/>
    <w:rsid w:val="00245F66"/>
    <w:rsid w:val="00250523"/>
    <w:rsid w:val="002525B5"/>
    <w:rsid w:val="00253D1A"/>
    <w:rsid w:val="002544DC"/>
    <w:rsid w:val="00254CF9"/>
    <w:rsid w:val="00257724"/>
    <w:rsid w:val="00257FCD"/>
    <w:rsid w:val="00260810"/>
    <w:rsid w:val="002651AB"/>
    <w:rsid w:val="0026566E"/>
    <w:rsid w:val="00270408"/>
    <w:rsid w:val="00271CC2"/>
    <w:rsid w:val="002739DA"/>
    <w:rsid w:val="00277405"/>
    <w:rsid w:val="0028036C"/>
    <w:rsid w:val="00281611"/>
    <w:rsid w:val="002845D5"/>
    <w:rsid w:val="00286091"/>
    <w:rsid w:val="00287FC2"/>
    <w:rsid w:val="00294EBB"/>
    <w:rsid w:val="00297257"/>
    <w:rsid w:val="00297B10"/>
    <w:rsid w:val="00297BAD"/>
    <w:rsid w:val="002A1BA4"/>
    <w:rsid w:val="002A1E64"/>
    <w:rsid w:val="002A53DE"/>
    <w:rsid w:val="002B0958"/>
    <w:rsid w:val="002B18DF"/>
    <w:rsid w:val="002B3B74"/>
    <w:rsid w:val="002C02B3"/>
    <w:rsid w:val="002C1273"/>
    <w:rsid w:val="002C4342"/>
    <w:rsid w:val="002D3BD0"/>
    <w:rsid w:val="002D5F81"/>
    <w:rsid w:val="002D6DA2"/>
    <w:rsid w:val="002E2FEB"/>
    <w:rsid w:val="002F16E0"/>
    <w:rsid w:val="002F1FBC"/>
    <w:rsid w:val="002F2236"/>
    <w:rsid w:val="002F5170"/>
    <w:rsid w:val="002F6BD1"/>
    <w:rsid w:val="002F7959"/>
    <w:rsid w:val="002F7BEB"/>
    <w:rsid w:val="00300310"/>
    <w:rsid w:val="003034E0"/>
    <w:rsid w:val="003046CB"/>
    <w:rsid w:val="00307AAF"/>
    <w:rsid w:val="0031105E"/>
    <w:rsid w:val="00312CA2"/>
    <w:rsid w:val="003136EA"/>
    <w:rsid w:val="00315443"/>
    <w:rsid w:val="00315A4F"/>
    <w:rsid w:val="003168D5"/>
    <w:rsid w:val="0032095A"/>
    <w:rsid w:val="003222F3"/>
    <w:rsid w:val="00322BB8"/>
    <w:rsid w:val="003231D1"/>
    <w:rsid w:val="00331BD3"/>
    <w:rsid w:val="00336B8B"/>
    <w:rsid w:val="00343D73"/>
    <w:rsid w:val="0034645E"/>
    <w:rsid w:val="00352ED4"/>
    <w:rsid w:val="0036158B"/>
    <w:rsid w:val="0036195F"/>
    <w:rsid w:val="00361E08"/>
    <w:rsid w:val="003625E2"/>
    <w:rsid w:val="0037313E"/>
    <w:rsid w:val="00375606"/>
    <w:rsid w:val="00380E08"/>
    <w:rsid w:val="0038133B"/>
    <w:rsid w:val="00386786"/>
    <w:rsid w:val="00394305"/>
    <w:rsid w:val="00394FB2"/>
    <w:rsid w:val="003A2A7D"/>
    <w:rsid w:val="003A4FEE"/>
    <w:rsid w:val="003B35B7"/>
    <w:rsid w:val="003B6547"/>
    <w:rsid w:val="003C260F"/>
    <w:rsid w:val="003C43D6"/>
    <w:rsid w:val="003D1A00"/>
    <w:rsid w:val="003E249B"/>
    <w:rsid w:val="003F0AF3"/>
    <w:rsid w:val="003F2A43"/>
    <w:rsid w:val="003F340E"/>
    <w:rsid w:val="003F4294"/>
    <w:rsid w:val="003F681C"/>
    <w:rsid w:val="00400902"/>
    <w:rsid w:val="00402C0C"/>
    <w:rsid w:val="00403396"/>
    <w:rsid w:val="00404DD0"/>
    <w:rsid w:val="004127ED"/>
    <w:rsid w:val="0041460A"/>
    <w:rsid w:val="00415131"/>
    <w:rsid w:val="0041711B"/>
    <w:rsid w:val="00417A2D"/>
    <w:rsid w:val="00417C85"/>
    <w:rsid w:val="00421312"/>
    <w:rsid w:val="00423500"/>
    <w:rsid w:val="004237B4"/>
    <w:rsid w:val="004237D3"/>
    <w:rsid w:val="00424242"/>
    <w:rsid w:val="00425200"/>
    <w:rsid w:val="004354A2"/>
    <w:rsid w:val="00441FAA"/>
    <w:rsid w:val="00442818"/>
    <w:rsid w:val="00444C8E"/>
    <w:rsid w:val="004453FF"/>
    <w:rsid w:val="004457DC"/>
    <w:rsid w:val="00447B10"/>
    <w:rsid w:val="004545C4"/>
    <w:rsid w:val="004571A6"/>
    <w:rsid w:val="004624CB"/>
    <w:rsid w:val="00463BCD"/>
    <w:rsid w:val="0046457B"/>
    <w:rsid w:val="00464871"/>
    <w:rsid w:val="0046527F"/>
    <w:rsid w:val="00467374"/>
    <w:rsid w:val="00467595"/>
    <w:rsid w:val="00470545"/>
    <w:rsid w:val="00474471"/>
    <w:rsid w:val="00480464"/>
    <w:rsid w:val="00480A1F"/>
    <w:rsid w:val="00481B68"/>
    <w:rsid w:val="00484140"/>
    <w:rsid w:val="00484EAB"/>
    <w:rsid w:val="004877AE"/>
    <w:rsid w:val="00487E5D"/>
    <w:rsid w:val="00493834"/>
    <w:rsid w:val="00494EF7"/>
    <w:rsid w:val="0049560E"/>
    <w:rsid w:val="00495A30"/>
    <w:rsid w:val="0049647E"/>
    <w:rsid w:val="00496F3C"/>
    <w:rsid w:val="004A3F56"/>
    <w:rsid w:val="004B1883"/>
    <w:rsid w:val="004B3DE7"/>
    <w:rsid w:val="004B5C91"/>
    <w:rsid w:val="004B6C64"/>
    <w:rsid w:val="004C1F8A"/>
    <w:rsid w:val="004C6126"/>
    <w:rsid w:val="004D46D1"/>
    <w:rsid w:val="004D75C1"/>
    <w:rsid w:val="004E0A95"/>
    <w:rsid w:val="004E3F99"/>
    <w:rsid w:val="004E57A8"/>
    <w:rsid w:val="004F3FEE"/>
    <w:rsid w:val="004F4566"/>
    <w:rsid w:val="004F65B3"/>
    <w:rsid w:val="00500286"/>
    <w:rsid w:val="00500CED"/>
    <w:rsid w:val="00501C44"/>
    <w:rsid w:val="005023E7"/>
    <w:rsid w:val="0050362E"/>
    <w:rsid w:val="00505642"/>
    <w:rsid w:val="00511424"/>
    <w:rsid w:val="00511D61"/>
    <w:rsid w:val="0051203C"/>
    <w:rsid w:val="00514037"/>
    <w:rsid w:val="005174B4"/>
    <w:rsid w:val="00517AAC"/>
    <w:rsid w:val="0052222B"/>
    <w:rsid w:val="00526253"/>
    <w:rsid w:val="0053052D"/>
    <w:rsid w:val="00530AB0"/>
    <w:rsid w:val="00534DF3"/>
    <w:rsid w:val="0054552D"/>
    <w:rsid w:val="00552451"/>
    <w:rsid w:val="00557DB9"/>
    <w:rsid w:val="00561B21"/>
    <w:rsid w:val="00574040"/>
    <w:rsid w:val="005747BC"/>
    <w:rsid w:val="00577D60"/>
    <w:rsid w:val="005808AE"/>
    <w:rsid w:val="0058113A"/>
    <w:rsid w:val="00581ECC"/>
    <w:rsid w:val="005846D3"/>
    <w:rsid w:val="00587BE7"/>
    <w:rsid w:val="00590706"/>
    <w:rsid w:val="00591FCA"/>
    <w:rsid w:val="00593E63"/>
    <w:rsid w:val="00595CBF"/>
    <w:rsid w:val="005967CA"/>
    <w:rsid w:val="00596DA8"/>
    <w:rsid w:val="005A03BC"/>
    <w:rsid w:val="005A1E48"/>
    <w:rsid w:val="005A1FD0"/>
    <w:rsid w:val="005A2B86"/>
    <w:rsid w:val="005A3A1D"/>
    <w:rsid w:val="005A52B3"/>
    <w:rsid w:val="005B198C"/>
    <w:rsid w:val="005B2025"/>
    <w:rsid w:val="005B347F"/>
    <w:rsid w:val="005C286D"/>
    <w:rsid w:val="005C6AF5"/>
    <w:rsid w:val="005D2259"/>
    <w:rsid w:val="005D6E26"/>
    <w:rsid w:val="005D72E1"/>
    <w:rsid w:val="005E001E"/>
    <w:rsid w:val="005E0BD5"/>
    <w:rsid w:val="005E3ED4"/>
    <w:rsid w:val="005E4E7A"/>
    <w:rsid w:val="005E5A64"/>
    <w:rsid w:val="005E6B81"/>
    <w:rsid w:val="005E77D5"/>
    <w:rsid w:val="005F5A88"/>
    <w:rsid w:val="005F5EAF"/>
    <w:rsid w:val="006001EC"/>
    <w:rsid w:val="00601D34"/>
    <w:rsid w:val="00602640"/>
    <w:rsid w:val="00605777"/>
    <w:rsid w:val="006064D0"/>
    <w:rsid w:val="00607F96"/>
    <w:rsid w:val="00611223"/>
    <w:rsid w:val="006120DA"/>
    <w:rsid w:val="00614843"/>
    <w:rsid w:val="00615BB9"/>
    <w:rsid w:val="006171CE"/>
    <w:rsid w:val="00620235"/>
    <w:rsid w:val="00621BD4"/>
    <w:rsid w:val="00625945"/>
    <w:rsid w:val="00627574"/>
    <w:rsid w:val="006321B6"/>
    <w:rsid w:val="006332C2"/>
    <w:rsid w:val="00637F7F"/>
    <w:rsid w:val="00640540"/>
    <w:rsid w:val="00644CAF"/>
    <w:rsid w:val="006468A8"/>
    <w:rsid w:val="00650DE4"/>
    <w:rsid w:val="006529DE"/>
    <w:rsid w:val="00656933"/>
    <w:rsid w:val="0066340A"/>
    <w:rsid w:val="0066398A"/>
    <w:rsid w:val="00667D0F"/>
    <w:rsid w:val="00670BDA"/>
    <w:rsid w:val="006716F5"/>
    <w:rsid w:val="006753F7"/>
    <w:rsid w:val="00676CBD"/>
    <w:rsid w:val="00682A1E"/>
    <w:rsid w:val="00685969"/>
    <w:rsid w:val="006913A3"/>
    <w:rsid w:val="006961B8"/>
    <w:rsid w:val="006A300B"/>
    <w:rsid w:val="006A31E0"/>
    <w:rsid w:val="006A3935"/>
    <w:rsid w:val="006A4A4F"/>
    <w:rsid w:val="006A77A0"/>
    <w:rsid w:val="006B0B9B"/>
    <w:rsid w:val="006B4C53"/>
    <w:rsid w:val="006B6A47"/>
    <w:rsid w:val="006B7381"/>
    <w:rsid w:val="006C0674"/>
    <w:rsid w:val="006C2A30"/>
    <w:rsid w:val="006C6A15"/>
    <w:rsid w:val="006D3B98"/>
    <w:rsid w:val="006D586F"/>
    <w:rsid w:val="006E1382"/>
    <w:rsid w:val="006E3EE0"/>
    <w:rsid w:val="006E6609"/>
    <w:rsid w:val="006F1519"/>
    <w:rsid w:val="006F43EB"/>
    <w:rsid w:val="006F54B4"/>
    <w:rsid w:val="006F5893"/>
    <w:rsid w:val="006F74AA"/>
    <w:rsid w:val="0070106D"/>
    <w:rsid w:val="00701C86"/>
    <w:rsid w:val="00704214"/>
    <w:rsid w:val="0070545B"/>
    <w:rsid w:val="00707A6B"/>
    <w:rsid w:val="00726AD9"/>
    <w:rsid w:val="00737AAC"/>
    <w:rsid w:val="0074014F"/>
    <w:rsid w:val="007415BC"/>
    <w:rsid w:val="00743591"/>
    <w:rsid w:val="0074533A"/>
    <w:rsid w:val="0074689C"/>
    <w:rsid w:val="007524DE"/>
    <w:rsid w:val="007529D0"/>
    <w:rsid w:val="00754D1F"/>
    <w:rsid w:val="00762DAB"/>
    <w:rsid w:val="00767477"/>
    <w:rsid w:val="00770F46"/>
    <w:rsid w:val="00771663"/>
    <w:rsid w:val="00772806"/>
    <w:rsid w:val="00772D52"/>
    <w:rsid w:val="007767C1"/>
    <w:rsid w:val="007839C3"/>
    <w:rsid w:val="00792654"/>
    <w:rsid w:val="00793CC5"/>
    <w:rsid w:val="00795B72"/>
    <w:rsid w:val="007A25C1"/>
    <w:rsid w:val="007A2E62"/>
    <w:rsid w:val="007A6120"/>
    <w:rsid w:val="007B1017"/>
    <w:rsid w:val="007C04A9"/>
    <w:rsid w:val="007C5EDC"/>
    <w:rsid w:val="007C6222"/>
    <w:rsid w:val="007C67F0"/>
    <w:rsid w:val="007C7303"/>
    <w:rsid w:val="007D08B9"/>
    <w:rsid w:val="007D0AD0"/>
    <w:rsid w:val="007D1F7A"/>
    <w:rsid w:val="007D21DF"/>
    <w:rsid w:val="007D2CBD"/>
    <w:rsid w:val="007D3BE0"/>
    <w:rsid w:val="007D7CAC"/>
    <w:rsid w:val="007E1D63"/>
    <w:rsid w:val="007E481A"/>
    <w:rsid w:val="007E51A9"/>
    <w:rsid w:val="007E5E22"/>
    <w:rsid w:val="007E7E9C"/>
    <w:rsid w:val="007F18D3"/>
    <w:rsid w:val="007F3536"/>
    <w:rsid w:val="007F41A8"/>
    <w:rsid w:val="007F453C"/>
    <w:rsid w:val="00801BEE"/>
    <w:rsid w:val="00801FDA"/>
    <w:rsid w:val="00802D83"/>
    <w:rsid w:val="00803A59"/>
    <w:rsid w:val="008050D3"/>
    <w:rsid w:val="00805C70"/>
    <w:rsid w:val="00807197"/>
    <w:rsid w:val="00811339"/>
    <w:rsid w:val="008121AE"/>
    <w:rsid w:val="0081473C"/>
    <w:rsid w:val="00817F6A"/>
    <w:rsid w:val="00823132"/>
    <w:rsid w:val="008255D7"/>
    <w:rsid w:val="008265A7"/>
    <w:rsid w:val="00826D87"/>
    <w:rsid w:val="008277F0"/>
    <w:rsid w:val="00830073"/>
    <w:rsid w:val="00840560"/>
    <w:rsid w:val="008429E5"/>
    <w:rsid w:val="008431ED"/>
    <w:rsid w:val="00844F34"/>
    <w:rsid w:val="0084515E"/>
    <w:rsid w:val="008451B5"/>
    <w:rsid w:val="00850152"/>
    <w:rsid w:val="00851890"/>
    <w:rsid w:val="00853E2A"/>
    <w:rsid w:val="0085524C"/>
    <w:rsid w:val="008558EF"/>
    <w:rsid w:val="00860865"/>
    <w:rsid w:val="008622FB"/>
    <w:rsid w:val="008678CC"/>
    <w:rsid w:val="008702F7"/>
    <w:rsid w:val="00870B4E"/>
    <w:rsid w:val="00870C26"/>
    <w:rsid w:val="00871630"/>
    <w:rsid w:val="00876176"/>
    <w:rsid w:val="00883674"/>
    <w:rsid w:val="008836A1"/>
    <w:rsid w:val="00883BEB"/>
    <w:rsid w:val="00885C02"/>
    <w:rsid w:val="00886599"/>
    <w:rsid w:val="008869C3"/>
    <w:rsid w:val="00886EF8"/>
    <w:rsid w:val="008902B6"/>
    <w:rsid w:val="008941F8"/>
    <w:rsid w:val="008A2196"/>
    <w:rsid w:val="008A25FF"/>
    <w:rsid w:val="008A559D"/>
    <w:rsid w:val="008B33D0"/>
    <w:rsid w:val="008C0283"/>
    <w:rsid w:val="008C46A9"/>
    <w:rsid w:val="008C569F"/>
    <w:rsid w:val="008C57BD"/>
    <w:rsid w:val="008C6665"/>
    <w:rsid w:val="008C7D63"/>
    <w:rsid w:val="008D122C"/>
    <w:rsid w:val="008D2A7F"/>
    <w:rsid w:val="008D3385"/>
    <w:rsid w:val="008D3868"/>
    <w:rsid w:val="008D7799"/>
    <w:rsid w:val="008E1AC3"/>
    <w:rsid w:val="008E2FAF"/>
    <w:rsid w:val="008E32DB"/>
    <w:rsid w:val="008E3716"/>
    <w:rsid w:val="008E45F7"/>
    <w:rsid w:val="008E4ADB"/>
    <w:rsid w:val="008E6B98"/>
    <w:rsid w:val="008E7148"/>
    <w:rsid w:val="008F2E45"/>
    <w:rsid w:val="008F3761"/>
    <w:rsid w:val="008F4E3B"/>
    <w:rsid w:val="009000D3"/>
    <w:rsid w:val="009047F4"/>
    <w:rsid w:val="00905F26"/>
    <w:rsid w:val="00907F8B"/>
    <w:rsid w:val="00911DC3"/>
    <w:rsid w:val="00911F65"/>
    <w:rsid w:val="009135F3"/>
    <w:rsid w:val="00922266"/>
    <w:rsid w:val="00922F84"/>
    <w:rsid w:val="00923AEB"/>
    <w:rsid w:val="00924C88"/>
    <w:rsid w:val="009274E6"/>
    <w:rsid w:val="009344C3"/>
    <w:rsid w:val="00934617"/>
    <w:rsid w:val="00936A98"/>
    <w:rsid w:val="00936BAE"/>
    <w:rsid w:val="009406D0"/>
    <w:rsid w:val="00941533"/>
    <w:rsid w:val="009438BC"/>
    <w:rsid w:val="0094601C"/>
    <w:rsid w:val="0095356A"/>
    <w:rsid w:val="0095626E"/>
    <w:rsid w:val="00963FD7"/>
    <w:rsid w:val="009649F6"/>
    <w:rsid w:val="0097039F"/>
    <w:rsid w:val="00975818"/>
    <w:rsid w:val="0098182F"/>
    <w:rsid w:val="009922DB"/>
    <w:rsid w:val="00992CA8"/>
    <w:rsid w:val="009A0FFA"/>
    <w:rsid w:val="009A1920"/>
    <w:rsid w:val="009A1F65"/>
    <w:rsid w:val="009A3973"/>
    <w:rsid w:val="009A4257"/>
    <w:rsid w:val="009A6325"/>
    <w:rsid w:val="009B33EB"/>
    <w:rsid w:val="009B38EC"/>
    <w:rsid w:val="009B48DA"/>
    <w:rsid w:val="009B636B"/>
    <w:rsid w:val="009C1043"/>
    <w:rsid w:val="009C3A3C"/>
    <w:rsid w:val="009C457C"/>
    <w:rsid w:val="009D22F7"/>
    <w:rsid w:val="009D62F1"/>
    <w:rsid w:val="009D721F"/>
    <w:rsid w:val="009D7C09"/>
    <w:rsid w:val="009D7D26"/>
    <w:rsid w:val="009E1243"/>
    <w:rsid w:val="009E12D6"/>
    <w:rsid w:val="009E56A9"/>
    <w:rsid w:val="009E5BB8"/>
    <w:rsid w:val="009F023B"/>
    <w:rsid w:val="009F077E"/>
    <w:rsid w:val="009F0CEE"/>
    <w:rsid w:val="009F17BB"/>
    <w:rsid w:val="009F2A1C"/>
    <w:rsid w:val="009F3145"/>
    <w:rsid w:val="009F3B26"/>
    <w:rsid w:val="00A03D47"/>
    <w:rsid w:val="00A066B2"/>
    <w:rsid w:val="00A07026"/>
    <w:rsid w:val="00A10E72"/>
    <w:rsid w:val="00A12740"/>
    <w:rsid w:val="00A144C4"/>
    <w:rsid w:val="00A150D5"/>
    <w:rsid w:val="00A16487"/>
    <w:rsid w:val="00A17B55"/>
    <w:rsid w:val="00A20684"/>
    <w:rsid w:val="00A22459"/>
    <w:rsid w:val="00A24567"/>
    <w:rsid w:val="00A264F5"/>
    <w:rsid w:val="00A30938"/>
    <w:rsid w:val="00A33B63"/>
    <w:rsid w:val="00A42099"/>
    <w:rsid w:val="00A42E18"/>
    <w:rsid w:val="00A452D9"/>
    <w:rsid w:val="00A45542"/>
    <w:rsid w:val="00A518B2"/>
    <w:rsid w:val="00A52031"/>
    <w:rsid w:val="00A539E0"/>
    <w:rsid w:val="00A57AE5"/>
    <w:rsid w:val="00A57CCF"/>
    <w:rsid w:val="00A605D3"/>
    <w:rsid w:val="00A60617"/>
    <w:rsid w:val="00A60A6C"/>
    <w:rsid w:val="00A60ECD"/>
    <w:rsid w:val="00A63A8A"/>
    <w:rsid w:val="00A63C2F"/>
    <w:rsid w:val="00A6491A"/>
    <w:rsid w:val="00A64D8C"/>
    <w:rsid w:val="00A72BDE"/>
    <w:rsid w:val="00A735E2"/>
    <w:rsid w:val="00A7463B"/>
    <w:rsid w:val="00A9049F"/>
    <w:rsid w:val="00AA51D9"/>
    <w:rsid w:val="00AA5DAD"/>
    <w:rsid w:val="00AB7E9D"/>
    <w:rsid w:val="00AC1E1B"/>
    <w:rsid w:val="00AC2315"/>
    <w:rsid w:val="00AC32F1"/>
    <w:rsid w:val="00AC3BA4"/>
    <w:rsid w:val="00AC48A8"/>
    <w:rsid w:val="00AD3F0F"/>
    <w:rsid w:val="00AD45FC"/>
    <w:rsid w:val="00AD48AB"/>
    <w:rsid w:val="00AE0D61"/>
    <w:rsid w:val="00AE4A36"/>
    <w:rsid w:val="00AF2503"/>
    <w:rsid w:val="00AF6295"/>
    <w:rsid w:val="00AF62FE"/>
    <w:rsid w:val="00B009B7"/>
    <w:rsid w:val="00B01A52"/>
    <w:rsid w:val="00B0241B"/>
    <w:rsid w:val="00B044F0"/>
    <w:rsid w:val="00B04FDA"/>
    <w:rsid w:val="00B05A18"/>
    <w:rsid w:val="00B072B5"/>
    <w:rsid w:val="00B1201E"/>
    <w:rsid w:val="00B12BC4"/>
    <w:rsid w:val="00B1451F"/>
    <w:rsid w:val="00B157AF"/>
    <w:rsid w:val="00B15897"/>
    <w:rsid w:val="00B17E23"/>
    <w:rsid w:val="00B232EC"/>
    <w:rsid w:val="00B233B8"/>
    <w:rsid w:val="00B25864"/>
    <w:rsid w:val="00B26DE6"/>
    <w:rsid w:val="00B3042D"/>
    <w:rsid w:val="00B322F9"/>
    <w:rsid w:val="00B33507"/>
    <w:rsid w:val="00B34BFE"/>
    <w:rsid w:val="00B438C8"/>
    <w:rsid w:val="00B50CB1"/>
    <w:rsid w:val="00B537B1"/>
    <w:rsid w:val="00B55EAE"/>
    <w:rsid w:val="00B603F2"/>
    <w:rsid w:val="00B6102C"/>
    <w:rsid w:val="00B61AAB"/>
    <w:rsid w:val="00B64C7A"/>
    <w:rsid w:val="00B71783"/>
    <w:rsid w:val="00B73418"/>
    <w:rsid w:val="00B773C2"/>
    <w:rsid w:val="00B77DFF"/>
    <w:rsid w:val="00B81CAE"/>
    <w:rsid w:val="00B82E2E"/>
    <w:rsid w:val="00B84E02"/>
    <w:rsid w:val="00B8773B"/>
    <w:rsid w:val="00B92D27"/>
    <w:rsid w:val="00B95333"/>
    <w:rsid w:val="00B95FAE"/>
    <w:rsid w:val="00BA001B"/>
    <w:rsid w:val="00BA51DF"/>
    <w:rsid w:val="00BA554D"/>
    <w:rsid w:val="00BB0617"/>
    <w:rsid w:val="00BB1505"/>
    <w:rsid w:val="00BB450C"/>
    <w:rsid w:val="00BB49AD"/>
    <w:rsid w:val="00BB4E0E"/>
    <w:rsid w:val="00BC21C0"/>
    <w:rsid w:val="00BC60E2"/>
    <w:rsid w:val="00BC76C8"/>
    <w:rsid w:val="00BD0CA7"/>
    <w:rsid w:val="00BD2C87"/>
    <w:rsid w:val="00BD5ECD"/>
    <w:rsid w:val="00BD674B"/>
    <w:rsid w:val="00BD7633"/>
    <w:rsid w:val="00BE199D"/>
    <w:rsid w:val="00BE30DA"/>
    <w:rsid w:val="00BE6FE1"/>
    <w:rsid w:val="00BE7F04"/>
    <w:rsid w:val="00BE7FA3"/>
    <w:rsid w:val="00BF2BE9"/>
    <w:rsid w:val="00BF52A7"/>
    <w:rsid w:val="00BF77C0"/>
    <w:rsid w:val="00BF7EA8"/>
    <w:rsid w:val="00C05F71"/>
    <w:rsid w:val="00C064DD"/>
    <w:rsid w:val="00C13039"/>
    <w:rsid w:val="00C131EB"/>
    <w:rsid w:val="00C1615E"/>
    <w:rsid w:val="00C16675"/>
    <w:rsid w:val="00C168AF"/>
    <w:rsid w:val="00C16B5C"/>
    <w:rsid w:val="00C16BF1"/>
    <w:rsid w:val="00C21318"/>
    <w:rsid w:val="00C24FF1"/>
    <w:rsid w:val="00C32180"/>
    <w:rsid w:val="00C32220"/>
    <w:rsid w:val="00C33431"/>
    <w:rsid w:val="00C40D20"/>
    <w:rsid w:val="00C412AB"/>
    <w:rsid w:val="00C41CFB"/>
    <w:rsid w:val="00C43AC2"/>
    <w:rsid w:val="00C44964"/>
    <w:rsid w:val="00C4578E"/>
    <w:rsid w:val="00C45ACA"/>
    <w:rsid w:val="00C45CA5"/>
    <w:rsid w:val="00C46C97"/>
    <w:rsid w:val="00C57AF8"/>
    <w:rsid w:val="00C57F9C"/>
    <w:rsid w:val="00C7008D"/>
    <w:rsid w:val="00C704B1"/>
    <w:rsid w:val="00C70AF8"/>
    <w:rsid w:val="00C74589"/>
    <w:rsid w:val="00C75161"/>
    <w:rsid w:val="00C878A6"/>
    <w:rsid w:val="00C90BB9"/>
    <w:rsid w:val="00C92105"/>
    <w:rsid w:val="00C922A7"/>
    <w:rsid w:val="00C93D2D"/>
    <w:rsid w:val="00C9460A"/>
    <w:rsid w:val="00CA3B6F"/>
    <w:rsid w:val="00CA3C7C"/>
    <w:rsid w:val="00CB03C0"/>
    <w:rsid w:val="00CB0607"/>
    <w:rsid w:val="00CB2463"/>
    <w:rsid w:val="00CB698D"/>
    <w:rsid w:val="00CB76CE"/>
    <w:rsid w:val="00CC03E2"/>
    <w:rsid w:val="00CC079D"/>
    <w:rsid w:val="00CC5B60"/>
    <w:rsid w:val="00CC7A1B"/>
    <w:rsid w:val="00CD0885"/>
    <w:rsid w:val="00CD3A95"/>
    <w:rsid w:val="00CD3C22"/>
    <w:rsid w:val="00CD3E11"/>
    <w:rsid w:val="00CD5E10"/>
    <w:rsid w:val="00CD7497"/>
    <w:rsid w:val="00CE0C2C"/>
    <w:rsid w:val="00CE1555"/>
    <w:rsid w:val="00CE4794"/>
    <w:rsid w:val="00CF263B"/>
    <w:rsid w:val="00CF3735"/>
    <w:rsid w:val="00CF567D"/>
    <w:rsid w:val="00CF6A05"/>
    <w:rsid w:val="00D00382"/>
    <w:rsid w:val="00D02459"/>
    <w:rsid w:val="00D10552"/>
    <w:rsid w:val="00D11370"/>
    <w:rsid w:val="00D11494"/>
    <w:rsid w:val="00D12507"/>
    <w:rsid w:val="00D127BD"/>
    <w:rsid w:val="00D142BE"/>
    <w:rsid w:val="00D274D5"/>
    <w:rsid w:val="00D3111D"/>
    <w:rsid w:val="00D36BA7"/>
    <w:rsid w:val="00D44DEA"/>
    <w:rsid w:val="00D457CC"/>
    <w:rsid w:val="00D515C6"/>
    <w:rsid w:val="00D62F67"/>
    <w:rsid w:val="00D633C1"/>
    <w:rsid w:val="00D6464D"/>
    <w:rsid w:val="00D649EA"/>
    <w:rsid w:val="00D64EA0"/>
    <w:rsid w:val="00D65A87"/>
    <w:rsid w:val="00D702D9"/>
    <w:rsid w:val="00D73737"/>
    <w:rsid w:val="00D80DD1"/>
    <w:rsid w:val="00D81D6E"/>
    <w:rsid w:val="00D84635"/>
    <w:rsid w:val="00D85BE5"/>
    <w:rsid w:val="00D92868"/>
    <w:rsid w:val="00D92DC8"/>
    <w:rsid w:val="00D96D25"/>
    <w:rsid w:val="00DA27D5"/>
    <w:rsid w:val="00DA3559"/>
    <w:rsid w:val="00DA3DE8"/>
    <w:rsid w:val="00DA5186"/>
    <w:rsid w:val="00DC2F26"/>
    <w:rsid w:val="00DC7060"/>
    <w:rsid w:val="00DC7551"/>
    <w:rsid w:val="00DD1B84"/>
    <w:rsid w:val="00DD27CD"/>
    <w:rsid w:val="00DD4C0B"/>
    <w:rsid w:val="00DE3F9C"/>
    <w:rsid w:val="00DE421B"/>
    <w:rsid w:val="00DE60BA"/>
    <w:rsid w:val="00DE6300"/>
    <w:rsid w:val="00DF2147"/>
    <w:rsid w:val="00DF21FE"/>
    <w:rsid w:val="00DF48BC"/>
    <w:rsid w:val="00DF670C"/>
    <w:rsid w:val="00DF7CA0"/>
    <w:rsid w:val="00E06288"/>
    <w:rsid w:val="00E11C1C"/>
    <w:rsid w:val="00E1258C"/>
    <w:rsid w:val="00E12F4B"/>
    <w:rsid w:val="00E171E5"/>
    <w:rsid w:val="00E258FB"/>
    <w:rsid w:val="00E25B9C"/>
    <w:rsid w:val="00E25CF6"/>
    <w:rsid w:val="00E26229"/>
    <w:rsid w:val="00E271CB"/>
    <w:rsid w:val="00E273D0"/>
    <w:rsid w:val="00E31771"/>
    <w:rsid w:val="00E3242F"/>
    <w:rsid w:val="00E3439B"/>
    <w:rsid w:val="00E35D4B"/>
    <w:rsid w:val="00E40256"/>
    <w:rsid w:val="00E40411"/>
    <w:rsid w:val="00E53798"/>
    <w:rsid w:val="00E55665"/>
    <w:rsid w:val="00E60979"/>
    <w:rsid w:val="00E61199"/>
    <w:rsid w:val="00E70D58"/>
    <w:rsid w:val="00E710FE"/>
    <w:rsid w:val="00E73CF2"/>
    <w:rsid w:val="00E76730"/>
    <w:rsid w:val="00E767F0"/>
    <w:rsid w:val="00E76943"/>
    <w:rsid w:val="00E7768F"/>
    <w:rsid w:val="00E77D9A"/>
    <w:rsid w:val="00E839A2"/>
    <w:rsid w:val="00E83AA3"/>
    <w:rsid w:val="00E83D47"/>
    <w:rsid w:val="00E84A56"/>
    <w:rsid w:val="00E8602A"/>
    <w:rsid w:val="00E86A33"/>
    <w:rsid w:val="00E87FF2"/>
    <w:rsid w:val="00E93F9E"/>
    <w:rsid w:val="00EA2DEB"/>
    <w:rsid w:val="00EB199E"/>
    <w:rsid w:val="00EB1C57"/>
    <w:rsid w:val="00EB3236"/>
    <w:rsid w:val="00EB6929"/>
    <w:rsid w:val="00EC063F"/>
    <w:rsid w:val="00EC30A6"/>
    <w:rsid w:val="00EC3A38"/>
    <w:rsid w:val="00ED1FC1"/>
    <w:rsid w:val="00ED2EAC"/>
    <w:rsid w:val="00ED75DF"/>
    <w:rsid w:val="00EE1BB7"/>
    <w:rsid w:val="00EE4429"/>
    <w:rsid w:val="00EF3A85"/>
    <w:rsid w:val="00EF506B"/>
    <w:rsid w:val="00EF6185"/>
    <w:rsid w:val="00F06651"/>
    <w:rsid w:val="00F10231"/>
    <w:rsid w:val="00F11897"/>
    <w:rsid w:val="00F122E0"/>
    <w:rsid w:val="00F1646D"/>
    <w:rsid w:val="00F2013E"/>
    <w:rsid w:val="00F245DB"/>
    <w:rsid w:val="00F2531F"/>
    <w:rsid w:val="00F2558D"/>
    <w:rsid w:val="00F274DF"/>
    <w:rsid w:val="00F32020"/>
    <w:rsid w:val="00F333E5"/>
    <w:rsid w:val="00F35C7F"/>
    <w:rsid w:val="00F360F7"/>
    <w:rsid w:val="00F37F16"/>
    <w:rsid w:val="00F405C6"/>
    <w:rsid w:val="00F4356B"/>
    <w:rsid w:val="00F52A4C"/>
    <w:rsid w:val="00F531AE"/>
    <w:rsid w:val="00F56D08"/>
    <w:rsid w:val="00F601DB"/>
    <w:rsid w:val="00F62565"/>
    <w:rsid w:val="00F6387A"/>
    <w:rsid w:val="00F640F8"/>
    <w:rsid w:val="00F66543"/>
    <w:rsid w:val="00F70309"/>
    <w:rsid w:val="00F72600"/>
    <w:rsid w:val="00F7381D"/>
    <w:rsid w:val="00F7422C"/>
    <w:rsid w:val="00F74FBA"/>
    <w:rsid w:val="00F75000"/>
    <w:rsid w:val="00F81EFD"/>
    <w:rsid w:val="00F84B26"/>
    <w:rsid w:val="00F85A30"/>
    <w:rsid w:val="00F90B67"/>
    <w:rsid w:val="00F9565D"/>
    <w:rsid w:val="00F95F75"/>
    <w:rsid w:val="00FA4958"/>
    <w:rsid w:val="00FA6977"/>
    <w:rsid w:val="00FA75DF"/>
    <w:rsid w:val="00FB0F1C"/>
    <w:rsid w:val="00FB111E"/>
    <w:rsid w:val="00FB4661"/>
    <w:rsid w:val="00FB4B22"/>
    <w:rsid w:val="00FB53C0"/>
    <w:rsid w:val="00FC00E0"/>
    <w:rsid w:val="00FC23D4"/>
    <w:rsid w:val="00FC4EDE"/>
    <w:rsid w:val="00FD0A71"/>
    <w:rsid w:val="00FD20C9"/>
    <w:rsid w:val="00FD3DC5"/>
    <w:rsid w:val="00FD77A9"/>
    <w:rsid w:val="00FE0A39"/>
    <w:rsid w:val="00FE0C06"/>
    <w:rsid w:val="00FE274C"/>
    <w:rsid w:val="00FE6E36"/>
    <w:rsid w:val="00FF2D21"/>
    <w:rsid w:val="00FF6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C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5E"/>
    <w:pPr>
      <w:autoSpaceDE w:val="0"/>
      <w:autoSpaceDN w:val="0"/>
    </w:pPr>
  </w:style>
  <w:style w:type="paragraph" w:styleId="1">
    <w:name w:val="heading 1"/>
    <w:basedOn w:val="a"/>
    <w:next w:val="a"/>
    <w:link w:val="10"/>
    <w:uiPriority w:val="9"/>
    <w:qFormat/>
    <w:rsid w:val="007A6120"/>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1D21CF"/>
    <w:pPr>
      <w:widowControl w:val="0"/>
      <w:adjustRightInd w:val="0"/>
      <w:ind w:left="126"/>
      <w:outlineLvl w:val="1"/>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120"/>
    <w:rPr>
      <w:rFonts w:ascii="Calibri Light" w:hAnsi="Calibri Light" w:cs="Times New Roman"/>
      <w:b/>
      <w:kern w:val="32"/>
      <w:sz w:val="32"/>
    </w:rPr>
  </w:style>
  <w:style w:type="character" w:customStyle="1" w:styleId="20">
    <w:name w:val="Заголовок 2 Знак"/>
    <w:basedOn w:val="a0"/>
    <w:link w:val="2"/>
    <w:uiPriority w:val="9"/>
    <w:semiHidden/>
    <w:locked/>
    <w:rsid w:val="006B6A47"/>
    <w:rPr>
      <w:rFonts w:ascii="Calibri Light" w:hAnsi="Calibri Light" w:cs="Times New Roman"/>
      <w:b/>
      <w:i/>
      <w:sz w:val="28"/>
    </w:rPr>
  </w:style>
  <w:style w:type="paragraph" w:customStyle="1" w:styleId="ConsNonformat">
    <w:name w:val="ConsNonformat"/>
    <w:uiPriority w:val="99"/>
    <w:rsid w:val="006B6A47"/>
    <w:pPr>
      <w:widowControl w:val="0"/>
      <w:autoSpaceDE w:val="0"/>
      <w:autoSpaceDN w:val="0"/>
      <w:jc w:val="both"/>
    </w:pPr>
    <w:rPr>
      <w:rFonts w:ascii="Courier New" w:hAnsi="Courier New" w:cs="Courier New"/>
    </w:rPr>
  </w:style>
  <w:style w:type="paragraph" w:customStyle="1" w:styleId="ConsNormal">
    <w:name w:val="ConsNormal"/>
    <w:uiPriority w:val="99"/>
    <w:rsid w:val="006B6A47"/>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rsid w:val="006B6A47"/>
    <w:pPr>
      <w:tabs>
        <w:tab w:val="center" w:pos="4153"/>
        <w:tab w:val="right" w:pos="8306"/>
      </w:tabs>
    </w:pPr>
  </w:style>
  <w:style w:type="character" w:customStyle="1" w:styleId="a4">
    <w:name w:val="Верхний колонтитул Знак"/>
    <w:basedOn w:val="a0"/>
    <w:link w:val="a3"/>
    <w:uiPriority w:val="99"/>
    <w:semiHidden/>
    <w:locked/>
    <w:rsid w:val="006B6A47"/>
    <w:rPr>
      <w:rFonts w:cs="Times New Roman"/>
      <w:sz w:val="20"/>
    </w:rPr>
  </w:style>
  <w:style w:type="paragraph" w:styleId="a5">
    <w:name w:val="footer"/>
    <w:basedOn w:val="a"/>
    <w:link w:val="a6"/>
    <w:uiPriority w:val="99"/>
    <w:rsid w:val="006B6A47"/>
    <w:pPr>
      <w:tabs>
        <w:tab w:val="center" w:pos="4153"/>
        <w:tab w:val="right" w:pos="8306"/>
      </w:tabs>
    </w:pPr>
  </w:style>
  <w:style w:type="character" w:customStyle="1" w:styleId="a6">
    <w:name w:val="Нижний колонтитул Знак"/>
    <w:basedOn w:val="a0"/>
    <w:link w:val="a5"/>
    <w:uiPriority w:val="99"/>
    <w:locked/>
    <w:rsid w:val="006B6A47"/>
    <w:rPr>
      <w:rFonts w:cs="Times New Roman"/>
      <w:sz w:val="20"/>
    </w:rPr>
  </w:style>
  <w:style w:type="paragraph" w:styleId="a7">
    <w:name w:val="footnote text"/>
    <w:basedOn w:val="a"/>
    <w:link w:val="a8"/>
    <w:uiPriority w:val="99"/>
    <w:rsid w:val="006B6A47"/>
  </w:style>
  <w:style w:type="character" w:customStyle="1" w:styleId="a8">
    <w:name w:val="Текст сноски Знак"/>
    <w:basedOn w:val="a0"/>
    <w:link w:val="a7"/>
    <w:uiPriority w:val="99"/>
    <w:locked/>
    <w:rsid w:val="006B6A47"/>
    <w:rPr>
      <w:rFonts w:cs="Times New Roman"/>
      <w:sz w:val="20"/>
    </w:rPr>
  </w:style>
  <w:style w:type="character" w:styleId="a9">
    <w:name w:val="footnote reference"/>
    <w:basedOn w:val="a0"/>
    <w:uiPriority w:val="99"/>
    <w:rsid w:val="006B6A47"/>
    <w:rPr>
      <w:rFonts w:cs="Times New Roman"/>
      <w:vertAlign w:val="superscript"/>
    </w:rPr>
  </w:style>
  <w:style w:type="paragraph" w:styleId="aa">
    <w:name w:val="endnote text"/>
    <w:basedOn w:val="a"/>
    <w:link w:val="ab"/>
    <w:uiPriority w:val="99"/>
    <w:semiHidden/>
    <w:rsid w:val="00922F84"/>
  </w:style>
  <w:style w:type="character" w:customStyle="1" w:styleId="ab">
    <w:name w:val="Текст концевой сноски Знак"/>
    <w:basedOn w:val="a0"/>
    <w:link w:val="aa"/>
    <w:uiPriority w:val="99"/>
    <w:semiHidden/>
    <w:locked/>
    <w:rsid w:val="006B6A47"/>
    <w:rPr>
      <w:rFonts w:cs="Times New Roman"/>
      <w:sz w:val="20"/>
    </w:rPr>
  </w:style>
  <w:style w:type="character" w:styleId="ac">
    <w:name w:val="endnote reference"/>
    <w:basedOn w:val="a0"/>
    <w:uiPriority w:val="99"/>
    <w:semiHidden/>
    <w:rsid w:val="00922F84"/>
    <w:rPr>
      <w:rFonts w:cs="Times New Roman"/>
      <w:vertAlign w:val="superscript"/>
    </w:rPr>
  </w:style>
  <w:style w:type="paragraph" w:styleId="ad">
    <w:name w:val="Body Text"/>
    <w:basedOn w:val="a"/>
    <w:link w:val="ae"/>
    <w:uiPriority w:val="99"/>
    <w:rsid w:val="002F2236"/>
    <w:pPr>
      <w:widowControl w:val="0"/>
      <w:adjustRightInd w:val="0"/>
      <w:ind w:left="117" w:firstLine="4"/>
    </w:pPr>
    <w:rPr>
      <w:sz w:val="18"/>
      <w:szCs w:val="18"/>
    </w:rPr>
  </w:style>
  <w:style w:type="character" w:customStyle="1" w:styleId="ae">
    <w:name w:val="Основной текст Знак"/>
    <w:basedOn w:val="a0"/>
    <w:link w:val="ad"/>
    <w:uiPriority w:val="99"/>
    <w:semiHidden/>
    <w:locked/>
    <w:rsid w:val="006B6A47"/>
    <w:rPr>
      <w:rFonts w:cs="Times New Roman"/>
      <w:sz w:val="20"/>
    </w:rPr>
  </w:style>
  <w:style w:type="paragraph" w:customStyle="1" w:styleId="ConsPlusNormal">
    <w:name w:val="ConsPlusNormal"/>
    <w:uiPriority w:val="99"/>
    <w:rsid w:val="003E249B"/>
    <w:pPr>
      <w:widowControl w:val="0"/>
      <w:autoSpaceDE w:val="0"/>
      <w:autoSpaceDN w:val="0"/>
      <w:adjustRightInd w:val="0"/>
    </w:pPr>
    <w:rPr>
      <w:sz w:val="24"/>
      <w:szCs w:val="24"/>
    </w:rPr>
  </w:style>
  <w:style w:type="paragraph" w:customStyle="1" w:styleId="ConsPlusNonformat">
    <w:name w:val="ConsPlusNonformat"/>
    <w:uiPriority w:val="99"/>
    <w:rsid w:val="003E249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E249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E249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E249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E249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E249B"/>
    <w:pPr>
      <w:widowControl w:val="0"/>
      <w:autoSpaceDE w:val="0"/>
      <w:autoSpaceDN w:val="0"/>
      <w:adjustRightInd w:val="0"/>
    </w:pPr>
    <w:rPr>
      <w:sz w:val="24"/>
      <w:szCs w:val="24"/>
    </w:rPr>
  </w:style>
  <w:style w:type="paragraph" w:customStyle="1" w:styleId="ConsPlusTextList">
    <w:name w:val="ConsPlusTextList"/>
    <w:uiPriority w:val="99"/>
    <w:rsid w:val="003E249B"/>
    <w:pPr>
      <w:widowControl w:val="0"/>
      <w:autoSpaceDE w:val="0"/>
      <w:autoSpaceDN w:val="0"/>
      <w:adjustRightInd w:val="0"/>
    </w:pPr>
    <w:rPr>
      <w:sz w:val="24"/>
      <w:szCs w:val="24"/>
    </w:rPr>
  </w:style>
  <w:style w:type="paragraph" w:customStyle="1" w:styleId="ConsPlusTextList1">
    <w:name w:val="ConsPlusTextList1"/>
    <w:uiPriority w:val="99"/>
    <w:rsid w:val="003E249B"/>
    <w:pPr>
      <w:widowControl w:val="0"/>
      <w:autoSpaceDE w:val="0"/>
      <w:autoSpaceDN w:val="0"/>
      <w:adjustRightInd w:val="0"/>
    </w:pPr>
    <w:rPr>
      <w:sz w:val="24"/>
      <w:szCs w:val="24"/>
    </w:rPr>
  </w:style>
  <w:style w:type="character" w:styleId="af">
    <w:name w:val="Hyperlink"/>
    <w:basedOn w:val="a0"/>
    <w:uiPriority w:val="99"/>
    <w:unhideWhenUsed/>
    <w:rsid w:val="003E249B"/>
    <w:rPr>
      <w:rFonts w:cs="Times New Roman"/>
      <w:color w:val="0563C1"/>
      <w:u w:val="single"/>
    </w:rPr>
  </w:style>
  <w:style w:type="paragraph" w:styleId="af0">
    <w:name w:val="TOC Heading"/>
    <w:basedOn w:val="1"/>
    <w:next w:val="a"/>
    <w:uiPriority w:val="39"/>
    <w:unhideWhenUsed/>
    <w:qFormat/>
    <w:rsid w:val="007A6120"/>
    <w:pPr>
      <w:keepLines/>
      <w:autoSpaceDE/>
      <w:autoSpaceDN/>
      <w:spacing w:after="0" w:line="259" w:lineRule="auto"/>
      <w:outlineLvl w:val="9"/>
    </w:pPr>
    <w:rPr>
      <w:b w:val="0"/>
      <w:bCs w:val="0"/>
      <w:color w:val="2F5496"/>
      <w:kern w:val="0"/>
    </w:rPr>
  </w:style>
  <w:style w:type="paragraph" w:styleId="11">
    <w:name w:val="toc 1"/>
    <w:basedOn w:val="a"/>
    <w:next w:val="a"/>
    <w:autoRedefine/>
    <w:uiPriority w:val="39"/>
    <w:unhideWhenUsed/>
    <w:rsid w:val="00B01A52"/>
    <w:pPr>
      <w:tabs>
        <w:tab w:val="right" w:leader="dot" w:pos="9344"/>
      </w:tabs>
      <w:jc w:val="both"/>
    </w:pPr>
  </w:style>
  <w:style w:type="paragraph" w:styleId="3">
    <w:name w:val="toc 3"/>
    <w:basedOn w:val="a"/>
    <w:next w:val="a"/>
    <w:autoRedefine/>
    <w:uiPriority w:val="39"/>
    <w:unhideWhenUsed/>
    <w:rsid w:val="007A6120"/>
    <w:pPr>
      <w:ind w:left="400"/>
    </w:pPr>
  </w:style>
  <w:style w:type="character" w:customStyle="1" w:styleId="Subst">
    <w:name w:val="Subst"/>
    <w:rsid w:val="00F601DB"/>
    <w:rPr>
      <w:b/>
      <w:i/>
    </w:rPr>
  </w:style>
  <w:style w:type="table" w:styleId="af1">
    <w:name w:val="Table Grid"/>
    <w:basedOn w:val="a1"/>
    <w:uiPriority w:val="99"/>
    <w:rsid w:val="008E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 Heading"/>
    <w:uiPriority w:val="99"/>
    <w:rsid w:val="008C46A9"/>
    <w:pPr>
      <w:widowControl w:val="0"/>
      <w:autoSpaceDE w:val="0"/>
      <w:autoSpaceDN w:val="0"/>
      <w:adjustRightInd w:val="0"/>
      <w:spacing w:before="240" w:after="40"/>
    </w:pPr>
  </w:style>
  <w:style w:type="paragraph" w:customStyle="1" w:styleId="af2">
    <w:name w:val="Стиль"/>
    <w:basedOn w:val="a"/>
    <w:next w:val="af3"/>
    <w:uiPriority w:val="99"/>
    <w:rsid w:val="00230720"/>
    <w:pPr>
      <w:autoSpaceDE/>
      <w:autoSpaceDN/>
      <w:jc w:val="both"/>
    </w:pPr>
    <w:rPr>
      <w:sz w:val="24"/>
      <w:szCs w:val="24"/>
    </w:rPr>
  </w:style>
  <w:style w:type="paragraph" w:styleId="af3">
    <w:name w:val="Normal (Web)"/>
    <w:basedOn w:val="a"/>
    <w:uiPriority w:val="99"/>
    <w:unhideWhenUsed/>
    <w:rsid w:val="00230720"/>
    <w:rPr>
      <w:sz w:val="24"/>
      <w:szCs w:val="24"/>
    </w:rPr>
  </w:style>
  <w:style w:type="character" w:customStyle="1" w:styleId="apple-converted-space">
    <w:name w:val="apple-converted-space"/>
    <w:basedOn w:val="a0"/>
    <w:rsid w:val="00230720"/>
    <w:rPr>
      <w:rFonts w:cs="Times New Roman"/>
    </w:rPr>
  </w:style>
  <w:style w:type="paragraph" w:customStyle="1" w:styleId="TableText">
    <w:name w:val="Table Text"/>
    <w:uiPriority w:val="99"/>
    <w:rsid w:val="00F56D08"/>
    <w:pPr>
      <w:widowControl w:val="0"/>
      <w:autoSpaceDE w:val="0"/>
      <w:autoSpaceDN w:val="0"/>
    </w:pPr>
    <w:rPr>
      <w:sz w:val="18"/>
      <w:szCs w:val="18"/>
    </w:rPr>
  </w:style>
  <w:style w:type="paragraph" w:styleId="af4">
    <w:name w:val="List Paragraph"/>
    <w:basedOn w:val="a"/>
    <w:uiPriority w:val="34"/>
    <w:qFormat/>
    <w:rsid w:val="00F56D08"/>
    <w:pPr>
      <w:autoSpaceDE/>
      <w:autoSpaceDN/>
      <w:spacing w:after="200" w:line="276" w:lineRule="auto"/>
      <w:ind w:left="720"/>
      <w:contextualSpacing/>
    </w:pPr>
    <w:rPr>
      <w:rFonts w:ascii="Calibri" w:hAnsi="Calibri"/>
      <w:sz w:val="22"/>
      <w:szCs w:val="22"/>
    </w:rPr>
  </w:style>
  <w:style w:type="character" w:customStyle="1" w:styleId="MSGENFONTSTYLENAMETEMPLATEROLELEVELMSGENFONTSTYLENAMEBYROLEHEADING2MSGENFONTSTYLEMODIFERSIZE16">
    <w:name w:val="MSG_EN_FONT_STYLE_NAME_TEMPLATE_ROLE_LEVEL MSG_EN_FONT_STYLE_NAME_BY_ROLE_HEADING 2 + MSG_EN_FONT_STYLE_MODIFER_SIZE 16"/>
    <w:rsid w:val="001C23E8"/>
    <w:rPr>
      <w:rFonts w:ascii="Arial" w:hAnsi="Arial"/>
      <w:b/>
      <w:i/>
      <w:color w:val="000000"/>
      <w:spacing w:val="0"/>
      <w:w w:val="100"/>
      <w:position w:val="0"/>
      <w:sz w:val="32"/>
      <w:u w:val="none"/>
      <w:lang w:val="ru-RU" w:eastAsia="ru-RU"/>
    </w:rPr>
  </w:style>
  <w:style w:type="paragraph" w:customStyle="1" w:styleId="Default">
    <w:name w:val="Default"/>
    <w:rsid w:val="00C32180"/>
    <w:pPr>
      <w:widowControl w:val="0"/>
      <w:autoSpaceDE w:val="0"/>
      <w:autoSpaceDN w:val="0"/>
    </w:pPr>
    <w:rPr>
      <w:color w:val="000000"/>
      <w:sz w:val="24"/>
      <w:szCs w:val="24"/>
    </w:rPr>
  </w:style>
  <w:style w:type="character" w:customStyle="1" w:styleId="SUBST0">
    <w:name w:val="__SUBST"/>
    <w:rsid w:val="00640540"/>
    <w:rPr>
      <w:b/>
      <w:i/>
      <w:sz w:val="20"/>
    </w:rPr>
  </w:style>
  <w:style w:type="character" w:customStyle="1" w:styleId="s3mailrucssattributepostfixmailrucssattributepostfix">
    <w:name w:val="s3_mailru_css_attribute_postfix_mailru_css_attribute_postfix"/>
    <w:uiPriority w:val="99"/>
    <w:rsid w:val="00640540"/>
  </w:style>
  <w:style w:type="paragraph" w:customStyle="1" w:styleId="s96mailrucssattributepostfixmailrucssattributepostfix">
    <w:name w:val="s96_mailru_css_attribute_postfix_mailru_css_attribute_postfix"/>
    <w:basedOn w:val="a"/>
    <w:uiPriority w:val="99"/>
    <w:rsid w:val="00640540"/>
    <w:pPr>
      <w:autoSpaceDE/>
      <w:autoSpaceDN/>
      <w:spacing w:before="100" w:beforeAutospacing="1" w:after="100" w:afterAutospacing="1"/>
    </w:pPr>
    <w:rPr>
      <w:sz w:val="24"/>
      <w:szCs w:val="24"/>
    </w:rPr>
  </w:style>
  <w:style w:type="paragraph" w:customStyle="1" w:styleId="s106mailrucssattributepostfixmailrucssattributepostfix">
    <w:name w:val="s106_mailru_css_attribute_postfix_mailru_css_attribute_postfix"/>
    <w:basedOn w:val="a"/>
    <w:uiPriority w:val="99"/>
    <w:rsid w:val="00530AB0"/>
    <w:pPr>
      <w:autoSpaceDE/>
      <w:autoSpaceDN/>
      <w:spacing w:before="100" w:beforeAutospacing="1" w:after="100" w:afterAutospacing="1"/>
    </w:pPr>
    <w:rPr>
      <w:sz w:val="24"/>
      <w:szCs w:val="24"/>
    </w:rPr>
  </w:style>
  <w:style w:type="character" w:customStyle="1" w:styleId="12">
    <w:name w:val="Неразрешенное упоминание1"/>
    <w:basedOn w:val="a0"/>
    <w:uiPriority w:val="99"/>
    <w:semiHidden/>
    <w:unhideWhenUsed/>
    <w:rsid w:val="00484EAB"/>
    <w:rPr>
      <w:rFonts w:cs="Times New Roman"/>
      <w:color w:val="605E5C"/>
      <w:shd w:val="clear" w:color="auto" w:fill="E1DFDD"/>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E710FE"/>
    <w:rPr>
      <w:rFonts w:ascii="Arial" w:hAnsi="Arial"/>
      <w:b/>
      <w:color w:val="000000"/>
      <w:spacing w:val="0"/>
      <w:w w:val="100"/>
      <w:position w:val="0"/>
      <w:sz w:val="18"/>
      <w:u w:val="none"/>
      <w:shd w:val="clear" w:color="auto" w:fill="FFFFFF"/>
      <w:lang w:val="ru-RU" w:eastAsia="ru-RU"/>
    </w:rPr>
  </w:style>
  <w:style w:type="character" w:customStyle="1" w:styleId="FontStyle32">
    <w:name w:val="Font Style32"/>
    <w:uiPriority w:val="99"/>
    <w:rsid w:val="00E710FE"/>
    <w:rPr>
      <w:rFonts w:ascii="Times New Roman" w:hAnsi="Times New Roman"/>
      <w:sz w:val="20"/>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locked/>
    <w:rsid w:val="00E710FE"/>
    <w:rPr>
      <w:b/>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rsid w:val="00E710FE"/>
    <w:pPr>
      <w:widowControl w:val="0"/>
      <w:shd w:val="clear" w:color="auto" w:fill="FFFFFF"/>
      <w:autoSpaceDE/>
      <w:autoSpaceDN/>
      <w:spacing w:line="244" w:lineRule="exact"/>
      <w:ind w:hanging="660"/>
      <w:outlineLvl w:val="3"/>
    </w:pPr>
    <w:rPr>
      <w:b/>
    </w:rPr>
  </w:style>
  <w:style w:type="character" w:customStyle="1" w:styleId="MSGENFONTSTYLENAMETEMPLATEROLENUMBERMSGENFONTSTYLENAMEBYROLETEXT2Exact">
    <w:name w:val="MSG_EN_FONT_STYLE_NAME_TEMPLATE_ROLE_NUMBER MSG_EN_FONT_STYLE_NAME_BY_ROLE_TEXT 2 Exact"/>
    <w:rsid w:val="00E710FE"/>
    <w:rPr>
      <w:sz w:val="22"/>
      <w:u w:val="none"/>
    </w:rPr>
  </w:style>
  <w:style w:type="character" w:customStyle="1" w:styleId="MSGENFONTSTYLENAMETEMPLATEROLELEVELMSGENFONTSTYLENAMEBYROLEHEADING4Exact">
    <w:name w:val="MSG_EN_FONT_STYLE_NAME_TEMPLATE_ROLE_LEVEL MSG_EN_FONT_STYLE_NAME_BY_ROLE_HEADING 4 Exact"/>
    <w:rsid w:val="00E710FE"/>
    <w:rPr>
      <w:b/>
      <w:sz w:val="22"/>
      <w:u w:val="none"/>
    </w:rPr>
  </w:style>
  <w:style w:type="table" w:customStyle="1" w:styleId="TableNormal">
    <w:name w:val="Table Normal"/>
    <w:uiPriority w:val="2"/>
    <w:semiHidden/>
    <w:unhideWhenUsed/>
    <w:qFormat/>
    <w:rsid w:val="00E710F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FE"/>
    <w:pPr>
      <w:widowControl w:val="0"/>
      <w:spacing w:before="111"/>
      <w:ind w:left="105"/>
    </w:pPr>
    <w:rPr>
      <w:sz w:val="22"/>
      <w:szCs w:val="22"/>
    </w:rPr>
  </w:style>
  <w:style w:type="character" w:styleId="af5">
    <w:name w:val="Strong"/>
    <w:basedOn w:val="a0"/>
    <w:uiPriority w:val="22"/>
    <w:qFormat/>
    <w:rsid w:val="004571A6"/>
    <w:rPr>
      <w:rFonts w:cs="Times New Roman"/>
      <w:b/>
    </w:rPr>
  </w:style>
  <w:style w:type="paragraph" w:customStyle="1" w:styleId="ThinDelim">
    <w:name w:val="Thin Delim"/>
    <w:uiPriority w:val="99"/>
    <w:rsid w:val="00F35C7F"/>
    <w:pPr>
      <w:widowControl w:val="0"/>
      <w:autoSpaceDE w:val="0"/>
      <w:autoSpaceDN w:val="0"/>
      <w:adjustRightInd w:val="0"/>
    </w:pPr>
    <w:rPr>
      <w:sz w:val="16"/>
      <w:szCs w:val="16"/>
    </w:rPr>
  </w:style>
  <w:style w:type="paragraph" w:styleId="af6">
    <w:name w:val="No Spacing"/>
    <w:uiPriority w:val="99"/>
    <w:qFormat/>
    <w:rsid w:val="006753F7"/>
    <w:rPr>
      <w:rFonts w:ascii="Arial" w:hAnsi="Arial" w:cs="Arial"/>
      <w:lang w:eastAsia="en-US"/>
    </w:rPr>
  </w:style>
  <w:style w:type="paragraph" w:customStyle="1" w:styleId="msolistparagraph0">
    <w:name w:val="msolistparagraph"/>
    <w:basedOn w:val="a"/>
    <w:rsid w:val="00A539E0"/>
    <w:pPr>
      <w:autoSpaceDE/>
      <w:autoSpaceDN/>
      <w:spacing w:after="200" w:line="276" w:lineRule="auto"/>
      <w:ind w:left="720"/>
      <w:contextualSpacing/>
    </w:pPr>
    <w:rPr>
      <w:rFonts w:ascii="Calibri" w:hAnsi="Calibri"/>
      <w:sz w:val="22"/>
      <w:szCs w:val="22"/>
    </w:rPr>
  </w:style>
  <w:style w:type="character" w:styleId="af7">
    <w:name w:val="annotation reference"/>
    <w:basedOn w:val="a0"/>
    <w:uiPriority w:val="99"/>
    <w:semiHidden/>
    <w:unhideWhenUsed/>
    <w:rsid w:val="00322BB8"/>
    <w:rPr>
      <w:rFonts w:cs="Times New Roman"/>
      <w:sz w:val="16"/>
      <w:szCs w:val="16"/>
    </w:rPr>
  </w:style>
  <w:style w:type="paragraph" w:styleId="af8">
    <w:name w:val="annotation text"/>
    <w:basedOn w:val="a"/>
    <w:link w:val="af9"/>
    <w:uiPriority w:val="99"/>
    <w:semiHidden/>
    <w:unhideWhenUsed/>
    <w:rsid w:val="00322BB8"/>
  </w:style>
  <w:style w:type="character" w:customStyle="1" w:styleId="af9">
    <w:name w:val="Текст примечания Знак"/>
    <w:basedOn w:val="a0"/>
    <w:link w:val="af8"/>
    <w:uiPriority w:val="99"/>
    <w:semiHidden/>
    <w:locked/>
    <w:rsid w:val="00322BB8"/>
    <w:rPr>
      <w:rFonts w:cs="Times New Roman"/>
    </w:rPr>
  </w:style>
  <w:style w:type="paragraph" w:styleId="afa">
    <w:name w:val="annotation subject"/>
    <w:basedOn w:val="af8"/>
    <w:next w:val="af8"/>
    <w:link w:val="afb"/>
    <w:uiPriority w:val="99"/>
    <w:semiHidden/>
    <w:unhideWhenUsed/>
    <w:rsid w:val="00322BB8"/>
    <w:rPr>
      <w:b/>
      <w:bCs/>
    </w:rPr>
  </w:style>
  <w:style w:type="character" w:customStyle="1" w:styleId="afb">
    <w:name w:val="Тема примечания Знак"/>
    <w:basedOn w:val="af9"/>
    <w:link w:val="afa"/>
    <w:uiPriority w:val="99"/>
    <w:semiHidden/>
    <w:locked/>
    <w:rsid w:val="00322BB8"/>
    <w:rPr>
      <w:rFonts w:cs="Times New Roman"/>
      <w:b/>
      <w:bCs/>
    </w:rPr>
  </w:style>
  <w:style w:type="paragraph" w:styleId="afc">
    <w:name w:val="Revision"/>
    <w:hidden/>
    <w:uiPriority w:val="99"/>
    <w:semiHidden/>
    <w:rsid w:val="00322BB8"/>
  </w:style>
  <w:style w:type="paragraph" w:styleId="afd">
    <w:name w:val="Balloon Text"/>
    <w:basedOn w:val="a"/>
    <w:link w:val="afe"/>
    <w:uiPriority w:val="99"/>
    <w:semiHidden/>
    <w:unhideWhenUsed/>
    <w:rsid w:val="000551D3"/>
    <w:rPr>
      <w:rFonts w:ascii="Tahoma" w:hAnsi="Tahoma" w:cs="Tahoma"/>
      <w:sz w:val="16"/>
      <w:szCs w:val="16"/>
    </w:rPr>
  </w:style>
  <w:style w:type="character" w:customStyle="1" w:styleId="afe">
    <w:name w:val="Текст выноски Знак"/>
    <w:basedOn w:val="a0"/>
    <w:link w:val="afd"/>
    <w:uiPriority w:val="99"/>
    <w:semiHidden/>
    <w:rsid w:val="000551D3"/>
    <w:rPr>
      <w:rFonts w:ascii="Tahoma" w:hAnsi="Tahoma" w:cs="Tahoma"/>
      <w:sz w:val="16"/>
      <w:szCs w:val="16"/>
    </w:rPr>
  </w:style>
  <w:style w:type="paragraph" w:styleId="21">
    <w:name w:val="toc 2"/>
    <w:basedOn w:val="a"/>
    <w:next w:val="a"/>
    <w:autoRedefine/>
    <w:uiPriority w:val="39"/>
    <w:unhideWhenUsed/>
    <w:rsid w:val="00EC30A6"/>
    <w:pPr>
      <w:spacing w:after="100"/>
      <w:ind w:left="200"/>
    </w:pPr>
  </w:style>
  <w:style w:type="paragraph" w:styleId="4">
    <w:name w:val="toc 4"/>
    <w:basedOn w:val="a"/>
    <w:next w:val="a"/>
    <w:autoRedefine/>
    <w:uiPriority w:val="39"/>
    <w:unhideWhenUsed/>
    <w:rsid w:val="00E40411"/>
    <w:pPr>
      <w:autoSpaceDE/>
      <w:autoSpaceDN/>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40411"/>
    <w:pPr>
      <w:autoSpaceDE/>
      <w:autoSpaceDN/>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40411"/>
    <w:pPr>
      <w:autoSpaceDE/>
      <w:autoSpaceDN/>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40411"/>
    <w:pPr>
      <w:autoSpaceDE/>
      <w:autoSpaceDN/>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40411"/>
    <w:pPr>
      <w:autoSpaceDE/>
      <w:autoSpaceDN/>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40411"/>
    <w:pPr>
      <w:autoSpaceDE/>
      <w:autoSpaceDN/>
      <w:spacing w:after="100" w:line="276" w:lineRule="auto"/>
      <w:ind w:left="1760"/>
    </w:pPr>
    <w:rPr>
      <w:rFonts w:asciiTheme="minorHAnsi" w:eastAsiaTheme="minorEastAsia" w:hAnsiTheme="minorHAnsi" w:cstheme="minorBidi"/>
      <w:sz w:val="22"/>
      <w:szCs w:val="22"/>
    </w:rPr>
  </w:style>
  <w:style w:type="paragraph" w:customStyle="1" w:styleId="no-indent">
    <w:name w:val="no-indent"/>
    <w:basedOn w:val="a"/>
    <w:rsid w:val="004F65B3"/>
    <w:pPr>
      <w:autoSpaceDE/>
      <w:autoSpaceDN/>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8622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5E"/>
    <w:pPr>
      <w:autoSpaceDE w:val="0"/>
      <w:autoSpaceDN w:val="0"/>
    </w:pPr>
  </w:style>
  <w:style w:type="paragraph" w:styleId="1">
    <w:name w:val="heading 1"/>
    <w:basedOn w:val="a"/>
    <w:next w:val="a"/>
    <w:link w:val="10"/>
    <w:uiPriority w:val="9"/>
    <w:qFormat/>
    <w:rsid w:val="007A6120"/>
    <w:pPr>
      <w:keepNext/>
      <w:spacing w:before="240" w:after="60"/>
      <w:outlineLvl w:val="0"/>
    </w:pPr>
    <w:rPr>
      <w:rFonts w:ascii="Calibri Light" w:hAnsi="Calibri Light"/>
      <w:b/>
      <w:bCs/>
      <w:kern w:val="32"/>
      <w:sz w:val="32"/>
      <w:szCs w:val="32"/>
    </w:rPr>
  </w:style>
  <w:style w:type="paragraph" w:styleId="2">
    <w:name w:val="heading 2"/>
    <w:basedOn w:val="a"/>
    <w:link w:val="20"/>
    <w:uiPriority w:val="99"/>
    <w:qFormat/>
    <w:rsid w:val="001D21CF"/>
    <w:pPr>
      <w:widowControl w:val="0"/>
      <w:adjustRightInd w:val="0"/>
      <w:ind w:left="126"/>
      <w:outlineLvl w:val="1"/>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120"/>
    <w:rPr>
      <w:rFonts w:ascii="Calibri Light" w:hAnsi="Calibri Light" w:cs="Times New Roman"/>
      <w:b/>
      <w:kern w:val="32"/>
      <w:sz w:val="32"/>
    </w:rPr>
  </w:style>
  <w:style w:type="character" w:customStyle="1" w:styleId="20">
    <w:name w:val="Заголовок 2 Знак"/>
    <w:basedOn w:val="a0"/>
    <w:link w:val="2"/>
    <w:uiPriority w:val="9"/>
    <w:semiHidden/>
    <w:locked/>
    <w:rsid w:val="006B6A47"/>
    <w:rPr>
      <w:rFonts w:ascii="Calibri Light" w:hAnsi="Calibri Light" w:cs="Times New Roman"/>
      <w:b/>
      <w:i/>
      <w:sz w:val="28"/>
    </w:rPr>
  </w:style>
  <w:style w:type="paragraph" w:customStyle="1" w:styleId="ConsNonformat">
    <w:name w:val="ConsNonformat"/>
    <w:uiPriority w:val="99"/>
    <w:rsid w:val="006B6A47"/>
    <w:pPr>
      <w:widowControl w:val="0"/>
      <w:autoSpaceDE w:val="0"/>
      <w:autoSpaceDN w:val="0"/>
      <w:jc w:val="both"/>
    </w:pPr>
    <w:rPr>
      <w:rFonts w:ascii="Courier New" w:hAnsi="Courier New" w:cs="Courier New"/>
    </w:rPr>
  </w:style>
  <w:style w:type="paragraph" w:customStyle="1" w:styleId="ConsNormal">
    <w:name w:val="ConsNormal"/>
    <w:uiPriority w:val="99"/>
    <w:rsid w:val="006B6A47"/>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rsid w:val="006B6A47"/>
    <w:pPr>
      <w:tabs>
        <w:tab w:val="center" w:pos="4153"/>
        <w:tab w:val="right" w:pos="8306"/>
      </w:tabs>
    </w:pPr>
  </w:style>
  <w:style w:type="character" w:customStyle="1" w:styleId="a4">
    <w:name w:val="Верхний колонтитул Знак"/>
    <w:basedOn w:val="a0"/>
    <w:link w:val="a3"/>
    <w:uiPriority w:val="99"/>
    <w:semiHidden/>
    <w:locked/>
    <w:rsid w:val="006B6A47"/>
    <w:rPr>
      <w:rFonts w:cs="Times New Roman"/>
      <w:sz w:val="20"/>
    </w:rPr>
  </w:style>
  <w:style w:type="paragraph" w:styleId="a5">
    <w:name w:val="footer"/>
    <w:basedOn w:val="a"/>
    <w:link w:val="a6"/>
    <w:uiPriority w:val="99"/>
    <w:rsid w:val="006B6A47"/>
    <w:pPr>
      <w:tabs>
        <w:tab w:val="center" w:pos="4153"/>
        <w:tab w:val="right" w:pos="8306"/>
      </w:tabs>
    </w:pPr>
  </w:style>
  <w:style w:type="character" w:customStyle="1" w:styleId="a6">
    <w:name w:val="Нижний колонтитул Знак"/>
    <w:basedOn w:val="a0"/>
    <w:link w:val="a5"/>
    <w:uiPriority w:val="99"/>
    <w:locked/>
    <w:rsid w:val="006B6A47"/>
    <w:rPr>
      <w:rFonts w:cs="Times New Roman"/>
      <w:sz w:val="20"/>
    </w:rPr>
  </w:style>
  <w:style w:type="paragraph" w:styleId="a7">
    <w:name w:val="footnote text"/>
    <w:basedOn w:val="a"/>
    <w:link w:val="a8"/>
    <w:uiPriority w:val="99"/>
    <w:rsid w:val="006B6A47"/>
  </w:style>
  <w:style w:type="character" w:customStyle="1" w:styleId="a8">
    <w:name w:val="Текст сноски Знак"/>
    <w:basedOn w:val="a0"/>
    <w:link w:val="a7"/>
    <w:uiPriority w:val="99"/>
    <w:locked/>
    <w:rsid w:val="006B6A47"/>
    <w:rPr>
      <w:rFonts w:cs="Times New Roman"/>
      <w:sz w:val="20"/>
    </w:rPr>
  </w:style>
  <w:style w:type="character" w:styleId="a9">
    <w:name w:val="footnote reference"/>
    <w:basedOn w:val="a0"/>
    <w:uiPriority w:val="99"/>
    <w:rsid w:val="006B6A47"/>
    <w:rPr>
      <w:rFonts w:cs="Times New Roman"/>
      <w:vertAlign w:val="superscript"/>
    </w:rPr>
  </w:style>
  <w:style w:type="paragraph" w:styleId="aa">
    <w:name w:val="endnote text"/>
    <w:basedOn w:val="a"/>
    <w:link w:val="ab"/>
    <w:uiPriority w:val="99"/>
    <w:semiHidden/>
    <w:rsid w:val="00922F84"/>
  </w:style>
  <w:style w:type="character" w:customStyle="1" w:styleId="ab">
    <w:name w:val="Текст концевой сноски Знак"/>
    <w:basedOn w:val="a0"/>
    <w:link w:val="aa"/>
    <w:uiPriority w:val="99"/>
    <w:semiHidden/>
    <w:locked/>
    <w:rsid w:val="006B6A47"/>
    <w:rPr>
      <w:rFonts w:cs="Times New Roman"/>
      <w:sz w:val="20"/>
    </w:rPr>
  </w:style>
  <w:style w:type="character" w:styleId="ac">
    <w:name w:val="endnote reference"/>
    <w:basedOn w:val="a0"/>
    <w:uiPriority w:val="99"/>
    <w:semiHidden/>
    <w:rsid w:val="00922F84"/>
    <w:rPr>
      <w:rFonts w:cs="Times New Roman"/>
      <w:vertAlign w:val="superscript"/>
    </w:rPr>
  </w:style>
  <w:style w:type="paragraph" w:styleId="ad">
    <w:name w:val="Body Text"/>
    <w:basedOn w:val="a"/>
    <w:link w:val="ae"/>
    <w:uiPriority w:val="99"/>
    <w:rsid w:val="002F2236"/>
    <w:pPr>
      <w:widowControl w:val="0"/>
      <w:adjustRightInd w:val="0"/>
      <w:ind w:left="117" w:firstLine="4"/>
    </w:pPr>
    <w:rPr>
      <w:sz w:val="18"/>
      <w:szCs w:val="18"/>
    </w:rPr>
  </w:style>
  <w:style w:type="character" w:customStyle="1" w:styleId="ae">
    <w:name w:val="Основной текст Знак"/>
    <w:basedOn w:val="a0"/>
    <w:link w:val="ad"/>
    <w:uiPriority w:val="99"/>
    <w:semiHidden/>
    <w:locked/>
    <w:rsid w:val="006B6A47"/>
    <w:rPr>
      <w:rFonts w:cs="Times New Roman"/>
      <w:sz w:val="20"/>
    </w:rPr>
  </w:style>
  <w:style w:type="paragraph" w:customStyle="1" w:styleId="ConsPlusNormal">
    <w:name w:val="ConsPlusNormal"/>
    <w:uiPriority w:val="99"/>
    <w:rsid w:val="003E249B"/>
    <w:pPr>
      <w:widowControl w:val="0"/>
      <w:autoSpaceDE w:val="0"/>
      <w:autoSpaceDN w:val="0"/>
      <w:adjustRightInd w:val="0"/>
    </w:pPr>
    <w:rPr>
      <w:sz w:val="24"/>
      <w:szCs w:val="24"/>
    </w:rPr>
  </w:style>
  <w:style w:type="paragraph" w:customStyle="1" w:styleId="ConsPlusNonformat">
    <w:name w:val="ConsPlusNonformat"/>
    <w:uiPriority w:val="99"/>
    <w:rsid w:val="003E249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E249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E249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E249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E249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E249B"/>
    <w:pPr>
      <w:widowControl w:val="0"/>
      <w:autoSpaceDE w:val="0"/>
      <w:autoSpaceDN w:val="0"/>
      <w:adjustRightInd w:val="0"/>
    </w:pPr>
    <w:rPr>
      <w:sz w:val="24"/>
      <w:szCs w:val="24"/>
    </w:rPr>
  </w:style>
  <w:style w:type="paragraph" w:customStyle="1" w:styleId="ConsPlusTextList">
    <w:name w:val="ConsPlusTextList"/>
    <w:uiPriority w:val="99"/>
    <w:rsid w:val="003E249B"/>
    <w:pPr>
      <w:widowControl w:val="0"/>
      <w:autoSpaceDE w:val="0"/>
      <w:autoSpaceDN w:val="0"/>
      <w:adjustRightInd w:val="0"/>
    </w:pPr>
    <w:rPr>
      <w:sz w:val="24"/>
      <w:szCs w:val="24"/>
    </w:rPr>
  </w:style>
  <w:style w:type="paragraph" w:customStyle="1" w:styleId="ConsPlusTextList1">
    <w:name w:val="ConsPlusTextList1"/>
    <w:uiPriority w:val="99"/>
    <w:rsid w:val="003E249B"/>
    <w:pPr>
      <w:widowControl w:val="0"/>
      <w:autoSpaceDE w:val="0"/>
      <w:autoSpaceDN w:val="0"/>
      <w:adjustRightInd w:val="0"/>
    </w:pPr>
    <w:rPr>
      <w:sz w:val="24"/>
      <w:szCs w:val="24"/>
    </w:rPr>
  </w:style>
  <w:style w:type="character" w:styleId="af">
    <w:name w:val="Hyperlink"/>
    <w:basedOn w:val="a0"/>
    <w:uiPriority w:val="99"/>
    <w:unhideWhenUsed/>
    <w:rsid w:val="003E249B"/>
    <w:rPr>
      <w:rFonts w:cs="Times New Roman"/>
      <w:color w:val="0563C1"/>
      <w:u w:val="single"/>
    </w:rPr>
  </w:style>
  <w:style w:type="paragraph" w:styleId="af0">
    <w:name w:val="TOC Heading"/>
    <w:basedOn w:val="1"/>
    <w:next w:val="a"/>
    <w:uiPriority w:val="39"/>
    <w:unhideWhenUsed/>
    <w:qFormat/>
    <w:rsid w:val="007A6120"/>
    <w:pPr>
      <w:keepLines/>
      <w:autoSpaceDE/>
      <w:autoSpaceDN/>
      <w:spacing w:after="0" w:line="259" w:lineRule="auto"/>
      <w:outlineLvl w:val="9"/>
    </w:pPr>
    <w:rPr>
      <w:b w:val="0"/>
      <w:bCs w:val="0"/>
      <w:color w:val="2F5496"/>
      <w:kern w:val="0"/>
    </w:rPr>
  </w:style>
  <w:style w:type="paragraph" w:styleId="11">
    <w:name w:val="toc 1"/>
    <w:basedOn w:val="a"/>
    <w:next w:val="a"/>
    <w:autoRedefine/>
    <w:uiPriority w:val="39"/>
    <w:unhideWhenUsed/>
    <w:rsid w:val="00B01A52"/>
    <w:pPr>
      <w:tabs>
        <w:tab w:val="right" w:leader="dot" w:pos="9344"/>
      </w:tabs>
      <w:jc w:val="both"/>
    </w:pPr>
  </w:style>
  <w:style w:type="paragraph" w:styleId="3">
    <w:name w:val="toc 3"/>
    <w:basedOn w:val="a"/>
    <w:next w:val="a"/>
    <w:autoRedefine/>
    <w:uiPriority w:val="39"/>
    <w:unhideWhenUsed/>
    <w:rsid w:val="007A6120"/>
    <w:pPr>
      <w:ind w:left="400"/>
    </w:pPr>
  </w:style>
  <w:style w:type="character" w:customStyle="1" w:styleId="Subst">
    <w:name w:val="Subst"/>
    <w:rsid w:val="00F601DB"/>
    <w:rPr>
      <w:b/>
      <w:i/>
    </w:rPr>
  </w:style>
  <w:style w:type="table" w:styleId="af1">
    <w:name w:val="Table Grid"/>
    <w:basedOn w:val="a1"/>
    <w:uiPriority w:val="99"/>
    <w:rsid w:val="008E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 Heading"/>
    <w:uiPriority w:val="99"/>
    <w:rsid w:val="008C46A9"/>
    <w:pPr>
      <w:widowControl w:val="0"/>
      <w:autoSpaceDE w:val="0"/>
      <w:autoSpaceDN w:val="0"/>
      <w:adjustRightInd w:val="0"/>
      <w:spacing w:before="240" w:after="40"/>
    </w:pPr>
  </w:style>
  <w:style w:type="paragraph" w:customStyle="1" w:styleId="af2">
    <w:name w:val="Стиль"/>
    <w:basedOn w:val="a"/>
    <w:next w:val="af3"/>
    <w:uiPriority w:val="99"/>
    <w:rsid w:val="00230720"/>
    <w:pPr>
      <w:autoSpaceDE/>
      <w:autoSpaceDN/>
      <w:jc w:val="both"/>
    </w:pPr>
    <w:rPr>
      <w:sz w:val="24"/>
      <w:szCs w:val="24"/>
    </w:rPr>
  </w:style>
  <w:style w:type="paragraph" w:styleId="af3">
    <w:name w:val="Normal (Web)"/>
    <w:basedOn w:val="a"/>
    <w:uiPriority w:val="99"/>
    <w:unhideWhenUsed/>
    <w:rsid w:val="00230720"/>
    <w:rPr>
      <w:sz w:val="24"/>
      <w:szCs w:val="24"/>
    </w:rPr>
  </w:style>
  <w:style w:type="character" w:customStyle="1" w:styleId="apple-converted-space">
    <w:name w:val="apple-converted-space"/>
    <w:basedOn w:val="a0"/>
    <w:rsid w:val="00230720"/>
    <w:rPr>
      <w:rFonts w:cs="Times New Roman"/>
    </w:rPr>
  </w:style>
  <w:style w:type="paragraph" w:customStyle="1" w:styleId="TableText">
    <w:name w:val="Table Text"/>
    <w:uiPriority w:val="99"/>
    <w:rsid w:val="00F56D08"/>
    <w:pPr>
      <w:widowControl w:val="0"/>
      <w:autoSpaceDE w:val="0"/>
      <w:autoSpaceDN w:val="0"/>
    </w:pPr>
    <w:rPr>
      <w:sz w:val="18"/>
      <w:szCs w:val="18"/>
    </w:rPr>
  </w:style>
  <w:style w:type="paragraph" w:styleId="af4">
    <w:name w:val="List Paragraph"/>
    <w:basedOn w:val="a"/>
    <w:uiPriority w:val="34"/>
    <w:qFormat/>
    <w:rsid w:val="00F56D08"/>
    <w:pPr>
      <w:autoSpaceDE/>
      <w:autoSpaceDN/>
      <w:spacing w:after="200" w:line="276" w:lineRule="auto"/>
      <w:ind w:left="720"/>
      <w:contextualSpacing/>
    </w:pPr>
    <w:rPr>
      <w:rFonts w:ascii="Calibri" w:hAnsi="Calibri"/>
      <w:sz w:val="22"/>
      <w:szCs w:val="22"/>
    </w:rPr>
  </w:style>
  <w:style w:type="character" w:customStyle="1" w:styleId="MSGENFONTSTYLENAMETEMPLATEROLELEVELMSGENFONTSTYLENAMEBYROLEHEADING2MSGENFONTSTYLEMODIFERSIZE16">
    <w:name w:val="MSG_EN_FONT_STYLE_NAME_TEMPLATE_ROLE_LEVEL MSG_EN_FONT_STYLE_NAME_BY_ROLE_HEADING 2 + MSG_EN_FONT_STYLE_MODIFER_SIZE 16"/>
    <w:rsid w:val="001C23E8"/>
    <w:rPr>
      <w:rFonts w:ascii="Arial" w:hAnsi="Arial"/>
      <w:b/>
      <w:i/>
      <w:color w:val="000000"/>
      <w:spacing w:val="0"/>
      <w:w w:val="100"/>
      <w:position w:val="0"/>
      <w:sz w:val="32"/>
      <w:u w:val="none"/>
      <w:lang w:val="ru-RU" w:eastAsia="ru-RU"/>
    </w:rPr>
  </w:style>
  <w:style w:type="paragraph" w:customStyle="1" w:styleId="Default">
    <w:name w:val="Default"/>
    <w:rsid w:val="00C32180"/>
    <w:pPr>
      <w:widowControl w:val="0"/>
      <w:autoSpaceDE w:val="0"/>
      <w:autoSpaceDN w:val="0"/>
    </w:pPr>
    <w:rPr>
      <w:color w:val="000000"/>
      <w:sz w:val="24"/>
      <w:szCs w:val="24"/>
    </w:rPr>
  </w:style>
  <w:style w:type="character" w:customStyle="1" w:styleId="SUBST0">
    <w:name w:val="__SUBST"/>
    <w:rsid w:val="00640540"/>
    <w:rPr>
      <w:b/>
      <w:i/>
      <w:sz w:val="20"/>
    </w:rPr>
  </w:style>
  <w:style w:type="character" w:customStyle="1" w:styleId="s3mailrucssattributepostfixmailrucssattributepostfix">
    <w:name w:val="s3_mailru_css_attribute_postfix_mailru_css_attribute_postfix"/>
    <w:uiPriority w:val="99"/>
    <w:rsid w:val="00640540"/>
  </w:style>
  <w:style w:type="paragraph" w:customStyle="1" w:styleId="s96mailrucssattributepostfixmailrucssattributepostfix">
    <w:name w:val="s96_mailru_css_attribute_postfix_mailru_css_attribute_postfix"/>
    <w:basedOn w:val="a"/>
    <w:uiPriority w:val="99"/>
    <w:rsid w:val="00640540"/>
    <w:pPr>
      <w:autoSpaceDE/>
      <w:autoSpaceDN/>
      <w:spacing w:before="100" w:beforeAutospacing="1" w:after="100" w:afterAutospacing="1"/>
    </w:pPr>
    <w:rPr>
      <w:sz w:val="24"/>
      <w:szCs w:val="24"/>
    </w:rPr>
  </w:style>
  <w:style w:type="paragraph" w:customStyle="1" w:styleId="s106mailrucssattributepostfixmailrucssattributepostfix">
    <w:name w:val="s106_mailru_css_attribute_postfix_mailru_css_attribute_postfix"/>
    <w:basedOn w:val="a"/>
    <w:uiPriority w:val="99"/>
    <w:rsid w:val="00530AB0"/>
    <w:pPr>
      <w:autoSpaceDE/>
      <w:autoSpaceDN/>
      <w:spacing w:before="100" w:beforeAutospacing="1" w:after="100" w:afterAutospacing="1"/>
    </w:pPr>
    <w:rPr>
      <w:sz w:val="24"/>
      <w:szCs w:val="24"/>
    </w:rPr>
  </w:style>
  <w:style w:type="character" w:customStyle="1" w:styleId="12">
    <w:name w:val="Неразрешенное упоминание1"/>
    <w:basedOn w:val="a0"/>
    <w:uiPriority w:val="99"/>
    <w:semiHidden/>
    <w:unhideWhenUsed/>
    <w:rsid w:val="00484EAB"/>
    <w:rPr>
      <w:rFonts w:cs="Times New Roman"/>
      <w:color w:val="605E5C"/>
      <w:shd w:val="clear" w:color="auto" w:fill="E1DFDD"/>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E710FE"/>
    <w:rPr>
      <w:rFonts w:ascii="Arial" w:hAnsi="Arial"/>
      <w:b/>
      <w:color w:val="000000"/>
      <w:spacing w:val="0"/>
      <w:w w:val="100"/>
      <w:position w:val="0"/>
      <w:sz w:val="18"/>
      <w:u w:val="none"/>
      <w:shd w:val="clear" w:color="auto" w:fill="FFFFFF"/>
      <w:lang w:val="ru-RU" w:eastAsia="ru-RU"/>
    </w:rPr>
  </w:style>
  <w:style w:type="character" w:customStyle="1" w:styleId="FontStyle32">
    <w:name w:val="Font Style32"/>
    <w:uiPriority w:val="99"/>
    <w:rsid w:val="00E710FE"/>
    <w:rPr>
      <w:rFonts w:ascii="Times New Roman" w:hAnsi="Times New Roman"/>
      <w:sz w:val="20"/>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locked/>
    <w:rsid w:val="00E710FE"/>
    <w:rPr>
      <w:b/>
      <w:shd w:val="clear" w:color="auto" w:fill="FFFFFF"/>
    </w:rPr>
  </w:style>
  <w:style w:type="paragraph" w:customStyle="1" w:styleId="MSGENFONTSTYLENAMETEMPLATEROLELEVELMSGENFONTSTYLENAMEBYROLEHEADING40">
    <w:name w:val="MSG_EN_FONT_STYLE_NAME_TEMPLATE_ROLE_LEVEL MSG_EN_FONT_STYLE_NAME_BY_ROLE_HEADING 4"/>
    <w:basedOn w:val="a"/>
    <w:link w:val="MSGENFONTSTYLENAMETEMPLATEROLELEVELMSGENFONTSTYLENAMEBYROLEHEADING4"/>
    <w:rsid w:val="00E710FE"/>
    <w:pPr>
      <w:widowControl w:val="0"/>
      <w:shd w:val="clear" w:color="auto" w:fill="FFFFFF"/>
      <w:autoSpaceDE/>
      <w:autoSpaceDN/>
      <w:spacing w:line="244" w:lineRule="exact"/>
      <w:ind w:hanging="660"/>
      <w:outlineLvl w:val="3"/>
    </w:pPr>
    <w:rPr>
      <w:b/>
    </w:rPr>
  </w:style>
  <w:style w:type="character" w:customStyle="1" w:styleId="MSGENFONTSTYLENAMETEMPLATEROLENUMBERMSGENFONTSTYLENAMEBYROLETEXT2Exact">
    <w:name w:val="MSG_EN_FONT_STYLE_NAME_TEMPLATE_ROLE_NUMBER MSG_EN_FONT_STYLE_NAME_BY_ROLE_TEXT 2 Exact"/>
    <w:rsid w:val="00E710FE"/>
    <w:rPr>
      <w:sz w:val="22"/>
      <w:u w:val="none"/>
    </w:rPr>
  </w:style>
  <w:style w:type="character" w:customStyle="1" w:styleId="MSGENFONTSTYLENAMETEMPLATEROLELEVELMSGENFONTSTYLENAMEBYROLEHEADING4Exact">
    <w:name w:val="MSG_EN_FONT_STYLE_NAME_TEMPLATE_ROLE_LEVEL MSG_EN_FONT_STYLE_NAME_BY_ROLE_HEADING 4 Exact"/>
    <w:rsid w:val="00E710FE"/>
    <w:rPr>
      <w:b/>
      <w:sz w:val="22"/>
      <w:u w:val="none"/>
    </w:rPr>
  </w:style>
  <w:style w:type="table" w:customStyle="1" w:styleId="TableNormal">
    <w:name w:val="Table Normal"/>
    <w:uiPriority w:val="2"/>
    <w:semiHidden/>
    <w:unhideWhenUsed/>
    <w:qFormat/>
    <w:rsid w:val="00E710F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0FE"/>
    <w:pPr>
      <w:widowControl w:val="0"/>
      <w:spacing w:before="111"/>
      <w:ind w:left="105"/>
    </w:pPr>
    <w:rPr>
      <w:sz w:val="22"/>
      <w:szCs w:val="22"/>
    </w:rPr>
  </w:style>
  <w:style w:type="character" w:styleId="af5">
    <w:name w:val="Strong"/>
    <w:basedOn w:val="a0"/>
    <w:uiPriority w:val="22"/>
    <w:qFormat/>
    <w:rsid w:val="004571A6"/>
    <w:rPr>
      <w:rFonts w:cs="Times New Roman"/>
      <w:b/>
    </w:rPr>
  </w:style>
  <w:style w:type="paragraph" w:customStyle="1" w:styleId="ThinDelim">
    <w:name w:val="Thin Delim"/>
    <w:uiPriority w:val="99"/>
    <w:rsid w:val="00F35C7F"/>
    <w:pPr>
      <w:widowControl w:val="0"/>
      <w:autoSpaceDE w:val="0"/>
      <w:autoSpaceDN w:val="0"/>
      <w:adjustRightInd w:val="0"/>
    </w:pPr>
    <w:rPr>
      <w:sz w:val="16"/>
      <w:szCs w:val="16"/>
    </w:rPr>
  </w:style>
  <w:style w:type="paragraph" w:styleId="af6">
    <w:name w:val="No Spacing"/>
    <w:uiPriority w:val="99"/>
    <w:qFormat/>
    <w:rsid w:val="006753F7"/>
    <w:rPr>
      <w:rFonts w:ascii="Arial" w:hAnsi="Arial" w:cs="Arial"/>
      <w:lang w:eastAsia="en-US"/>
    </w:rPr>
  </w:style>
  <w:style w:type="paragraph" w:customStyle="1" w:styleId="msolistparagraph0">
    <w:name w:val="msolistparagraph"/>
    <w:basedOn w:val="a"/>
    <w:rsid w:val="00A539E0"/>
    <w:pPr>
      <w:autoSpaceDE/>
      <w:autoSpaceDN/>
      <w:spacing w:after="200" w:line="276" w:lineRule="auto"/>
      <w:ind w:left="720"/>
      <w:contextualSpacing/>
    </w:pPr>
    <w:rPr>
      <w:rFonts w:ascii="Calibri" w:hAnsi="Calibri"/>
      <w:sz w:val="22"/>
      <w:szCs w:val="22"/>
    </w:rPr>
  </w:style>
  <w:style w:type="character" w:styleId="af7">
    <w:name w:val="annotation reference"/>
    <w:basedOn w:val="a0"/>
    <w:uiPriority w:val="99"/>
    <w:semiHidden/>
    <w:unhideWhenUsed/>
    <w:rsid w:val="00322BB8"/>
    <w:rPr>
      <w:rFonts w:cs="Times New Roman"/>
      <w:sz w:val="16"/>
      <w:szCs w:val="16"/>
    </w:rPr>
  </w:style>
  <w:style w:type="paragraph" w:styleId="af8">
    <w:name w:val="annotation text"/>
    <w:basedOn w:val="a"/>
    <w:link w:val="af9"/>
    <w:uiPriority w:val="99"/>
    <w:semiHidden/>
    <w:unhideWhenUsed/>
    <w:rsid w:val="00322BB8"/>
  </w:style>
  <w:style w:type="character" w:customStyle="1" w:styleId="af9">
    <w:name w:val="Текст примечания Знак"/>
    <w:basedOn w:val="a0"/>
    <w:link w:val="af8"/>
    <w:uiPriority w:val="99"/>
    <w:semiHidden/>
    <w:locked/>
    <w:rsid w:val="00322BB8"/>
    <w:rPr>
      <w:rFonts w:cs="Times New Roman"/>
    </w:rPr>
  </w:style>
  <w:style w:type="paragraph" w:styleId="afa">
    <w:name w:val="annotation subject"/>
    <w:basedOn w:val="af8"/>
    <w:next w:val="af8"/>
    <w:link w:val="afb"/>
    <w:uiPriority w:val="99"/>
    <w:semiHidden/>
    <w:unhideWhenUsed/>
    <w:rsid w:val="00322BB8"/>
    <w:rPr>
      <w:b/>
      <w:bCs/>
    </w:rPr>
  </w:style>
  <w:style w:type="character" w:customStyle="1" w:styleId="afb">
    <w:name w:val="Тема примечания Знак"/>
    <w:basedOn w:val="af9"/>
    <w:link w:val="afa"/>
    <w:uiPriority w:val="99"/>
    <w:semiHidden/>
    <w:locked/>
    <w:rsid w:val="00322BB8"/>
    <w:rPr>
      <w:rFonts w:cs="Times New Roman"/>
      <w:b/>
      <w:bCs/>
    </w:rPr>
  </w:style>
  <w:style w:type="paragraph" w:styleId="afc">
    <w:name w:val="Revision"/>
    <w:hidden/>
    <w:uiPriority w:val="99"/>
    <w:semiHidden/>
    <w:rsid w:val="00322BB8"/>
  </w:style>
  <w:style w:type="paragraph" w:styleId="afd">
    <w:name w:val="Balloon Text"/>
    <w:basedOn w:val="a"/>
    <w:link w:val="afe"/>
    <w:uiPriority w:val="99"/>
    <w:semiHidden/>
    <w:unhideWhenUsed/>
    <w:rsid w:val="000551D3"/>
    <w:rPr>
      <w:rFonts w:ascii="Tahoma" w:hAnsi="Tahoma" w:cs="Tahoma"/>
      <w:sz w:val="16"/>
      <w:szCs w:val="16"/>
    </w:rPr>
  </w:style>
  <w:style w:type="character" w:customStyle="1" w:styleId="afe">
    <w:name w:val="Текст выноски Знак"/>
    <w:basedOn w:val="a0"/>
    <w:link w:val="afd"/>
    <w:uiPriority w:val="99"/>
    <w:semiHidden/>
    <w:rsid w:val="000551D3"/>
    <w:rPr>
      <w:rFonts w:ascii="Tahoma" w:hAnsi="Tahoma" w:cs="Tahoma"/>
      <w:sz w:val="16"/>
      <w:szCs w:val="16"/>
    </w:rPr>
  </w:style>
  <w:style w:type="paragraph" w:styleId="21">
    <w:name w:val="toc 2"/>
    <w:basedOn w:val="a"/>
    <w:next w:val="a"/>
    <w:autoRedefine/>
    <w:uiPriority w:val="39"/>
    <w:unhideWhenUsed/>
    <w:rsid w:val="00EC30A6"/>
    <w:pPr>
      <w:spacing w:after="100"/>
      <w:ind w:left="200"/>
    </w:pPr>
  </w:style>
  <w:style w:type="paragraph" w:styleId="4">
    <w:name w:val="toc 4"/>
    <w:basedOn w:val="a"/>
    <w:next w:val="a"/>
    <w:autoRedefine/>
    <w:uiPriority w:val="39"/>
    <w:unhideWhenUsed/>
    <w:rsid w:val="00E40411"/>
    <w:pPr>
      <w:autoSpaceDE/>
      <w:autoSpaceDN/>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40411"/>
    <w:pPr>
      <w:autoSpaceDE/>
      <w:autoSpaceDN/>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40411"/>
    <w:pPr>
      <w:autoSpaceDE/>
      <w:autoSpaceDN/>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40411"/>
    <w:pPr>
      <w:autoSpaceDE/>
      <w:autoSpaceDN/>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40411"/>
    <w:pPr>
      <w:autoSpaceDE/>
      <w:autoSpaceDN/>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40411"/>
    <w:pPr>
      <w:autoSpaceDE/>
      <w:autoSpaceDN/>
      <w:spacing w:after="100" w:line="276" w:lineRule="auto"/>
      <w:ind w:left="1760"/>
    </w:pPr>
    <w:rPr>
      <w:rFonts w:asciiTheme="minorHAnsi" w:eastAsiaTheme="minorEastAsia" w:hAnsiTheme="minorHAnsi" w:cstheme="minorBidi"/>
      <w:sz w:val="22"/>
      <w:szCs w:val="22"/>
    </w:rPr>
  </w:style>
  <w:style w:type="paragraph" w:customStyle="1" w:styleId="no-indent">
    <w:name w:val="no-indent"/>
    <w:basedOn w:val="a"/>
    <w:rsid w:val="004F65B3"/>
    <w:pPr>
      <w:autoSpaceDE/>
      <w:autoSpaceDN/>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86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790">
      <w:bodyDiv w:val="1"/>
      <w:marLeft w:val="0"/>
      <w:marRight w:val="0"/>
      <w:marTop w:val="0"/>
      <w:marBottom w:val="0"/>
      <w:divBdr>
        <w:top w:val="none" w:sz="0" w:space="0" w:color="auto"/>
        <w:left w:val="none" w:sz="0" w:space="0" w:color="auto"/>
        <w:bottom w:val="none" w:sz="0" w:space="0" w:color="auto"/>
        <w:right w:val="none" w:sz="0" w:space="0" w:color="auto"/>
      </w:divBdr>
    </w:div>
    <w:div w:id="74279510">
      <w:bodyDiv w:val="1"/>
      <w:marLeft w:val="0"/>
      <w:marRight w:val="0"/>
      <w:marTop w:val="0"/>
      <w:marBottom w:val="0"/>
      <w:divBdr>
        <w:top w:val="none" w:sz="0" w:space="0" w:color="auto"/>
        <w:left w:val="none" w:sz="0" w:space="0" w:color="auto"/>
        <w:bottom w:val="none" w:sz="0" w:space="0" w:color="auto"/>
        <w:right w:val="none" w:sz="0" w:space="0" w:color="auto"/>
      </w:divBdr>
    </w:div>
    <w:div w:id="449516337">
      <w:bodyDiv w:val="1"/>
      <w:marLeft w:val="0"/>
      <w:marRight w:val="0"/>
      <w:marTop w:val="0"/>
      <w:marBottom w:val="0"/>
      <w:divBdr>
        <w:top w:val="none" w:sz="0" w:space="0" w:color="auto"/>
        <w:left w:val="none" w:sz="0" w:space="0" w:color="auto"/>
        <w:bottom w:val="none" w:sz="0" w:space="0" w:color="auto"/>
        <w:right w:val="none" w:sz="0" w:space="0" w:color="auto"/>
      </w:divBdr>
    </w:div>
    <w:div w:id="511530924">
      <w:bodyDiv w:val="1"/>
      <w:marLeft w:val="0"/>
      <w:marRight w:val="0"/>
      <w:marTop w:val="0"/>
      <w:marBottom w:val="0"/>
      <w:divBdr>
        <w:top w:val="none" w:sz="0" w:space="0" w:color="auto"/>
        <w:left w:val="none" w:sz="0" w:space="0" w:color="auto"/>
        <w:bottom w:val="none" w:sz="0" w:space="0" w:color="auto"/>
        <w:right w:val="none" w:sz="0" w:space="0" w:color="auto"/>
      </w:divBdr>
    </w:div>
    <w:div w:id="902564969">
      <w:bodyDiv w:val="1"/>
      <w:marLeft w:val="0"/>
      <w:marRight w:val="0"/>
      <w:marTop w:val="0"/>
      <w:marBottom w:val="0"/>
      <w:divBdr>
        <w:top w:val="none" w:sz="0" w:space="0" w:color="auto"/>
        <w:left w:val="none" w:sz="0" w:space="0" w:color="auto"/>
        <w:bottom w:val="none" w:sz="0" w:space="0" w:color="auto"/>
        <w:right w:val="none" w:sz="0" w:space="0" w:color="auto"/>
      </w:divBdr>
    </w:div>
    <w:div w:id="1299456875">
      <w:bodyDiv w:val="1"/>
      <w:marLeft w:val="0"/>
      <w:marRight w:val="0"/>
      <w:marTop w:val="0"/>
      <w:marBottom w:val="0"/>
      <w:divBdr>
        <w:top w:val="none" w:sz="0" w:space="0" w:color="auto"/>
        <w:left w:val="none" w:sz="0" w:space="0" w:color="auto"/>
        <w:bottom w:val="none" w:sz="0" w:space="0" w:color="auto"/>
        <w:right w:val="none" w:sz="0" w:space="0" w:color="auto"/>
      </w:divBdr>
      <w:divsChild>
        <w:div w:id="213927288">
          <w:marLeft w:val="0"/>
          <w:marRight w:val="0"/>
          <w:marTop w:val="0"/>
          <w:marBottom w:val="0"/>
          <w:divBdr>
            <w:top w:val="none" w:sz="0" w:space="0" w:color="auto"/>
            <w:left w:val="none" w:sz="0" w:space="0" w:color="auto"/>
            <w:bottom w:val="none" w:sz="0" w:space="0" w:color="auto"/>
            <w:right w:val="none" w:sz="0" w:space="0" w:color="auto"/>
          </w:divBdr>
        </w:div>
        <w:div w:id="744108581">
          <w:marLeft w:val="0"/>
          <w:marRight w:val="0"/>
          <w:marTop w:val="0"/>
          <w:marBottom w:val="0"/>
          <w:divBdr>
            <w:top w:val="none" w:sz="0" w:space="0" w:color="auto"/>
            <w:left w:val="none" w:sz="0" w:space="0" w:color="auto"/>
            <w:bottom w:val="none" w:sz="0" w:space="0" w:color="auto"/>
            <w:right w:val="none" w:sz="0" w:space="0" w:color="auto"/>
          </w:divBdr>
        </w:div>
      </w:divsChild>
    </w:div>
    <w:div w:id="1435252211">
      <w:bodyDiv w:val="1"/>
      <w:marLeft w:val="0"/>
      <w:marRight w:val="0"/>
      <w:marTop w:val="0"/>
      <w:marBottom w:val="0"/>
      <w:divBdr>
        <w:top w:val="none" w:sz="0" w:space="0" w:color="auto"/>
        <w:left w:val="none" w:sz="0" w:space="0" w:color="auto"/>
        <w:bottom w:val="none" w:sz="0" w:space="0" w:color="auto"/>
        <w:right w:val="none" w:sz="0" w:space="0" w:color="auto"/>
      </w:divBdr>
    </w:div>
    <w:div w:id="1623272044">
      <w:bodyDiv w:val="1"/>
      <w:marLeft w:val="0"/>
      <w:marRight w:val="0"/>
      <w:marTop w:val="0"/>
      <w:marBottom w:val="0"/>
      <w:divBdr>
        <w:top w:val="none" w:sz="0" w:space="0" w:color="auto"/>
        <w:left w:val="none" w:sz="0" w:space="0" w:color="auto"/>
        <w:bottom w:val="none" w:sz="0" w:space="0" w:color="auto"/>
        <w:right w:val="none" w:sz="0" w:space="0" w:color="auto"/>
      </w:divBdr>
    </w:div>
    <w:div w:id="1657109491">
      <w:marLeft w:val="0"/>
      <w:marRight w:val="0"/>
      <w:marTop w:val="0"/>
      <w:marBottom w:val="0"/>
      <w:divBdr>
        <w:top w:val="none" w:sz="0" w:space="0" w:color="auto"/>
        <w:left w:val="none" w:sz="0" w:space="0" w:color="auto"/>
        <w:bottom w:val="none" w:sz="0" w:space="0" w:color="auto"/>
        <w:right w:val="none" w:sz="0" w:space="0" w:color="auto"/>
      </w:divBdr>
    </w:div>
    <w:div w:id="1657109492">
      <w:marLeft w:val="0"/>
      <w:marRight w:val="0"/>
      <w:marTop w:val="0"/>
      <w:marBottom w:val="0"/>
      <w:divBdr>
        <w:top w:val="none" w:sz="0" w:space="0" w:color="auto"/>
        <w:left w:val="none" w:sz="0" w:space="0" w:color="auto"/>
        <w:bottom w:val="none" w:sz="0" w:space="0" w:color="auto"/>
        <w:right w:val="none" w:sz="0" w:space="0" w:color="auto"/>
      </w:divBdr>
    </w:div>
    <w:div w:id="1657109493">
      <w:marLeft w:val="0"/>
      <w:marRight w:val="0"/>
      <w:marTop w:val="0"/>
      <w:marBottom w:val="0"/>
      <w:divBdr>
        <w:top w:val="none" w:sz="0" w:space="0" w:color="auto"/>
        <w:left w:val="none" w:sz="0" w:space="0" w:color="auto"/>
        <w:bottom w:val="none" w:sz="0" w:space="0" w:color="auto"/>
        <w:right w:val="none" w:sz="0" w:space="0" w:color="auto"/>
      </w:divBdr>
    </w:div>
    <w:div w:id="1657109494">
      <w:marLeft w:val="0"/>
      <w:marRight w:val="0"/>
      <w:marTop w:val="0"/>
      <w:marBottom w:val="0"/>
      <w:divBdr>
        <w:top w:val="none" w:sz="0" w:space="0" w:color="auto"/>
        <w:left w:val="none" w:sz="0" w:space="0" w:color="auto"/>
        <w:bottom w:val="none" w:sz="0" w:space="0" w:color="auto"/>
        <w:right w:val="none" w:sz="0" w:space="0" w:color="auto"/>
      </w:divBdr>
    </w:div>
    <w:div w:id="1657109495">
      <w:marLeft w:val="0"/>
      <w:marRight w:val="0"/>
      <w:marTop w:val="0"/>
      <w:marBottom w:val="0"/>
      <w:divBdr>
        <w:top w:val="none" w:sz="0" w:space="0" w:color="auto"/>
        <w:left w:val="none" w:sz="0" w:space="0" w:color="auto"/>
        <w:bottom w:val="none" w:sz="0" w:space="0" w:color="auto"/>
        <w:right w:val="none" w:sz="0" w:space="0" w:color="auto"/>
      </w:divBdr>
    </w:div>
    <w:div w:id="1657109496">
      <w:marLeft w:val="0"/>
      <w:marRight w:val="0"/>
      <w:marTop w:val="0"/>
      <w:marBottom w:val="0"/>
      <w:divBdr>
        <w:top w:val="none" w:sz="0" w:space="0" w:color="auto"/>
        <w:left w:val="none" w:sz="0" w:space="0" w:color="auto"/>
        <w:bottom w:val="none" w:sz="0" w:space="0" w:color="auto"/>
        <w:right w:val="none" w:sz="0" w:space="0" w:color="auto"/>
      </w:divBdr>
    </w:div>
    <w:div w:id="1657109497">
      <w:marLeft w:val="0"/>
      <w:marRight w:val="0"/>
      <w:marTop w:val="0"/>
      <w:marBottom w:val="0"/>
      <w:divBdr>
        <w:top w:val="none" w:sz="0" w:space="0" w:color="auto"/>
        <w:left w:val="none" w:sz="0" w:space="0" w:color="auto"/>
        <w:bottom w:val="none" w:sz="0" w:space="0" w:color="auto"/>
        <w:right w:val="none" w:sz="0" w:space="0" w:color="auto"/>
      </w:divBdr>
    </w:div>
    <w:div w:id="1657109498">
      <w:marLeft w:val="0"/>
      <w:marRight w:val="0"/>
      <w:marTop w:val="0"/>
      <w:marBottom w:val="0"/>
      <w:divBdr>
        <w:top w:val="none" w:sz="0" w:space="0" w:color="auto"/>
        <w:left w:val="none" w:sz="0" w:space="0" w:color="auto"/>
        <w:bottom w:val="none" w:sz="0" w:space="0" w:color="auto"/>
        <w:right w:val="none" w:sz="0" w:space="0" w:color="auto"/>
      </w:divBdr>
    </w:div>
    <w:div w:id="1657109499">
      <w:marLeft w:val="0"/>
      <w:marRight w:val="0"/>
      <w:marTop w:val="0"/>
      <w:marBottom w:val="0"/>
      <w:divBdr>
        <w:top w:val="none" w:sz="0" w:space="0" w:color="auto"/>
        <w:left w:val="none" w:sz="0" w:space="0" w:color="auto"/>
        <w:bottom w:val="none" w:sz="0" w:space="0" w:color="auto"/>
        <w:right w:val="none" w:sz="0" w:space="0" w:color="auto"/>
      </w:divBdr>
    </w:div>
    <w:div w:id="1657109500">
      <w:marLeft w:val="0"/>
      <w:marRight w:val="0"/>
      <w:marTop w:val="0"/>
      <w:marBottom w:val="0"/>
      <w:divBdr>
        <w:top w:val="none" w:sz="0" w:space="0" w:color="auto"/>
        <w:left w:val="none" w:sz="0" w:space="0" w:color="auto"/>
        <w:bottom w:val="none" w:sz="0" w:space="0" w:color="auto"/>
        <w:right w:val="none" w:sz="0" w:space="0" w:color="auto"/>
      </w:divBdr>
    </w:div>
    <w:div w:id="1657109501">
      <w:marLeft w:val="0"/>
      <w:marRight w:val="0"/>
      <w:marTop w:val="0"/>
      <w:marBottom w:val="0"/>
      <w:divBdr>
        <w:top w:val="none" w:sz="0" w:space="0" w:color="auto"/>
        <w:left w:val="none" w:sz="0" w:space="0" w:color="auto"/>
        <w:bottom w:val="none" w:sz="0" w:space="0" w:color="auto"/>
        <w:right w:val="none" w:sz="0" w:space="0" w:color="auto"/>
      </w:divBdr>
    </w:div>
    <w:div w:id="1657109502">
      <w:marLeft w:val="0"/>
      <w:marRight w:val="0"/>
      <w:marTop w:val="0"/>
      <w:marBottom w:val="0"/>
      <w:divBdr>
        <w:top w:val="none" w:sz="0" w:space="0" w:color="auto"/>
        <w:left w:val="none" w:sz="0" w:space="0" w:color="auto"/>
        <w:bottom w:val="none" w:sz="0" w:space="0" w:color="auto"/>
        <w:right w:val="none" w:sz="0" w:space="0" w:color="auto"/>
      </w:divBdr>
    </w:div>
    <w:div w:id="1657109503">
      <w:marLeft w:val="0"/>
      <w:marRight w:val="0"/>
      <w:marTop w:val="0"/>
      <w:marBottom w:val="0"/>
      <w:divBdr>
        <w:top w:val="none" w:sz="0" w:space="0" w:color="auto"/>
        <w:left w:val="none" w:sz="0" w:space="0" w:color="auto"/>
        <w:bottom w:val="none" w:sz="0" w:space="0" w:color="auto"/>
        <w:right w:val="none" w:sz="0" w:space="0" w:color="auto"/>
      </w:divBdr>
    </w:div>
    <w:div w:id="1657109504">
      <w:marLeft w:val="0"/>
      <w:marRight w:val="0"/>
      <w:marTop w:val="0"/>
      <w:marBottom w:val="0"/>
      <w:divBdr>
        <w:top w:val="none" w:sz="0" w:space="0" w:color="auto"/>
        <w:left w:val="none" w:sz="0" w:space="0" w:color="auto"/>
        <w:bottom w:val="none" w:sz="0" w:space="0" w:color="auto"/>
        <w:right w:val="none" w:sz="0" w:space="0" w:color="auto"/>
      </w:divBdr>
    </w:div>
    <w:div w:id="1657109505">
      <w:marLeft w:val="0"/>
      <w:marRight w:val="0"/>
      <w:marTop w:val="0"/>
      <w:marBottom w:val="0"/>
      <w:divBdr>
        <w:top w:val="none" w:sz="0" w:space="0" w:color="auto"/>
        <w:left w:val="none" w:sz="0" w:space="0" w:color="auto"/>
        <w:bottom w:val="none" w:sz="0" w:space="0" w:color="auto"/>
        <w:right w:val="none" w:sz="0" w:space="0" w:color="auto"/>
      </w:divBdr>
    </w:div>
    <w:div w:id="1657109506">
      <w:marLeft w:val="0"/>
      <w:marRight w:val="0"/>
      <w:marTop w:val="0"/>
      <w:marBottom w:val="0"/>
      <w:divBdr>
        <w:top w:val="none" w:sz="0" w:space="0" w:color="auto"/>
        <w:left w:val="none" w:sz="0" w:space="0" w:color="auto"/>
        <w:bottom w:val="none" w:sz="0" w:space="0" w:color="auto"/>
        <w:right w:val="none" w:sz="0" w:space="0" w:color="auto"/>
      </w:divBdr>
    </w:div>
    <w:div w:id="1657109507">
      <w:marLeft w:val="0"/>
      <w:marRight w:val="0"/>
      <w:marTop w:val="0"/>
      <w:marBottom w:val="0"/>
      <w:divBdr>
        <w:top w:val="none" w:sz="0" w:space="0" w:color="auto"/>
        <w:left w:val="none" w:sz="0" w:space="0" w:color="auto"/>
        <w:bottom w:val="none" w:sz="0" w:space="0" w:color="auto"/>
        <w:right w:val="none" w:sz="0" w:space="0" w:color="auto"/>
      </w:divBdr>
    </w:div>
    <w:div w:id="1657109508">
      <w:marLeft w:val="0"/>
      <w:marRight w:val="0"/>
      <w:marTop w:val="0"/>
      <w:marBottom w:val="0"/>
      <w:divBdr>
        <w:top w:val="none" w:sz="0" w:space="0" w:color="auto"/>
        <w:left w:val="none" w:sz="0" w:space="0" w:color="auto"/>
        <w:bottom w:val="none" w:sz="0" w:space="0" w:color="auto"/>
        <w:right w:val="none" w:sz="0" w:space="0" w:color="auto"/>
      </w:divBdr>
      <w:divsChild>
        <w:div w:id="1657109509">
          <w:marLeft w:val="288"/>
          <w:marRight w:val="288"/>
          <w:marTop w:val="288"/>
          <w:marBottom w:val="288"/>
          <w:divBdr>
            <w:top w:val="none" w:sz="0" w:space="1" w:color="auto"/>
            <w:left w:val="single" w:sz="18" w:space="12" w:color="003366"/>
            <w:bottom w:val="none" w:sz="0" w:space="1" w:color="auto"/>
            <w:right w:val="none" w:sz="0" w:space="4" w:color="auto"/>
          </w:divBdr>
        </w:div>
      </w:divsChild>
    </w:div>
    <w:div w:id="1657109510">
      <w:marLeft w:val="0"/>
      <w:marRight w:val="0"/>
      <w:marTop w:val="0"/>
      <w:marBottom w:val="0"/>
      <w:divBdr>
        <w:top w:val="none" w:sz="0" w:space="0" w:color="auto"/>
        <w:left w:val="none" w:sz="0" w:space="0" w:color="auto"/>
        <w:bottom w:val="none" w:sz="0" w:space="0" w:color="auto"/>
        <w:right w:val="none" w:sz="0" w:space="0" w:color="auto"/>
      </w:divBdr>
    </w:div>
    <w:div w:id="1657109511">
      <w:marLeft w:val="0"/>
      <w:marRight w:val="0"/>
      <w:marTop w:val="0"/>
      <w:marBottom w:val="0"/>
      <w:divBdr>
        <w:top w:val="none" w:sz="0" w:space="0" w:color="auto"/>
        <w:left w:val="none" w:sz="0" w:space="0" w:color="auto"/>
        <w:bottom w:val="none" w:sz="0" w:space="0" w:color="auto"/>
        <w:right w:val="none" w:sz="0" w:space="0" w:color="auto"/>
      </w:divBdr>
    </w:div>
    <w:div w:id="1657109512">
      <w:marLeft w:val="0"/>
      <w:marRight w:val="0"/>
      <w:marTop w:val="0"/>
      <w:marBottom w:val="0"/>
      <w:divBdr>
        <w:top w:val="none" w:sz="0" w:space="0" w:color="auto"/>
        <w:left w:val="none" w:sz="0" w:space="0" w:color="auto"/>
        <w:bottom w:val="none" w:sz="0" w:space="0" w:color="auto"/>
        <w:right w:val="none" w:sz="0" w:space="0" w:color="auto"/>
      </w:divBdr>
    </w:div>
    <w:div w:id="1657109513">
      <w:marLeft w:val="0"/>
      <w:marRight w:val="0"/>
      <w:marTop w:val="0"/>
      <w:marBottom w:val="0"/>
      <w:divBdr>
        <w:top w:val="none" w:sz="0" w:space="0" w:color="auto"/>
        <w:left w:val="none" w:sz="0" w:space="0" w:color="auto"/>
        <w:bottom w:val="none" w:sz="0" w:space="0" w:color="auto"/>
        <w:right w:val="none" w:sz="0" w:space="0" w:color="auto"/>
      </w:divBdr>
    </w:div>
    <w:div w:id="1657109514">
      <w:marLeft w:val="0"/>
      <w:marRight w:val="0"/>
      <w:marTop w:val="0"/>
      <w:marBottom w:val="0"/>
      <w:divBdr>
        <w:top w:val="none" w:sz="0" w:space="0" w:color="auto"/>
        <w:left w:val="none" w:sz="0" w:space="0" w:color="auto"/>
        <w:bottom w:val="none" w:sz="0" w:space="0" w:color="auto"/>
        <w:right w:val="none" w:sz="0" w:space="0" w:color="auto"/>
      </w:divBdr>
    </w:div>
    <w:div w:id="1657109515">
      <w:marLeft w:val="0"/>
      <w:marRight w:val="0"/>
      <w:marTop w:val="0"/>
      <w:marBottom w:val="0"/>
      <w:divBdr>
        <w:top w:val="none" w:sz="0" w:space="0" w:color="auto"/>
        <w:left w:val="none" w:sz="0" w:space="0" w:color="auto"/>
        <w:bottom w:val="none" w:sz="0" w:space="0" w:color="auto"/>
        <w:right w:val="none" w:sz="0" w:space="0" w:color="auto"/>
      </w:divBdr>
    </w:div>
    <w:div w:id="1657109516">
      <w:marLeft w:val="0"/>
      <w:marRight w:val="0"/>
      <w:marTop w:val="0"/>
      <w:marBottom w:val="0"/>
      <w:divBdr>
        <w:top w:val="none" w:sz="0" w:space="0" w:color="auto"/>
        <w:left w:val="none" w:sz="0" w:space="0" w:color="auto"/>
        <w:bottom w:val="none" w:sz="0" w:space="0" w:color="auto"/>
        <w:right w:val="none" w:sz="0" w:space="0" w:color="auto"/>
      </w:divBdr>
    </w:div>
    <w:div w:id="1657109517">
      <w:marLeft w:val="0"/>
      <w:marRight w:val="0"/>
      <w:marTop w:val="0"/>
      <w:marBottom w:val="0"/>
      <w:divBdr>
        <w:top w:val="none" w:sz="0" w:space="0" w:color="auto"/>
        <w:left w:val="none" w:sz="0" w:space="0" w:color="auto"/>
        <w:bottom w:val="none" w:sz="0" w:space="0" w:color="auto"/>
        <w:right w:val="none" w:sz="0" w:space="0" w:color="auto"/>
      </w:divBdr>
    </w:div>
    <w:div w:id="1657109518">
      <w:marLeft w:val="0"/>
      <w:marRight w:val="0"/>
      <w:marTop w:val="0"/>
      <w:marBottom w:val="0"/>
      <w:divBdr>
        <w:top w:val="none" w:sz="0" w:space="0" w:color="auto"/>
        <w:left w:val="none" w:sz="0" w:space="0" w:color="auto"/>
        <w:bottom w:val="none" w:sz="0" w:space="0" w:color="auto"/>
        <w:right w:val="none" w:sz="0" w:space="0" w:color="auto"/>
      </w:divBdr>
    </w:div>
    <w:div w:id="1657109519">
      <w:marLeft w:val="0"/>
      <w:marRight w:val="0"/>
      <w:marTop w:val="0"/>
      <w:marBottom w:val="0"/>
      <w:divBdr>
        <w:top w:val="none" w:sz="0" w:space="0" w:color="auto"/>
        <w:left w:val="none" w:sz="0" w:space="0" w:color="auto"/>
        <w:bottom w:val="none" w:sz="0" w:space="0" w:color="auto"/>
        <w:right w:val="none" w:sz="0" w:space="0" w:color="auto"/>
      </w:divBdr>
    </w:div>
    <w:div w:id="1657109520">
      <w:marLeft w:val="0"/>
      <w:marRight w:val="0"/>
      <w:marTop w:val="0"/>
      <w:marBottom w:val="0"/>
      <w:divBdr>
        <w:top w:val="none" w:sz="0" w:space="0" w:color="auto"/>
        <w:left w:val="none" w:sz="0" w:space="0" w:color="auto"/>
        <w:bottom w:val="none" w:sz="0" w:space="0" w:color="auto"/>
        <w:right w:val="none" w:sz="0" w:space="0" w:color="auto"/>
      </w:divBdr>
    </w:div>
    <w:div w:id="1657109521">
      <w:marLeft w:val="0"/>
      <w:marRight w:val="0"/>
      <w:marTop w:val="0"/>
      <w:marBottom w:val="0"/>
      <w:divBdr>
        <w:top w:val="none" w:sz="0" w:space="0" w:color="auto"/>
        <w:left w:val="none" w:sz="0" w:space="0" w:color="auto"/>
        <w:bottom w:val="none" w:sz="0" w:space="0" w:color="auto"/>
        <w:right w:val="none" w:sz="0" w:space="0" w:color="auto"/>
      </w:divBdr>
    </w:div>
    <w:div w:id="1657109522">
      <w:marLeft w:val="0"/>
      <w:marRight w:val="0"/>
      <w:marTop w:val="0"/>
      <w:marBottom w:val="0"/>
      <w:divBdr>
        <w:top w:val="none" w:sz="0" w:space="0" w:color="auto"/>
        <w:left w:val="none" w:sz="0" w:space="0" w:color="auto"/>
        <w:bottom w:val="none" w:sz="0" w:space="0" w:color="auto"/>
        <w:right w:val="none" w:sz="0" w:space="0" w:color="auto"/>
      </w:divBdr>
    </w:div>
    <w:div w:id="1657109523">
      <w:marLeft w:val="0"/>
      <w:marRight w:val="0"/>
      <w:marTop w:val="0"/>
      <w:marBottom w:val="0"/>
      <w:divBdr>
        <w:top w:val="none" w:sz="0" w:space="0" w:color="auto"/>
        <w:left w:val="none" w:sz="0" w:space="0" w:color="auto"/>
        <w:bottom w:val="none" w:sz="0" w:space="0" w:color="auto"/>
        <w:right w:val="none" w:sz="0" w:space="0" w:color="auto"/>
      </w:divBdr>
    </w:div>
    <w:div w:id="1657109524">
      <w:marLeft w:val="0"/>
      <w:marRight w:val="0"/>
      <w:marTop w:val="0"/>
      <w:marBottom w:val="0"/>
      <w:divBdr>
        <w:top w:val="none" w:sz="0" w:space="0" w:color="auto"/>
        <w:left w:val="none" w:sz="0" w:space="0" w:color="auto"/>
        <w:bottom w:val="none" w:sz="0" w:space="0" w:color="auto"/>
        <w:right w:val="none" w:sz="0" w:space="0" w:color="auto"/>
      </w:divBdr>
    </w:div>
    <w:div w:id="1657109525">
      <w:marLeft w:val="0"/>
      <w:marRight w:val="0"/>
      <w:marTop w:val="0"/>
      <w:marBottom w:val="0"/>
      <w:divBdr>
        <w:top w:val="none" w:sz="0" w:space="0" w:color="auto"/>
        <w:left w:val="none" w:sz="0" w:space="0" w:color="auto"/>
        <w:bottom w:val="none" w:sz="0" w:space="0" w:color="auto"/>
        <w:right w:val="none" w:sz="0" w:space="0" w:color="auto"/>
      </w:divBdr>
    </w:div>
    <w:div w:id="1657109526">
      <w:marLeft w:val="0"/>
      <w:marRight w:val="0"/>
      <w:marTop w:val="0"/>
      <w:marBottom w:val="0"/>
      <w:divBdr>
        <w:top w:val="none" w:sz="0" w:space="0" w:color="auto"/>
        <w:left w:val="none" w:sz="0" w:space="0" w:color="auto"/>
        <w:bottom w:val="none" w:sz="0" w:space="0" w:color="auto"/>
        <w:right w:val="none" w:sz="0" w:space="0" w:color="auto"/>
      </w:divBdr>
    </w:div>
    <w:div w:id="1657109527">
      <w:marLeft w:val="0"/>
      <w:marRight w:val="0"/>
      <w:marTop w:val="0"/>
      <w:marBottom w:val="0"/>
      <w:divBdr>
        <w:top w:val="none" w:sz="0" w:space="0" w:color="auto"/>
        <w:left w:val="none" w:sz="0" w:space="0" w:color="auto"/>
        <w:bottom w:val="none" w:sz="0" w:space="0" w:color="auto"/>
        <w:right w:val="none" w:sz="0" w:space="0" w:color="auto"/>
      </w:divBdr>
    </w:div>
    <w:div w:id="1657109528">
      <w:marLeft w:val="0"/>
      <w:marRight w:val="0"/>
      <w:marTop w:val="0"/>
      <w:marBottom w:val="0"/>
      <w:divBdr>
        <w:top w:val="none" w:sz="0" w:space="0" w:color="auto"/>
        <w:left w:val="none" w:sz="0" w:space="0" w:color="auto"/>
        <w:bottom w:val="none" w:sz="0" w:space="0" w:color="auto"/>
        <w:right w:val="none" w:sz="0" w:space="0" w:color="auto"/>
      </w:divBdr>
    </w:div>
    <w:div w:id="1657109529">
      <w:marLeft w:val="0"/>
      <w:marRight w:val="0"/>
      <w:marTop w:val="0"/>
      <w:marBottom w:val="0"/>
      <w:divBdr>
        <w:top w:val="none" w:sz="0" w:space="0" w:color="auto"/>
        <w:left w:val="none" w:sz="0" w:space="0" w:color="auto"/>
        <w:bottom w:val="none" w:sz="0" w:space="0" w:color="auto"/>
        <w:right w:val="none" w:sz="0" w:space="0" w:color="auto"/>
      </w:divBdr>
    </w:div>
    <w:div w:id="1657109530">
      <w:marLeft w:val="0"/>
      <w:marRight w:val="0"/>
      <w:marTop w:val="0"/>
      <w:marBottom w:val="0"/>
      <w:divBdr>
        <w:top w:val="none" w:sz="0" w:space="0" w:color="auto"/>
        <w:left w:val="none" w:sz="0" w:space="0" w:color="auto"/>
        <w:bottom w:val="none" w:sz="0" w:space="0" w:color="auto"/>
        <w:right w:val="none" w:sz="0" w:space="0" w:color="auto"/>
      </w:divBdr>
    </w:div>
    <w:div w:id="1657109531">
      <w:marLeft w:val="0"/>
      <w:marRight w:val="0"/>
      <w:marTop w:val="0"/>
      <w:marBottom w:val="0"/>
      <w:divBdr>
        <w:top w:val="none" w:sz="0" w:space="0" w:color="auto"/>
        <w:left w:val="none" w:sz="0" w:space="0" w:color="auto"/>
        <w:bottom w:val="none" w:sz="0" w:space="0" w:color="auto"/>
        <w:right w:val="none" w:sz="0" w:space="0" w:color="auto"/>
      </w:divBdr>
    </w:div>
    <w:div w:id="1657109532">
      <w:marLeft w:val="0"/>
      <w:marRight w:val="0"/>
      <w:marTop w:val="0"/>
      <w:marBottom w:val="0"/>
      <w:divBdr>
        <w:top w:val="none" w:sz="0" w:space="0" w:color="auto"/>
        <w:left w:val="none" w:sz="0" w:space="0" w:color="auto"/>
        <w:bottom w:val="none" w:sz="0" w:space="0" w:color="auto"/>
        <w:right w:val="none" w:sz="0" w:space="0" w:color="auto"/>
      </w:divBdr>
    </w:div>
    <w:div w:id="1657109533">
      <w:marLeft w:val="0"/>
      <w:marRight w:val="0"/>
      <w:marTop w:val="0"/>
      <w:marBottom w:val="0"/>
      <w:divBdr>
        <w:top w:val="none" w:sz="0" w:space="0" w:color="auto"/>
        <w:left w:val="none" w:sz="0" w:space="0" w:color="auto"/>
        <w:bottom w:val="none" w:sz="0" w:space="0" w:color="auto"/>
        <w:right w:val="none" w:sz="0" w:space="0" w:color="auto"/>
      </w:divBdr>
    </w:div>
    <w:div w:id="1784494783">
      <w:bodyDiv w:val="1"/>
      <w:marLeft w:val="0"/>
      <w:marRight w:val="0"/>
      <w:marTop w:val="0"/>
      <w:marBottom w:val="0"/>
      <w:divBdr>
        <w:top w:val="none" w:sz="0" w:space="0" w:color="auto"/>
        <w:left w:val="none" w:sz="0" w:space="0" w:color="auto"/>
        <w:bottom w:val="none" w:sz="0" w:space="0" w:color="auto"/>
        <w:right w:val="none" w:sz="0" w:space="0" w:color="auto"/>
      </w:divBdr>
    </w:div>
    <w:div w:id="2122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2306/b9e27c45f7d8b12f54d360b6697ee19d4ff6ab63/" TargetMode="External"/><Relationship Id="rId18" Type="http://schemas.openxmlformats.org/officeDocument/2006/relationships/hyperlink" Target="http://www.consultant.ru/document/cons_doc_LAW_352306/f4179ffd4dfba7d31123af6340f3cdf05cf356f7/" TargetMode="External"/><Relationship Id="rId26" Type="http://schemas.openxmlformats.org/officeDocument/2006/relationships/hyperlink" Target="https://login.consultant.ru/link/?req=doc&amp;demo=2&amp;base=LAW&amp;n=406292&amp;date=19.01.2022&amp;dst=570&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06292&amp;date=19.01.2022&amp;dst=570&amp;field=134" TargetMode="External"/><Relationship Id="rId7" Type="http://schemas.openxmlformats.org/officeDocument/2006/relationships/footnotes" Target="footnotes.xml"/><Relationship Id="rId12" Type="http://schemas.openxmlformats.org/officeDocument/2006/relationships/hyperlink" Target="http://www.consultant.ru/document/cons_doc_LAW_352306/64863616c887b5db40dd698b531384b7d754a30a/" TargetMode="External"/><Relationship Id="rId17" Type="http://schemas.openxmlformats.org/officeDocument/2006/relationships/hyperlink" Target="http://www.consultant.ru/document/cons_doc_LAW_352306/3e69c8bea5224f29bcfa48a793dee65dd647fcf1/" TargetMode="External"/><Relationship Id="rId25" Type="http://schemas.openxmlformats.org/officeDocument/2006/relationships/hyperlink" Target="https://login.consultant.ru/link/?req=doc&amp;demo=2&amp;base=LAW&amp;n=406292&amp;date=19.01.2022&amp;dst=570&amp;field=134" TargetMode="External"/><Relationship Id="rId2" Type="http://schemas.openxmlformats.org/officeDocument/2006/relationships/numbering" Target="numbering.xml"/><Relationship Id="rId16" Type="http://schemas.openxmlformats.org/officeDocument/2006/relationships/hyperlink" Target="http://www.consultant.ru/document/cons_doc_LAW_352306/f02b143a0074002bd6711d84dbe782022b0bfb65/" TargetMode="External"/><Relationship Id="rId20" Type="http://schemas.openxmlformats.org/officeDocument/2006/relationships/hyperlink" Target="http://www.consultant.ru/document/cons_doc_LAW_352306/e9f39b0b843377147689aa94674d27650e0caabb/" TargetMode="External"/><Relationship Id="rId29" Type="http://schemas.openxmlformats.org/officeDocument/2006/relationships/hyperlink" Target="https://login.consultant.ru/link/?req=doc&amp;demo=2&amp;base=LAW&amp;n=406292&amp;date=19.01.2022&amp;dst=57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2306/f459983a3c562c8c0cee74c39b83d3679517e4c8/" TargetMode="External"/><Relationship Id="rId24" Type="http://schemas.openxmlformats.org/officeDocument/2006/relationships/hyperlink" Target="https://login.consultant.ru/link/?req=doc&amp;demo=2&amp;base=LAW&amp;n=406292&amp;date=19.01.2022&amp;dst=570&amp;field=13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52306/ef0ed636101df2ea1b0888cca9db6d75ef5634db/" TargetMode="External"/><Relationship Id="rId23" Type="http://schemas.openxmlformats.org/officeDocument/2006/relationships/hyperlink" Target="https://login.consultant.ru/link/?req=doc&amp;demo=2&amp;base=LAW&amp;n=406292&amp;date=19.01.2022&amp;dst=570&amp;field=134" TargetMode="External"/><Relationship Id="rId28" Type="http://schemas.openxmlformats.org/officeDocument/2006/relationships/hyperlink" Target="https://login.consultant.ru/link/?req=doc&amp;demo=2&amp;base=LAW&amp;n=406292&amp;date=19.01.2022&amp;dst=570&amp;field=134" TargetMode="External"/><Relationship Id="rId10" Type="http://schemas.openxmlformats.org/officeDocument/2006/relationships/hyperlink" Target="https://egrul.nalog.ru/index.html" TargetMode="External"/><Relationship Id="rId19" Type="http://schemas.openxmlformats.org/officeDocument/2006/relationships/hyperlink" Target="http://www.consultant.ru/document/cons_doc_LAW_352306/b7967031491ad7f103f91de6b0d3739a1612bab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grul.nalog.ru/index.html" TargetMode="External"/><Relationship Id="rId14" Type="http://schemas.openxmlformats.org/officeDocument/2006/relationships/hyperlink" Target="http://www.consultant.ru/document/cons_doc_LAW_352306/e03ddd0271f02ac2449cea6f3db2e70e3a1ad6b8/" TargetMode="External"/><Relationship Id="rId22" Type="http://schemas.openxmlformats.org/officeDocument/2006/relationships/hyperlink" Target="https://login.consultant.ru/link/?req=doc&amp;demo=2&amp;base=LAW&amp;n=406292&amp;date=19.01.2022&amp;dst=570&amp;field=134" TargetMode="External"/><Relationship Id="rId27" Type="http://schemas.openxmlformats.org/officeDocument/2006/relationships/hyperlink" Target="https://www.consultant.ru/document/cons_doc_LAW_162007/7948b61f123da6a82ed6ef74368a8de05951756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06E-4A56-4717-8383-92740666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25892</Words>
  <Characters>147591</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173137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Анастасия</cp:lastModifiedBy>
  <cp:revision>2</cp:revision>
  <cp:lastPrinted>2020-05-14T11:14:00Z</cp:lastPrinted>
  <dcterms:created xsi:type="dcterms:W3CDTF">2025-07-02T04:22:00Z</dcterms:created>
  <dcterms:modified xsi:type="dcterms:W3CDTF">2025-07-02T04:22:00Z</dcterms:modified>
</cp:coreProperties>
</file>