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AE0" w:rsidRDefault="005C1AE0" w:rsidP="009F10E6">
      <w:pPr>
        <w:spacing w:before="0" w:after="0"/>
        <w:ind w:firstLine="709"/>
      </w:pPr>
    </w:p>
    <w:p w:rsidR="005C1AE0" w:rsidRDefault="005C1AE0" w:rsidP="00B3089B">
      <w:pPr>
        <w:spacing w:before="0" w:after="0" w:line="276" w:lineRule="auto"/>
        <w:ind w:firstLine="709"/>
      </w:pPr>
    </w:p>
    <w:p w:rsidR="009F10E6" w:rsidRDefault="005C1AE0" w:rsidP="00B3089B">
      <w:pPr>
        <w:spacing w:before="0" w:after="0" w:line="276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ОТЧЕТ ЭМИТЕНТА ЭМИССИОННЫХ </w:t>
      </w:r>
    </w:p>
    <w:p w:rsidR="005C1AE0" w:rsidRDefault="005C1AE0" w:rsidP="00B3089B">
      <w:pPr>
        <w:spacing w:before="0" w:after="0" w:line="276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ЦЕННЫХ БУМАГ</w:t>
      </w:r>
    </w:p>
    <w:p w:rsidR="009F10E6" w:rsidRDefault="009F10E6" w:rsidP="00B3089B">
      <w:pPr>
        <w:spacing w:before="0" w:after="0" w:line="276" w:lineRule="auto"/>
        <w:ind w:firstLine="709"/>
        <w:jc w:val="center"/>
        <w:rPr>
          <w:b/>
          <w:bCs/>
          <w:sz w:val="32"/>
          <w:szCs w:val="32"/>
        </w:rPr>
      </w:pPr>
    </w:p>
    <w:p w:rsidR="009F10E6" w:rsidRDefault="005C1AE0" w:rsidP="00B3089B">
      <w:pPr>
        <w:spacing w:before="0" w:after="0" w:line="276" w:lineRule="auto"/>
        <w:ind w:firstLine="709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Публичное акционерное общество </w:t>
      </w:r>
    </w:p>
    <w:p w:rsidR="005C1AE0" w:rsidRDefault="005C1AE0" w:rsidP="00B3089B">
      <w:pPr>
        <w:spacing w:before="0" w:after="0" w:line="276" w:lineRule="auto"/>
        <w:ind w:firstLine="709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"</w:t>
      </w:r>
      <w:proofErr w:type="spellStart"/>
      <w:r>
        <w:rPr>
          <w:b/>
          <w:bCs/>
          <w:i/>
          <w:iCs/>
          <w:sz w:val="32"/>
          <w:szCs w:val="32"/>
        </w:rPr>
        <w:t>Туймазинский</w:t>
      </w:r>
      <w:proofErr w:type="spellEnd"/>
      <w:r>
        <w:rPr>
          <w:b/>
          <w:bCs/>
          <w:i/>
          <w:iCs/>
          <w:sz w:val="32"/>
          <w:szCs w:val="32"/>
        </w:rPr>
        <w:t xml:space="preserve"> завод </w:t>
      </w:r>
      <w:proofErr w:type="spellStart"/>
      <w:r>
        <w:rPr>
          <w:b/>
          <w:bCs/>
          <w:i/>
          <w:iCs/>
          <w:sz w:val="32"/>
          <w:szCs w:val="32"/>
        </w:rPr>
        <w:t>автобетоновозов</w:t>
      </w:r>
      <w:proofErr w:type="spellEnd"/>
      <w:r>
        <w:rPr>
          <w:b/>
          <w:bCs/>
          <w:i/>
          <w:iCs/>
          <w:sz w:val="32"/>
          <w:szCs w:val="32"/>
        </w:rPr>
        <w:t>"</w:t>
      </w:r>
    </w:p>
    <w:p w:rsidR="005C1AE0" w:rsidRDefault="005C1AE0" w:rsidP="00B3089B">
      <w:pPr>
        <w:spacing w:before="0" w:after="0"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Код эмитента: 30455-D</w:t>
      </w:r>
    </w:p>
    <w:p w:rsidR="005C1AE0" w:rsidRDefault="005C1AE0" w:rsidP="00B3089B">
      <w:pPr>
        <w:spacing w:before="0" w:after="0" w:line="276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 12 месяцев 2023 г.</w:t>
      </w:r>
    </w:p>
    <w:p w:rsidR="009F10E6" w:rsidRDefault="009F10E6" w:rsidP="00B3089B">
      <w:pPr>
        <w:spacing w:before="0" w:after="0" w:line="276" w:lineRule="auto"/>
        <w:ind w:firstLine="709"/>
        <w:jc w:val="center"/>
        <w:rPr>
          <w:b/>
          <w:bCs/>
          <w:sz w:val="32"/>
          <w:szCs w:val="32"/>
        </w:rPr>
      </w:pPr>
    </w:p>
    <w:p w:rsidR="009F10E6" w:rsidRDefault="005C1AE0" w:rsidP="00B3089B">
      <w:pPr>
        <w:spacing w:before="0" w:after="0"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Информация, содержащаяся в настоящем отчете эмитента, подлежит раскрытию в соответствии с законодательством Российской Федерации</w:t>
      </w:r>
    </w:p>
    <w:p w:rsidR="005C1AE0" w:rsidRDefault="005C1AE0" w:rsidP="00B3089B">
      <w:pPr>
        <w:spacing w:before="0" w:after="0"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ценных бумагах</w:t>
      </w:r>
    </w:p>
    <w:p w:rsidR="009F10E6" w:rsidRDefault="009F10E6" w:rsidP="00B3089B">
      <w:pPr>
        <w:spacing w:before="0" w:after="0" w:line="276" w:lineRule="auto"/>
        <w:ind w:firstLine="709"/>
        <w:jc w:val="center"/>
        <w:rPr>
          <w:b/>
          <w:bCs/>
          <w:sz w:val="24"/>
          <w:szCs w:val="24"/>
        </w:rPr>
      </w:pPr>
    </w:p>
    <w:p w:rsidR="005C1AE0" w:rsidRDefault="005C1AE0" w:rsidP="00B3089B">
      <w:pPr>
        <w:spacing w:before="0" w:after="0" w:line="276" w:lineRule="auto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5C1AE0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1AE0" w:rsidRDefault="005C1AE0" w:rsidP="00B3089B">
            <w:pPr>
              <w:spacing w:before="0" w:after="0" w:line="276" w:lineRule="auto"/>
            </w:pPr>
            <w:r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1AE0" w:rsidRDefault="005C1AE0" w:rsidP="00B3089B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452755 Российская Федерация, Республика Башкортостан, </w:t>
            </w:r>
            <w:proofErr w:type="spellStart"/>
            <w:r>
              <w:rPr>
                <w:b/>
                <w:bCs/>
              </w:rPr>
              <w:t>г.Туймазы</w:t>
            </w:r>
            <w:proofErr w:type="spellEnd"/>
            <w:r>
              <w:rPr>
                <w:b/>
                <w:bCs/>
              </w:rPr>
              <w:t>, 70 лет Октября, 17</w:t>
            </w:r>
          </w:p>
        </w:tc>
      </w:tr>
      <w:tr w:rsidR="005C1AE0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1AE0" w:rsidRDefault="005C1AE0" w:rsidP="00B3089B">
            <w:pPr>
              <w:spacing w:before="0" w:after="0" w:line="276" w:lineRule="auto"/>
            </w:pPr>
            <w:r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1AE0" w:rsidRDefault="005C1AE0" w:rsidP="00B3089B">
            <w:pPr>
              <w:spacing w:before="0" w:after="0" w:line="276" w:lineRule="auto"/>
            </w:pPr>
            <w:proofErr w:type="spellStart"/>
            <w:r>
              <w:rPr>
                <w:b/>
                <w:bCs/>
              </w:rPr>
              <w:t>Мингазова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Зиля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Галимзяновна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и.о</w:t>
            </w:r>
            <w:proofErr w:type="spellEnd"/>
            <w:r>
              <w:rPr>
                <w:b/>
                <w:bCs/>
              </w:rPr>
              <w:t>. ведущего специалиста - корпоративного секретаря</w:t>
            </w:r>
          </w:p>
          <w:p w:rsidR="005C1AE0" w:rsidRDefault="005C1AE0" w:rsidP="00B3089B">
            <w:pPr>
              <w:spacing w:before="0" w:after="0" w:line="276" w:lineRule="auto"/>
            </w:pPr>
            <w:r>
              <w:t>Телефон:</w:t>
            </w:r>
            <w:r>
              <w:rPr>
                <w:b/>
                <w:bCs/>
              </w:rPr>
              <w:t xml:space="preserve"> (34782)27280; (34782) 27207</w:t>
            </w:r>
          </w:p>
          <w:p w:rsidR="005C1AE0" w:rsidRDefault="005C1AE0" w:rsidP="00B3089B">
            <w:pPr>
              <w:spacing w:before="0" w:after="0" w:line="276" w:lineRule="auto"/>
              <w:rPr>
                <w:b/>
                <w:bCs/>
              </w:rPr>
            </w:pPr>
            <w:r>
              <w:t>Адрес электронной почты:</w:t>
            </w:r>
            <w:r>
              <w:rPr>
                <w:b/>
                <w:bCs/>
              </w:rPr>
              <w:t xml:space="preserve"> mingazovaZG@kamaz.ru; pr-gdtza@kamaz.ru</w:t>
            </w:r>
          </w:p>
        </w:tc>
        <w:tc>
          <w:tcPr>
            <w:tcW w:w="360" w:type="dxa"/>
          </w:tcPr>
          <w:p w:rsidR="005C1AE0" w:rsidRDefault="005C1AE0" w:rsidP="00B3089B">
            <w:pPr>
              <w:spacing w:before="0" w:after="0" w:line="276" w:lineRule="auto"/>
              <w:ind w:firstLine="709"/>
            </w:pPr>
          </w:p>
        </w:tc>
      </w:tr>
    </w:tbl>
    <w:p w:rsidR="005C1AE0" w:rsidRDefault="005C1AE0" w:rsidP="00B3089B">
      <w:pPr>
        <w:spacing w:before="0" w:after="0" w:line="276" w:lineRule="auto"/>
        <w:ind w:firstLine="709"/>
      </w:pPr>
    </w:p>
    <w:p w:rsidR="009F10E6" w:rsidRDefault="009F10E6" w:rsidP="00B3089B">
      <w:pPr>
        <w:spacing w:before="0" w:after="0" w:line="276" w:lineRule="auto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5C1AE0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1AE0" w:rsidRDefault="005C1AE0" w:rsidP="00B3089B">
            <w:pPr>
              <w:spacing w:before="0" w:after="0" w:line="276" w:lineRule="auto"/>
            </w:pPr>
            <w:r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AE0" w:rsidRDefault="005C1AE0" w:rsidP="00B3089B">
            <w:pPr>
              <w:spacing w:before="0" w:after="0" w:line="276" w:lineRule="auto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www.e-disclosure.ru/</w:t>
            </w:r>
            <w:proofErr w:type="spellStart"/>
            <w:r>
              <w:rPr>
                <w:b/>
                <w:bCs/>
              </w:rPr>
              <w:t>portal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company.aspx?id</w:t>
            </w:r>
            <w:proofErr w:type="spellEnd"/>
            <w:r>
              <w:rPr>
                <w:b/>
                <w:bCs/>
              </w:rPr>
              <w:t>=1355;  http://www.tzacom.ru</w:t>
            </w:r>
          </w:p>
        </w:tc>
      </w:tr>
    </w:tbl>
    <w:p w:rsidR="005C1AE0" w:rsidRDefault="005C1AE0" w:rsidP="00B3089B">
      <w:pPr>
        <w:spacing w:before="0" w:after="0" w:line="276" w:lineRule="auto"/>
        <w:ind w:firstLine="709"/>
      </w:pPr>
    </w:p>
    <w:p w:rsidR="009F10E6" w:rsidRDefault="009F10E6" w:rsidP="00B3089B">
      <w:pPr>
        <w:spacing w:before="0" w:after="0" w:line="276" w:lineRule="auto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C1AE0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1AE0" w:rsidRDefault="005C1AE0" w:rsidP="00B3089B">
            <w:pPr>
              <w:spacing w:before="0" w:after="0" w:line="276" w:lineRule="auto"/>
              <w:ind w:firstLine="709"/>
            </w:pPr>
          </w:p>
          <w:p w:rsidR="005C1AE0" w:rsidRDefault="005C1AE0" w:rsidP="00B3089B">
            <w:pPr>
              <w:spacing w:before="0" w:after="0" w:line="276" w:lineRule="auto"/>
            </w:pPr>
            <w:r>
              <w:t>Генеральный директор</w:t>
            </w:r>
          </w:p>
          <w:p w:rsidR="005C1AE0" w:rsidRDefault="005C1AE0" w:rsidP="00B3089B">
            <w:pPr>
              <w:spacing w:before="0" w:after="0" w:line="276" w:lineRule="auto"/>
            </w:pPr>
            <w:r>
              <w:t>Дата: 27 мая 2023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AE0" w:rsidRDefault="005C1AE0" w:rsidP="00B3089B">
            <w:pPr>
              <w:spacing w:before="0" w:after="0" w:line="276" w:lineRule="auto"/>
              <w:ind w:firstLine="709"/>
            </w:pPr>
          </w:p>
          <w:p w:rsidR="005C1AE0" w:rsidRDefault="005C1AE0" w:rsidP="00B3089B">
            <w:pPr>
              <w:spacing w:before="0" w:after="0" w:line="276" w:lineRule="auto"/>
              <w:ind w:firstLine="709"/>
            </w:pPr>
            <w:r>
              <w:br/>
              <w:t>____________ Ф.С. Арысланов</w:t>
            </w:r>
            <w:r>
              <w:br/>
              <w:t xml:space="preserve">    подпись</w:t>
            </w:r>
          </w:p>
        </w:tc>
      </w:tr>
    </w:tbl>
    <w:p w:rsidR="005C1AE0" w:rsidRDefault="005C1AE0" w:rsidP="00B3089B">
      <w:pPr>
        <w:spacing w:before="0" w:after="0" w:line="276" w:lineRule="auto"/>
        <w:ind w:firstLine="709"/>
      </w:pPr>
    </w:p>
    <w:p w:rsidR="005C1AE0" w:rsidRDefault="005C1AE0" w:rsidP="00B3089B">
      <w:pPr>
        <w:spacing w:before="0" w:after="0" w:line="276" w:lineRule="auto"/>
        <w:ind w:firstLine="709"/>
      </w:pPr>
    </w:p>
    <w:p w:rsidR="009A3DC2" w:rsidRPr="006E3C26" w:rsidRDefault="005C1AE0" w:rsidP="009A3DC2">
      <w:pPr>
        <w:spacing w:before="0" w:after="0"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>
        <w:br w:type="page"/>
      </w:r>
      <w:r w:rsidR="009A3DC2" w:rsidRPr="006E3C26">
        <w:rPr>
          <w:b/>
          <w:bCs/>
          <w:sz w:val="28"/>
          <w:szCs w:val="28"/>
        </w:rPr>
        <w:lastRenderedPageBreak/>
        <w:t>Оглавление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fldChar w:fldCharType="begin"/>
      </w:r>
      <w:r w:rsidRPr="00C02A25">
        <w:instrText>TOC</w:instrText>
      </w:r>
      <w:r w:rsidRPr="00C02A25">
        <w:fldChar w:fldCharType="separate"/>
      </w:r>
      <w:r w:rsidRPr="00C02A25">
        <w:rPr>
          <w:noProof/>
        </w:rPr>
        <w:t>Оглавление</w:t>
      </w:r>
      <w:r w:rsidRPr="00C02A25">
        <w:rPr>
          <w:noProof/>
        </w:rPr>
        <w:tab/>
        <w:t>2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Раздел 1. Управленческий отчет эмитента</w:t>
      </w:r>
      <w:r w:rsidRPr="00C02A25">
        <w:rPr>
          <w:noProof/>
        </w:rPr>
        <w:tab/>
        <w:t>3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1.1. Общие сведения об эмитенте и его деятельности</w:t>
      </w:r>
      <w:r w:rsidRPr="00C02A25">
        <w:rPr>
          <w:noProof/>
        </w:rPr>
        <w:tab/>
        <w:t>3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1.2. Сведения о положении эмитента в отрасли</w:t>
      </w:r>
      <w:r w:rsidRPr="00C02A25">
        <w:rPr>
          <w:noProof/>
        </w:rPr>
        <w:tab/>
      </w:r>
      <w:r>
        <w:rPr>
          <w:noProof/>
        </w:rPr>
        <w:t>4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1.3. Основные операционные показатели, характеризующие деятельность эмитента</w:t>
      </w:r>
      <w:r w:rsidRPr="00C02A25">
        <w:rPr>
          <w:noProof/>
        </w:rPr>
        <w:tab/>
        <w:t>5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1.4. Основные финансовые показатели эмитента</w:t>
      </w:r>
      <w:r w:rsidRPr="00C02A25">
        <w:rPr>
          <w:noProof/>
        </w:rPr>
        <w:tab/>
      </w:r>
      <w:r>
        <w:rPr>
          <w:noProof/>
        </w:rPr>
        <w:t>5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1.5. Сведения об основных поставщиках, имеющих для эмитента существенное значение</w:t>
      </w:r>
      <w:r w:rsidRPr="00C02A25">
        <w:rPr>
          <w:noProof/>
        </w:rPr>
        <w:tab/>
        <w:t>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1.6. Сведения об основных дебиторах, имеющих для эмитента существенное значение</w:t>
      </w:r>
      <w:r w:rsidRPr="00C02A25">
        <w:rPr>
          <w:noProof/>
        </w:rPr>
        <w:tab/>
        <w:t>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1.7. Сведения об обязательствах эмитента</w:t>
      </w:r>
      <w:r w:rsidRPr="00C02A25">
        <w:rPr>
          <w:noProof/>
        </w:rPr>
        <w:tab/>
      </w:r>
      <w:r>
        <w:rPr>
          <w:noProof/>
        </w:rPr>
        <w:t>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1.7.1. Сведения об основных кредиторах, имеющих для эмитента существенное значение</w:t>
      </w:r>
      <w:r w:rsidRPr="00C02A25">
        <w:rPr>
          <w:noProof/>
        </w:rPr>
        <w:tab/>
      </w:r>
      <w:r>
        <w:rPr>
          <w:noProof/>
        </w:rPr>
        <w:t>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1.7.2. Сведения об обязательствах эмитента из предоставленного обеспечения</w:t>
      </w:r>
      <w:r w:rsidRPr="00C02A25">
        <w:rPr>
          <w:noProof/>
        </w:rPr>
        <w:tab/>
      </w:r>
      <w:r>
        <w:rPr>
          <w:noProof/>
        </w:rPr>
        <w:t>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 xml:space="preserve">1.7.3. Сведения о прочих существенных обязательствах </w:t>
      </w:r>
      <w:r>
        <w:rPr>
          <w:noProof/>
        </w:rPr>
        <w:t>эмитента</w:t>
      </w:r>
      <w:r>
        <w:rPr>
          <w:noProof/>
        </w:rPr>
        <w:tab/>
        <w:t>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1.8. Сведения о перспективах развития эмитента</w:t>
      </w:r>
      <w:r w:rsidRPr="00C02A25">
        <w:rPr>
          <w:noProof/>
        </w:rPr>
        <w:tab/>
      </w:r>
      <w:r>
        <w:rPr>
          <w:noProof/>
        </w:rPr>
        <w:t>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1.9. Сведения о рисках, связанных с деятельностью эмитента</w:t>
      </w:r>
      <w:r w:rsidRPr="00C02A25">
        <w:rPr>
          <w:noProof/>
        </w:rPr>
        <w:tab/>
      </w:r>
      <w:r>
        <w:rPr>
          <w:noProof/>
        </w:rPr>
        <w:t>9</w:t>
      </w:r>
    </w:p>
    <w:p w:rsidR="009A3DC2" w:rsidRPr="00C02A25" w:rsidRDefault="009A3DC2" w:rsidP="009A3DC2">
      <w:pPr>
        <w:tabs>
          <w:tab w:val="left" w:pos="142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r w:rsidRPr="00C02A25">
        <w:rPr>
          <w:noProof/>
        </w:rPr>
        <w:tab/>
      </w:r>
      <w:r>
        <w:rPr>
          <w:noProof/>
        </w:rPr>
        <w:t>9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2.1. Информация о лицах, входящих в соста</w:t>
      </w:r>
      <w:r>
        <w:rPr>
          <w:noProof/>
        </w:rPr>
        <w:t>в органов управления эмитента</w:t>
      </w:r>
      <w:r>
        <w:rPr>
          <w:noProof/>
        </w:rPr>
        <w:tab/>
        <w:t>9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2.1.1. Состав совета директоров (наблюдательного</w:t>
      </w:r>
      <w:r>
        <w:rPr>
          <w:noProof/>
        </w:rPr>
        <w:t xml:space="preserve"> совета) эмитента</w:t>
      </w:r>
      <w:r>
        <w:rPr>
          <w:noProof/>
        </w:rPr>
        <w:tab/>
        <w:t>9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2.1.2. Информация о единоличном и</w:t>
      </w:r>
      <w:r>
        <w:rPr>
          <w:noProof/>
        </w:rPr>
        <w:t>сполнительном органе эмитента</w:t>
      </w:r>
      <w:r>
        <w:rPr>
          <w:noProof/>
        </w:rPr>
        <w:tab/>
        <w:t>9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2.1.3. Состав коллегиального ис</w:t>
      </w:r>
      <w:r>
        <w:rPr>
          <w:noProof/>
        </w:rPr>
        <w:t>полнительного органа эмитента</w:t>
      </w:r>
      <w:r>
        <w:rPr>
          <w:noProof/>
        </w:rPr>
        <w:tab/>
        <w:t>9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</w:t>
      </w:r>
      <w:r>
        <w:rPr>
          <w:noProof/>
        </w:rPr>
        <w:t>му органу управления эмитента</w:t>
      </w:r>
      <w:r>
        <w:rPr>
          <w:noProof/>
        </w:rPr>
        <w:tab/>
        <w:t>9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 xml:space="preserve">2.3. Сведения об организации в эмитенте управления рисками, контроля за финансово-хозяйственной деятельностью, внутреннего </w:t>
      </w:r>
      <w:r>
        <w:rPr>
          <w:noProof/>
        </w:rPr>
        <w:t>контроля и внутреннего аудита</w:t>
      </w:r>
      <w:r>
        <w:rPr>
          <w:noProof/>
        </w:rPr>
        <w:tab/>
        <w:t>9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аудита…</w:t>
      </w:r>
      <w:r w:rsidRPr="00C02A25">
        <w:rPr>
          <w:noProof/>
        </w:rPr>
        <w:tab/>
      </w:r>
      <w:r>
        <w:rPr>
          <w:noProof/>
        </w:rPr>
        <w:t>12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 w:rsidRPr="00C02A25">
        <w:rPr>
          <w:noProof/>
        </w:rPr>
        <w:tab/>
      </w:r>
      <w:r>
        <w:rPr>
          <w:noProof/>
        </w:rPr>
        <w:t>12</w:t>
      </w:r>
    </w:p>
    <w:p w:rsidR="009A3DC2" w:rsidRPr="00C02A25" w:rsidRDefault="009A3DC2" w:rsidP="009A3DC2">
      <w:pPr>
        <w:tabs>
          <w:tab w:val="left" w:pos="142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r w:rsidRPr="00C02A25">
        <w:rPr>
          <w:noProof/>
        </w:rPr>
        <w:tab/>
      </w:r>
      <w:r>
        <w:rPr>
          <w:noProof/>
        </w:rPr>
        <w:t>12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3.1. Сведения об общем количестве акционеров (участников, членов) эмитента</w:t>
      </w:r>
      <w:r w:rsidRPr="00C02A25">
        <w:rPr>
          <w:noProof/>
        </w:rPr>
        <w:tab/>
      </w:r>
      <w:r>
        <w:rPr>
          <w:noProof/>
        </w:rPr>
        <w:t>12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 w:rsidRPr="00C02A25">
        <w:rPr>
          <w:noProof/>
        </w:rPr>
        <w:tab/>
      </w:r>
      <w:r>
        <w:rPr>
          <w:noProof/>
        </w:rPr>
        <w:t>13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r w:rsidRPr="00C02A25">
        <w:rPr>
          <w:noProof/>
        </w:rPr>
        <w:tab/>
      </w:r>
      <w:r>
        <w:rPr>
          <w:noProof/>
        </w:rPr>
        <w:t>13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3.4. Сделки эмитента, в совершении которых имелась заинтересованность</w:t>
      </w:r>
      <w:r w:rsidRPr="00C02A25">
        <w:rPr>
          <w:noProof/>
        </w:rPr>
        <w:tab/>
        <w:t>36</w:t>
      </w:r>
      <w:r>
        <w:rPr>
          <w:noProof/>
        </w:rPr>
        <w:t>13</w:t>
      </w:r>
      <w:r w:rsidRPr="00C02A25">
        <w:rPr>
          <w:noProof/>
        </w:rPr>
        <w:t>.5. Крупные сделки эмитента</w:t>
      </w:r>
      <w:r w:rsidRPr="00C02A25">
        <w:rPr>
          <w:noProof/>
        </w:rPr>
        <w:tab/>
      </w:r>
      <w:r>
        <w:rPr>
          <w:noProof/>
        </w:rPr>
        <w:t>13</w:t>
      </w:r>
    </w:p>
    <w:p w:rsidR="009A3DC2" w:rsidRPr="00C02A25" w:rsidRDefault="009A3DC2" w:rsidP="009A3DC2">
      <w:pPr>
        <w:tabs>
          <w:tab w:val="left" w:pos="142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 xml:space="preserve">Раздел 4. Дополнительные сведения об эмитенте и о </w:t>
      </w:r>
      <w:r>
        <w:rPr>
          <w:noProof/>
        </w:rPr>
        <w:t>размещенных им ценных бумагах</w:t>
      </w:r>
      <w:r>
        <w:rPr>
          <w:noProof/>
        </w:rPr>
        <w:tab/>
        <w:t>13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4.1. Подконтрольные эмитенту организации, имеющие для него существенное</w:t>
      </w:r>
      <w:r>
        <w:rPr>
          <w:noProof/>
        </w:rPr>
        <w:t xml:space="preserve"> значение</w:t>
      </w:r>
      <w:r>
        <w:rPr>
          <w:noProof/>
        </w:rPr>
        <w:tab/>
        <w:t>13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4.2. Дополнительные сведения, раскрываемые эмитентами облигаций с целевым использованием денежных средств, полученных от их размещения</w:t>
      </w:r>
      <w:r w:rsidRPr="00C02A25">
        <w:rPr>
          <w:noProof/>
        </w:rPr>
        <w:tab/>
      </w:r>
      <w:r>
        <w:rPr>
          <w:noProof/>
        </w:rPr>
        <w:t>13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</w:t>
      </w:r>
      <w:r>
        <w:rPr>
          <w:noProof/>
        </w:rPr>
        <w:t>ациям эмитента с обеспечением</w:t>
      </w:r>
      <w:r>
        <w:rPr>
          <w:noProof/>
        </w:rPr>
        <w:tab/>
        <w:t>14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4.4. Сведения об объявленных и выплаченных дивидендах по акциям эмитента</w:t>
      </w:r>
      <w:r w:rsidRPr="00C02A25">
        <w:rPr>
          <w:noProof/>
        </w:rPr>
        <w:tab/>
      </w:r>
      <w:r>
        <w:rPr>
          <w:noProof/>
        </w:rPr>
        <w:t>15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4.5. Сведения об организациях, осуществляющих учет прав на эмиссионные ценные бумаги эмитента</w:t>
      </w:r>
      <w:r w:rsidRPr="00C02A25">
        <w:rPr>
          <w:noProof/>
        </w:rPr>
        <w:tab/>
        <w:t xml:space="preserve"> </w:t>
      </w:r>
      <w:r>
        <w:rPr>
          <w:noProof/>
        </w:rPr>
        <w:t>15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4.6. Ин</w:t>
      </w:r>
      <w:r>
        <w:rPr>
          <w:noProof/>
        </w:rPr>
        <w:t>формация об аудиторе эмитента</w:t>
      </w:r>
      <w:r>
        <w:rPr>
          <w:noProof/>
        </w:rPr>
        <w:tab/>
        <w:t>16</w:t>
      </w:r>
    </w:p>
    <w:p w:rsidR="009A3DC2" w:rsidRPr="00C02A25" w:rsidRDefault="009A3DC2" w:rsidP="009A3DC2">
      <w:pPr>
        <w:tabs>
          <w:tab w:val="left" w:pos="142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Раздел 5. Консолидированная финансовая отчетность (финансовая отчетность), бухгалтерская (финансовая) отчетность эмитента</w:t>
      </w:r>
      <w:r w:rsidRPr="00C02A25">
        <w:rPr>
          <w:noProof/>
        </w:rPr>
        <w:tab/>
      </w:r>
      <w:r>
        <w:rPr>
          <w:noProof/>
        </w:rPr>
        <w:t>18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5.1. Консолидированная финансовая отчетность (фи</w:t>
      </w:r>
      <w:r>
        <w:rPr>
          <w:noProof/>
        </w:rPr>
        <w:t>нансовая отчетность) эмитента</w:t>
      </w:r>
      <w:r>
        <w:rPr>
          <w:noProof/>
        </w:rPr>
        <w:tab/>
        <w:t>18</w:t>
      </w:r>
    </w:p>
    <w:p w:rsidR="009A3DC2" w:rsidRPr="00C02A25" w:rsidRDefault="009A3DC2" w:rsidP="009A3DC2">
      <w:pPr>
        <w:tabs>
          <w:tab w:val="left" w:pos="0"/>
          <w:tab w:val="right" w:leader="dot" w:pos="9061"/>
        </w:tabs>
        <w:spacing w:before="0" w:after="0"/>
        <w:rPr>
          <w:noProof/>
        </w:rPr>
      </w:pPr>
      <w:r w:rsidRPr="00C02A25">
        <w:rPr>
          <w:noProof/>
        </w:rPr>
        <w:t>5.2. Бухгалте</w:t>
      </w:r>
      <w:r>
        <w:rPr>
          <w:noProof/>
        </w:rPr>
        <w:t>рская (финансовая) отчетность</w:t>
      </w:r>
      <w:r>
        <w:rPr>
          <w:noProof/>
        </w:rPr>
        <w:tab/>
        <w:t>18</w:t>
      </w:r>
    </w:p>
    <w:p w:rsidR="00B3089B" w:rsidRDefault="009A3DC2" w:rsidP="009A3DC2">
      <w:pPr>
        <w:spacing w:before="0" w:after="0" w:line="276" w:lineRule="auto"/>
        <w:ind w:firstLine="709"/>
        <w:jc w:val="center"/>
        <w:outlineLvl w:val="0"/>
        <w:rPr>
          <w:b/>
          <w:bCs/>
        </w:rPr>
      </w:pPr>
      <w:r w:rsidRPr="00C02A25">
        <w:rPr>
          <w:b/>
          <w:bCs/>
        </w:rPr>
        <w:fldChar w:fldCharType="end"/>
      </w: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B3089B" w:rsidRDefault="00B3089B" w:rsidP="009F10E6">
      <w:pPr>
        <w:widowControl/>
        <w:autoSpaceDE/>
        <w:autoSpaceDN/>
        <w:adjustRightInd/>
        <w:spacing w:before="0" w:after="0"/>
        <w:ind w:firstLine="709"/>
        <w:rPr>
          <w:b/>
          <w:bCs/>
        </w:rPr>
      </w:pPr>
    </w:p>
    <w:p w:rsidR="005C1AE0" w:rsidRDefault="005C1AE0" w:rsidP="009F10E6">
      <w:pPr>
        <w:widowControl/>
        <w:autoSpaceDE/>
        <w:autoSpaceDN/>
        <w:adjustRightInd/>
        <w:spacing w:before="0" w:after="0"/>
        <w:ind w:firstLine="709"/>
      </w:pPr>
      <w:r>
        <w:t>Введение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Основания возникновения у эмитента обязанности осуществлять раскрытие информации в форме отчета эмитента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В отношении ценных бумаг эмитента осуществлена регистрация проспекта ценных бумаг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Эмитент является публичным акционерным обществом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Сведения об отчетности, которая (</w:t>
      </w:r>
      <w:proofErr w:type="gramStart"/>
      <w:r>
        <w:t>ссылка</w:t>
      </w:r>
      <w:proofErr w:type="gramEnd"/>
      <w:r>
        <w:t xml:space="preserve">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>В отчёте содержится ссылка на отчетность следующего вида:  финансовая отчетность, на основании которой в отчете эмитента раскрывается информация о финансово-хозяйственной деятельности эмитента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>В отчёте также содержится ссылка на бухгалтерскую (финансовую) отчётность, на основании которой в отчете эмитента раскрывается информация о финансово-хозяйственной деятельности эмитента в пунктах: 1.5, 1.6</w:t>
      </w:r>
    </w:p>
    <w:p w:rsidR="005C1AE0" w:rsidRDefault="005C1AE0" w:rsidP="009F10E6">
      <w:pPr>
        <w:pStyle w:val="ThinDelim"/>
        <w:ind w:firstLine="709"/>
      </w:pPr>
    </w:p>
    <w:p w:rsidR="005C1AE0" w:rsidRDefault="005C1AE0" w:rsidP="009F10E6">
      <w:pPr>
        <w:spacing w:before="0" w:after="0"/>
        <w:ind w:firstLine="709"/>
      </w:pPr>
      <w:r>
        <w:t>Финансовая отчетность, на основании которой в настоящем отчете эмитента раскрыта информация о финансово-хозяйственной деятельности эмитента, дает объективное и достоверное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 содержит достоверное представление о деятельности эмитента, а также об основных рисках, связанных с его деятельностью.</w:t>
      </w:r>
    </w:p>
    <w:p w:rsidR="005C1AE0" w:rsidRDefault="005C1AE0" w:rsidP="009F10E6">
      <w:pPr>
        <w:spacing w:before="0" w:after="0"/>
        <w:ind w:firstLine="709"/>
      </w:pPr>
      <w:r>
        <w:t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</w:t>
      </w:r>
      <w:r>
        <w:br/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t>Иная информация, которая, по мнению эмитента, будет полезна для заинтересованных лиц при принятии ими экономических решений:</w:t>
      </w:r>
      <w:r>
        <w:br/>
      </w:r>
      <w:r>
        <w:rPr>
          <w:rStyle w:val="Subst"/>
        </w:rPr>
        <w:t>Эмитент не имеет подконтрольных организаций, входящих с ним в одну группу, в связи с чем в соответствии с Федеральным законом от 27.07.2010 № 208-ФЗ "О консолидированной финансовой отчетности" и Федеральным законом от 22.04.1996 №39-ФЗ "О рынке ценных бумаг" не обязан составлять сводную бухгалтерскую (консолидированную финансовую) отчетность.</w:t>
      </w:r>
    </w:p>
    <w:p w:rsidR="00B3089B" w:rsidRDefault="00B3089B" w:rsidP="009F10E6">
      <w:pPr>
        <w:spacing w:before="0" w:after="0"/>
        <w:ind w:firstLine="709"/>
      </w:pPr>
    </w:p>
    <w:p w:rsidR="005C1AE0" w:rsidRDefault="005C1AE0" w:rsidP="009F10E6">
      <w:pPr>
        <w:pStyle w:val="1"/>
        <w:spacing w:before="0" w:after="0"/>
        <w:ind w:firstLine="709"/>
      </w:pPr>
      <w:r>
        <w:t>Раздел 1. Управленческий отчет эмитента</w:t>
      </w:r>
    </w:p>
    <w:p w:rsidR="005C1AE0" w:rsidRDefault="005C1AE0" w:rsidP="009F10E6">
      <w:pPr>
        <w:pStyle w:val="2"/>
        <w:spacing w:before="0" w:after="0"/>
        <w:ind w:firstLine="709"/>
      </w:pPr>
      <w:r>
        <w:t>1.1. Общие сведения об эмитенте и его деятельности</w:t>
      </w:r>
    </w:p>
    <w:p w:rsidR="005C1AE0" w:rsidRDefault="005C1AE0" w:rsidP="009F10E6">
      <w:pPr>
        <w:spacing w:before="0" w:after="0"/>
        <w:ind w:firstLine="709"/>
      </w:pPr>
      <w:r>
        <w:t>Полное фирменное наименование эмитента:</w:t>
      </w:r>
      <w:r>
        <w:rPr>
          <w:rStyle w:val="Subst"/>
        </w:rPr>
        <w:t xml:space="preserve"> Публичное акционерное общество "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завод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>"</w:t>
      </w:r>
    </w:p>
    <w:p w:rsidR="005C1AE0" w:rsidRDefault="005C1AE0" w:rsidP="009F10E6">
      <w:pPr>
        <w:spacing w:before="0" w:after="0"/>
        <w:ind w:firstLine="709"/>
      </w:pPr>
      <w:r>
        <w:t>Сокращенное фирменное наименование эмитента:</w:t>
      </w:r>
      <w:r>
        <w:rPr>
          <w:rStyle w:val="Subst"/>
        </w:rPr>
        <w:t xml:space="preserve"> ПАО "ТЗА"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В уставе эмитента зарегистрировано наименование на иностранном языке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Наименования эмитента на иностранном языке</w:t>
      </w:r>
    </w:p>
    <w:p w:rsidR="005C1AE0" w:rsidRDefault="005C1AE0" w:rsidP="009F10E6">
      <w:pPr>
        <w:spacing w:before="0" w:after="0"/>
        <w:ind w:firstLine="709"/>
      </w:pPr>
      <w:r>
        <w:t>Наименование эмитента на иностранном языке:</w:t>
      </w:r>
      <w:r>
        <w:rPr>
          <w:rStyle w:val="Subst"/>
        </w:rPr>
        <w:t xml:space="preserve"> «</w:t>
      </w:r>
      <w:proofErr w:type="spellStart"/>
      <w:r>
        <w:rPr>
          <w:rStyle w:val="Subst"/>
        </w:rPr>
        <w:t>Tuimazinskiy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Zavod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Avtobetonovozov</w:t>
      </w:r>
      <w:proofErr w:type="spellEnd"/>
      <w:r>
        <w:rPr>
          <w:rStyle w:val="Subst"/>
        </w:rPr>
        <w:t xml:space="preserve">» </w:t>
      </w:r>
      <w:proofErr w:type="spellStart"/>
      <w:r>
        <w:rPr>
          <w:rStyle w:val="Subst"/>
        </w:rPr>
        <w:t>Publicly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Traded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Company</w:t>
      </w:r>
      <w:proofErr w:type="spellEnd"/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Место нахождения эмитента:</w:t>
      </w:r>
      <w:r>
        <w:rPr>
          <w:rStyle w:val="Subst"/>
        </w:rPr>
        <w:t xml:space="preserve"> 452755 Российская Федерация, Республика Башкортостан, </w:t>
      </w:r>
      <w:proofErr w:type="spellStart"/>
      <w:r>
        <w:rPr>
          <w:rStyle w:val="Subst"/>
        </w:rPr>
        <w:t>г.Туймазы</w:t>
      </w:r>
      <w:proofErr w:type="spellEnd"/>
      <w:r>
        <w:rPr>
          <w:rStyle w:val="Subst"/>
        </w:rPr>
        <w:t>, 70 лет Октября, 17</w:t>
      </w:r>
    </w:p>
    <w:p w:rsidR="005C1AE0" w:rsidRDefault="005C1AE0" w:rsidP="009F10E6">
      <w:pPr>
        <w:spacing w:before="0" w:after="0"/>
        <w:ind w:firstLine="709"/>
        <w:jc w:val="both"/>
      </w:pPr>
      <w:r>
        <w:t>Адрес эмитента:</w:t>
      </w:r>
      <w:r>
        <w:rPr>
          <w:rStyle w:val="Subst"/>
        </w:rPr>
        <w:t xml:space="preserve"> 452755 Российская Федерация, Республика Башкортостан, </w:t>
      </w:r>
      <w:proofErr w:type="spellStart"/>
      <w:r>
        <w:rPr>
          <w:rStyle w:val="Subst"/>
        </w:rPr>
        <w:t>г.Туймазы</w:t>
      </w:r>
      <w:proofErr w:type="spellEnd"/>
      <w:r>
        <w:rPr>
          <w:rStyle w:val="Subst"/>
        </w:rPr>
        <w:t>, 70 лет Октября, 17</w:t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t>Сведения о способе создания эмитента:</w:t>
      </w:r>
      <w:r>
        <w:br/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 xml:space="preserve">В 1973 году  Правительством страны и Министерством строительного, дорожного и  коммунального машиностроения СССР принято решение о строительстве завода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 xml:space="preserve"> в г. Туймазы Башкирской АССР.</w:t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 xml:space="preserve">Весной 1976 года в северо-западной части г. Туймазы развернулось строительство завода. Параллельно со строительством завода с целью ускорения  создания  и отработки конструкции строительных машин был создан 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опытно-экспериментальный завод. </w:t>
      </w:r>
      <w:r>
        <w:rPr>
          <w:rStyle w:val="Subst"/>
        </w:rPr>
        <w:br/>
        <w:t xml:space="preserve">7 ноября 1977 года, на праздничной демонстрации, </w:t>
      </w:r>
      <w:proofErr w:type="spellStart"/>
      <w:r>
        <w:rPr>
          <w:rStyle w:val="Subst"/>
        </w:rPr>
        <w:t>Туймазинские</w:t>
      </w:r>
      <w:proofErr w:type="spellEnd"/>
      <w:r>
        <w:rPr>
          <w:rStyle w:val="Subst"/>
        </w:rPr>
        <w:t xml:space="preserve"> машиностроители смогли продемонстрировать первый </w:t>
      </w:r>
      <w:proofErr w:type="spellStart"/>
      <w:r>
        <w:rPr>
          <w:rStyle w:val="Subst"/>
        </w:rPr>
        <w:t>автобетоновоз</w:t>
      </w:r>
      <w:proofErr w:type="spellEnd"/>
      <w:r>
        <w:rPr>
          <w:rStyle w:val="Subst"/>
        </w:rPr>
        <w:t xml:space="preserve"> - СБ-113.</w:t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 xml:space="preserve">Серьезные испытания на надежность машины прошли в 1986 году при ликвидации последствий чернобыльской аварии. </w:t>
      </w:r>
      <w:proofErr w:type="spellStart"/>
      <w:r>
        <w:rPr>
          <w:rStyle w:val="Subst"/>
        </w:rPr>
        <w:t>Туймазинская</w:t>
      </w:r>
      <w:proofErr w:type="spellEnd"/>
      <w:r>
        <w:rPr>
          <w:rStyle w:val="Subst"/>
        </w:rPr>
        <w:t xml:space="preserve"> техника достойно выдержала испытания и тем самым </w:t>
      </w:r>
      <w:r>
        <w:rPr>
          <w:rStyle w:val="Subst"/>
        </w:rPr>
        <w:lastRenderedPageBreak/>
        <w:t xml:space="preserve">подтвердила свою марку. К 1990 году завод выходит на запроектированную мощность. </w:t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>В ноябре 1994 года завод реорганизован в открытое акционерное общество.</w:t>
      </w:r>
      <w:r w:rsidR="00B3089B">
        <w:rPr>
          <w:rStyle w:val="Subst"/>
        </w:rPr>
        <w:t xml:space="preserve"> </w:t>
      </w:r>
      <w:r>
        <w:rPr>
          <w:rStyle w:val="Subst"/>
        </w:rPr>
        <w:t xml:space="preserve">Подтверждением достигнутых успехов и уверенной ориентации в новых условиях хозяйствования стало награждение завода престижными международными наградами: </w:t>
      </w:r>
      <w:r>
        <w:rPr>
          <w:rStyle w:val="Subst"/>
        </w:rPr>
        <w:br/>
        <w:t>1.  1993 год “Аркой Золотой Звезды” за высокую репутацию и профессионализм.</w:t>
      </w:r>
      <w:r>
        <w:rPr>
          <w:rStyle w:val="Subst"/>
        </w:rPr>
        <w:br/>
        <w:t xml:space="preserve">2.  1995 год “Факелом </w:t>
      </w:r>
      <w:proofErr w:type="spellStart"/>
      <w:r>
        <w:rPr>
          <w:rStyle w:val="Subst"/>
        </w:rPr>
        <w:t>Бирменгама</w:t>
      </w:r>
      <w:proofErr w:type="spellEnd"/>
      <w:r>
        <w:rPr>
          <w:rStyle w:val="Subst"/>
        </w:rPr>
        <w:t>” за успешное выживание в условиях рыночной экономики.</w:t>
      </w:r>
      <w:r>
        <w:rPr>
          <w:rStyle w:val="Subst"/>
        </w:rPr>
        <w:br/>
        <w:t>Завод был создан в соответствии с планом приватизации арендного предприятия «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завод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>. Общей целью создания приватизированных предприятий было повышение эффективности экономической системы государства и переход от плановой экономики к рыночным отношениям.</w:t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 xml:space="preserve">Начиная с 2004 года ПАО «ТЗА» участвует во Всероссийской Программе  «100 лучших товаров России», которому предшествовал  региональный  конкурс «Лучшие товары Башкортостана», 27 апреля 2007 года ПАО «ТЗА» награжден  Знаком Почета «Звезда Содружества» с вручением  Почетного Диплома лауреата Международной премии в номинации  «Лучшая компания СНГ». Предприятие награждалось Почетными грамотами Министерства внешнеэкономических связей и торговли РБ «За вклад в развитие внешнеторговых связей РБ, высокий профессионализм и достигнутые успехи при осуществлении экспортных операций». </w:t>
      </w:r>
      <w:r w:rsidR="00B3089B">
        <w:rPr>
          <w:rStyle w:val="Subst"/>
        </w:rPr>
        <w:t xml:space="preserve"> </w:t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>За  более чем 35 - летнюю историю успешной и стабильной работы предприятие завоевало широкую известность и репутацию надежного и привлекательного партнера. Машины с маркой «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завод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>» хорошо известны не только в России и СНГ, но и более чем 20 странах дальнего зарубежья.</w:t>
      </w:r>
    </w:p>
    <w:p w:rsidR="00B3089B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>В результате проведённого ребрендинга товарной марки в 2007 году вся продукция выпускается под маркой «TZA/KAMAZ» в фирменных цветах: синий, оранжевый, белый. Автобетоносмесители имеют свою фирменную покраску «капелька».</w:t>
      </w:r>
    </w:p>
    <w:p w:rsidR="005C1AE0" w:rsidRDefault="005C1AE0" w:rsidP="009F10E6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>В соответствии с решением Общего собрания акционеров ОАО «ТЗА»  от 29 ноября 2016 года  (протокол №2(23)) в целях приведения  в соответствие с Гражданским кодексом Российской Федерации Общество переименовано  из Открытого акционерного общества «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завод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>» в Публичное акционерное общество «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завод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>».</w:t>
      </w:r>
    </w:p>
    <w:p w:rsidR="00B3089B" w:rsidRDefault="00B3089B" w:rsidP="009F10E6">
      <w:pPr>
        <w:spacing w:before="0" w:after="0"/>
        <w:ind w:firstLine="709"/>
        <w:jc w:val="both"/>
      </w:pPr>
    </w:p>
    <w:p w:rsidR="005C1AE0" w:rsidRDefault="005C1AE0" w:rsidP="009F10E6">
      <w:pPr>
        <w:spacing w:before="0" w:after="0"/>
        <w:ind w:firstLine="709"/>
      </w:pPr>
      <w:r>
        <w:t>Дата создания эмитента:</w:t>
      </w:r>
      <w:r>
        <w:rPr>
          <w:rStyle w:val="Subst"/>
        </w:rPr>
        <w:t xml:space="preserve"> 28.01.1980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Все предшествующие наименования эмитента в течение трех последних лет, предшествующих дате окончания отчетного периода, за который составлен отчет эмитента</w:t>
      </w:r>
    </w:p>
    <w:p w:rsidR="009F10E6" w:rsidRDefault="009F10E6" w:rsidP="009F10E6">
      <w:pPr>
        <w:spacing w:before="0" w:after="0"/>
        <w:ind w:firstLine="709"/>
        <w:rPr>
          <w:rStyle w:val="Subst"/>
        </w:rPr>
      </w:pP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Наименования эмитента в течение трех последних лет, предшествующих дате окончания отчетного периода, за который составлен отчет эмитента, не изменялись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Реорганизации эмитента в течение трех последних лет, предшествующих дате окончания отчетного периода, за который составлен отчет эмитента, не осуществлялись</w:t>
      </w:r>
    </w:p>
    <w:p w:rsidR="005C1AE0" w:rsidRDefault="005C1AE0" w:rsidP="009F10E6">
      <w:pPr>
        <w:spacing w:before="0" w:after="0"/>
        <w:ind w:firstLine="709"/>
      </w:pPr>
      <w:r>
        <w:t>Основной государственный регистрационный номер (ОГРН):</w:t>
      </w:r>
      <w:r>
        <w:rPr>
          <w:rStyle w:val="Subst"/>
        </w:rPr>
        <w:t xml:space="preserve"> 1020202210126</w:t>
      </w:r>
    </w:p>
    <w:p w:rsidR="005C1AE0" w:rsidRDefault="005C1AE0" w:rsidP="009F10E6">
      <w:pPr>
        <w:spacing w:before="0" w:after="0"/>
        <w:ind w:firstLine="709"/>
      </w:pPr>
      <w:r>
        <w:t>ИНН:</w:t>
      </w:r>
      <w:r>
        <w:rPr>
          <w:rStyle w:val="Subst"/>
        </w:rPr>
        <w:t xml:space="preserve"> 0269008334</w:t>
      </w:r>
    </w:p>
    <w:p w:rsidR="005C1AE0" w:rsidRDefault="005C1AE0" w:rsidP="009F10E6">
      <w:pPr>
        <w:spacing w:before="0" w:after="0"/>
        <w:ind w:firstLine="709"/>
      </w:pPr>
      <w:r>
        <w:t>Краткое описание финансово-хозяйственной деятельности, операционных сегментов и географии осуществления финансово-хозяйственной деятельности эмитента:</w:t>
      </w:r>
      <w:r>
        <w:br/>
      </w:r>
      <w:r>
        <w:rPr>
          <w:rStyle w:val="Subst"/>
        </w:rPr>
        <w:t xml:space="preserve">Основная специализация предприятия - производство и проектирование автобетоносмесителей, стационарных  и автобетононасосов, прицепной и полуприцепной </w:t>
      </w:r>
      <w:r>
        <w:rPr>
          <w:rStyle w:val="Subst"/>
        </w:rPr>
        <w:br/>
        <w:t>техники. Основным рынком сбыта продукции ПАО «ТЗА» является Россия, также отгрузки производились в Казахстан и Беларусь.</w:t>
      </w:r>
      <w:r>
        <w:rPr>
          <w:rStyle w:val="Subst"/>
        </w:rPr>
        <w:br/>
      </w:r>
      <w:r>
        <w:t>Иные ограничения, связанные с участием в уставном капитале эмитента, установленные его уставом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Ограничений на участие в уставном капитале эмитента нет</w:t>
      </w:r>
    </w:p>
    <w:p w:rsidR="005C1AE0" w:rsidRDefault="005C1AE0" w:rsidP="009F10E6">
      <w:pPr>
        <w:spacing w:before="0" w:after="0"/>
        <w:ind w:firstLine="709"/>
      </w:pPr>
      <w:r>
        <w:t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>Иная информация отсутствует.</w:t>
      </w:r>
    </w:p>
    <w:p w:rsidR="00B3089B" w:rsidRDefault="00B3089B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1.2. Сведения о положении эмитента в отрасли</w:t>
      </w:r>
    </w:p>
    <w:p w:rsidR="00B3089B" w:rsidRDefault="005C1AE0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>Машиностроительные предприятия — это крупнейшие промышленные предприятия, эти производства являются капиталоемкими и трудоемкими, выпускаемая продукция сложна конструктивно и технологически, поэтому большую роль в этой сфере играют научно-исследовательские и опытно-конструкторские работы и квалификация персонала.</w:t>
      </w:r>
    </w:p>
    <w:p w:rsidR="00B3089B" w:rsidRDefault="005C1AE0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 xml:space="preserve">Машиностроительный комплекс отличается широким развитием межотраслевых и внутриотраслевых связей, основанных в  значительной мере на производственном кооперировании. Связи машиностроительного комплекса с другими межотраслевыми комплексами служат одним из важнейших условий функционирования экономики страны в целом. </w:t>
      </w:r>
    </w:p>
    <w:p w:rsidR="00B3089B" w:rsidRDefault="005C1AE0" w:rsidP="00FC5E54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>Различные темпы роста выпуска продукции обусловлены состоянием и динамикой соответствующих рынков и отраслей, для которых предназначена продукция машиностроительного комплекса.</w:t>
      </w:r>
      <w:r>
        <w:rPr>
          <w:rStyle w:val="Subst"/>
        </w:rPr>
        <w:br/>
      </w:r>
      <w:r>
        <w:rPr>
          <w:rStyle w:val="Subst"/>
        </w:rPr>
        <w:lastRenderedPageBreak/>
        <w:t xml:space="preserve">ПАО «ТЗА» - автомобилестроительная компания, входящая в состав группы компаний ПАО «КАМАЗ», крупнейший производитель </w:t>
      </w:r>
      <w:proofErr w:type="spellStart"/>
      <w:r>
        <w:rPr>
          <w:rStyle w:val="Subst"/>
        </w:rPr>
        <w:t>бетонотранспортной</w:t>
      </w:r>
      <w:proofErr w:type="spellEnd"/>
      <w:r>
        <w:rPr>
          <w:rStyle w:val="Subst"/>
        </w:rPr>
        <w:t xml:space="preserve"> и прицепной техники. Является единственным заводом-изготовителем в России, который выпускает бетононасосы по полному производственному циклу.</w:t>
      </w:r>
    </w:p>
    <w:p w:rsidR="00B3089B" w:rsidRDefault="005C1AE0" w:rsidP="00FC5E54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 xml:space="preserve">Основная специализация предприятия - производство и проектирование </w:t>
      </w:r>
      <w:r w:rsidR="00FC5E54">
        <w:rPr>
          <w:rStyle w:val="Subst"/>
        </w:rPr>
        <w:t>а</w:t>
      </w:r>
      <w:r>
        <w:rPr>
          <w:rStyle w:val="Subst"/>
        </w:rPr>
        <w:t>втобетоносмесителей, стационарных  и автобетононасосов, прицепной и  полуприцепной техники.</w:t>
      </w:r>
      <w:r>
        <w:rPr>
          <w:rStyle w:val="Subst"/>
        </w:rPr>
        <w:br/>
        <w:t xml:space="preserve">Темп прироста составил свыше 43% по сравнению к АППГ, в количественном выражении рынок автобетоносмесителей составил 3168 ед. Из них доля автобетоносмесителей производства ПАО «ТЗА» составляет 31%, или же 994 шт. Производители из Китая суммарно заняли долю на рынке около 42%.  </w:t>
      </w:r>
    </w:p>
    <w:p w:rsidR="005C1AE0" w:rsidRDefault="005C1AE0" w:rsidP="00FC5E54">
      <w:pPr>
        <w:spacing w:before="0" w:after="0"/>
        <w:ind w:firstLine="709"/>
        <w:jc w:val="both"/>
      </w:pPr>
      <w:r>
        <w:rPr>
          <w:rStyle w:val="Subst"/>
        </w:rPr>
        <w:t>Конкуренты ПАО «ТЗА» представлены в нескольких отраслях:</w:t>
      </w:r>
      <w:r>
        <w:rPr>
          <w:rStyle w:val="Subst"/>
        </w:rPr>
        <w:br/>
        <w:t>- по автобетоносмесителям: ЗАО  «КОМЗ-Экспорт» (торговая марка «TIGARBO») г. Каменск-Шахтинский, Ростовская область; импортная техника (преимущественно из Европы, Кореи и Китая).</w:t>
      </w:r>
      <w:r>
        <w:rPr>
          <w:rStyle w:val="Subst"/>
        </w:rPr>
        <w:br/>
        <w:t xml:space="preserve">- по автобетононасосам: корейские производители (KCP, </w:t>
      </w:r>
      <w:proofErr w:type="spellStart"/>
      <w:r>
        <w:rPr>
          <w:rStyle w:val="Subst"/>
        </w:rPr>
        <w:t>DongYang</w:t>
      </w:r>
      <w:proofErr w:type="spellEnd"/>
      <w:r>
        <w:rPr>
          <w:rStyle w:val="Subst"/>
        </w:rPr>
        <w:t>), китайские производители (</w:t>
      </w:r>
      <w:proofErr w:type="spellStart"/>
      <w:r>
        <w:rPr>
          <w:rStyle w:val="Subst"/>
        </w:rPr>
        <w:t>Sany</w:t>
      </w:r>
      <w:proofErr w:type="spellEnd"/>
      <w:r>
        <w:rPr>
          <w:rStyle w:val="Subst"/>
        </w:rPr>
        <w:t xml:space="preserve">, </w:t>
      </w:r>
      <w:proofErr w:type="spellStart"/>
      <w:r>
        <w:rPr>
          <w:rStyle w:val="Subst"/>
        </w:rPr>
        <w:t>Zoomlion</w:t>
      </w:r>
      <w:proofErr w:type="spellEnd"/>
      <w:r>
        <w:rPr>
          <w:rStyle w:val="Subst"/>
        </w:rPr>
        <w:t>).</w:t>
      </w:r>
      <w:r>
        <w:rPr>
          <w:rStyle w:val="Subst"/>
        </w:rPr>
        <w:br/>
        <w:t>- по пожарным подъемникам: ОАО «Уралпожтехника» г. Миасс; ОАО «Пожтехника» г. Торжок, ООО «КОМПАНИЯ ВИТАНД» г. Москва.</w:t>
      </w:r>
      <w:r>
        <w:rPr>
          <w:rStyle w:val="Subst"/>
        </w:rPr>
        <w:br/>
        <w:t>- по стационарным бетононасосам:</w:t>
      </w:r>
      <w:r w:rsidR="004B2916">
        <w:rPr>
          <w:rStyle w:val="Subst"/>
        </w:rPr>
        <w:t xml:space="preserve"> </w:t>
      </w:r>
      <w:r>
        <w:rPr>
          <w:rStyle w:val="Subst"/>
        </w:rPr>
        <w:t>китайские производители (</w:t>
      </w:r>
      <w:proofErr w:type="spellStart"/>
      <w:r>
        <w:rPr>
          <w:rStyle w:val="Subst"/>
        </w:rPr>
        <w:t>Sany</w:t>
      </w:r>
      <w:proofErr w:type="spellEnd"/>
      <w:r>
        <w:rPr>
          <w:rStyle w:val="Subst"/>
        </w:rPr>
        <w:t xml:space="preserve">, </w:t>
      </w:r>
      <w:proofErr w:type="spellStart"/>
      <w:r>
        <w:rPr>
          <w:rStyle w:val="Subst"/>
        </w:rPr>
        <w:t>Zoomlion</w:t>
      </w:r>
      <w:proofErr w:type="spellEnd"/>
      <w:r>
        <w:rPr>
          <w:rStyle w:val="Subst"/>
        </w:rPr>
        <w:t>).</w:t>
      </w:r>
      <w:r>
        <w:rPr>
          <w:rStyle w:val="Subst"/>
        </w:rPr>
        <w:br/>
        <w:t xml:space="preserve">- по прицепной технике: Планета, ТОНАР, Штурман Кредо+, </w:t>
      </w:r>
      <w:proofErr w:type="spellStart"/>
      <w:r>
        <w:rPr>
          <w:rStyle w:val="Subst"/>
        </w:rPr>
        <w:t>СтавПрицеп</w:t>
      </w:r>
      <w:proofErr w:type="spellEnd"/>
      <w:r>
        <w:rPr>
          <w:rStyle w:val="Subst"/>
        </w:rPr>
        <w:t>, МАЗ.</w:t>
      </w:r>
      <w:r>
        <w:rPr>
          <w:rStyle w:val="Subst"/>
        </w:rPr>
        <w:br/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1.3. Основные операционные показатели, характеризующие деятельность эмитента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Операционные показатели</w:t>
      </w:r>
    </w:p>
    <w:p w:rsidR="005C1AE0" w:rsidRDefault="005C1AE0" w:rsidP="009F10E6">
      <w:pPr>
        <w:pStyle w:val="ThinDelim"/>
        <w:ind w:firstLine="709"/>
      </w:pPr>
    </w:p>
    <w:tbl>
      <w:tblPr>
        <w:tblW w:w="97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26"/>
        <w:gridCol w:w="1820"/>
        <w:gridCol w:w="1880"/>
      </w:tblGrid>
      <w:tr w:rsidR="00FC5E54" w:rsidTr="00FC5E54">
        <w:tc>
          <w:tcPr>
            <w:tcW w:w="60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jc w:val="center"/>
            </w:pPr>
            <w:r>
              <w:t>Единица измерения</w:t>
            </w:r>
          </w:p>
        </w:tc>
        <w:tc>
          <w:tcPr>
            <w:tcW w:w="18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  <w:jc w:val="center"/>
            </w:pPr>
            <w:r>
              <w:t>2023, 12 мес.</w:t>
            </w: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Выпуск продукции (29.10.5 – Производство автомобилей специального назначения – автобетоносмесители, автобетононасосы, бетононасосы)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1 204 825</w:t>
            </w: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Выпуск продукции в натуральном выражении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шт.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9</w:t>
            </w:r>
            <w:bookmarkStart w:id="0" w:name="_GoBack"/>
            <w:r>
              <w:t>39</w:t>
            </w:r>
            <w:bookmarkEnd w:id="0"/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Объем выручки от продаж (объем продаж по данному виду хозяйственной деятельности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1 213 704</w:t>
            </w: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Доля выручки от продаж (объема продаж) по данному виду хозяйственной деятельности в общем объеме выручки от продаж (объеме продаж) эмитента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11.1</w:t>
            </w: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Выпуск продукции (29.20 – Производство кузовов для автотранспортных средств; производство прицепов и полуприцепов)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6 156 261</w:t>
            </w: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Выпуск продукции в натуральном выражении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шт.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3 118</w:t>
            </w: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Объем выручки от продаж (объем продаж по данному виду хозяйственной деятельности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6 163 631</w:t>
            </w:r>
          </w:p>
        </w:tc>
      </w:tr>
      <w:tr w:rsidR="00FC5E54" w:rsidTr="00FC5E54">
        <w:tc>
          <w:tcPr>
            <w:tcW w:w="60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Доля выручки от продаж (объема продаж) по данному виду хозяйственной деятельности в общем объеме выручки от продаж (объеме продаж) эмитента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%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56.5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 xml:space="preserve">Объем продаж </w:t>
      </w:r>
      <w:proofErr w:type="spellStart"/>
      <w:r>
        <w:rPr>
          <w:rStyle w:val="Subst"/>
        </w:rPr>
        <w:t>бетонотранспортной</w:t>
      </w:r>
      <w:proofErr w:type="spellEnd"/>
      <w:r>
        <w:rPr>
          <w:rStyle w:val="Subst"/>
        </w:rPr>
        <w:t xml:space="preserve"> техники за 12 мес. 2023 года по сравнению с аналогичным периодом прошлого года </w:t>
      </w:r>
      <w:r w:rsidRPr="00590BF1">
        <w:rPr>
          <w:rStyle w:val="Subst"/>
        </w:rPr>
        <w:t>снизился.</w:t>
      </w:r>
      <w:r>
        <w:rPr>
          <w:rStyle w:val="Subst"/>
        </w:rPr>
        <w:t xml:space="preserve"> Доля выручки от продаж по данному виду хозяйственной деятельности в общем объеме выручки составила</w:t>
      </w:r>
      <w:r w:rsidR="00D17E8A">
        <w:rPr>
          <w:rStyle w:val="Subst"/>
        </w:rPr>
        <w:t xml:space="preserve"> 11,1</w:t>
      </w:r>
      <w:r w:rsidR="00FC5E54">
        <w:rPr>
          <w:rStyle w:val="Subst"/>
        </w:rPr>
        <w:t xml:space="preserve"> % </w:t>
      </w:r>
      <w:r w:rsidRPr="00590BF1">
        <w:rPr>
          <w:rStyle w:val="Subst"/>
          <w:shd w:val="clear" w:color="auto" w:fill="8DB3E2" w:themeFill="text2" w:themeFillTint="66"/>
        </w:rPr>
        <w:br/>
      </w:r>
      <w:r>
        <w:rPr>
          <w:rStyle w:val="Subst"/>
        </w:rPr>
        <w:br/>
        <w:t>По прицепной технике объем продаж за 12 мес. 2023 года по сравнению с аналогичным периодом прошлого года увеличился</w:t>
      </w:r>
      <w:r w:rsidR="00FC5E54">
        <w:rPr>
          <w:rStyle w:val="Subst"/>
        </w:rPr>
        <w:t>.</w:t>
      </w:r>
      <w:r>
        <w:rPr>
          <w:rStyle w:val="Subst"/>
        </w:rPr>
        <w:t xml:space="preserve">  Доля выручки от продаж по данному виду хозяйственной деятельности в общем объеме выручки составила </w:t>
      </w:r>
      <w:r w:rsidR="00D17E8A">
        <w:rPr>
          <w:rStyle w:val="Subst"/>
        </w:rPr>
        <w:t>56,5</w:t>
      </w:r>
      <w:r w:rsidR="00FC5E54">
        <w:rPr>
          <w:rStyle w:val="Subst"/>
        </w:rPr>
        <w:t xml:space="preserve"> %.</w:t>
      </w:r>
      <w:r w:rsidRPr="00590BF1">
        <w:rPr>
          <w:rStyle w:val="Subst"/>
          <w:shd w:val="clear" w:color="auto" w:fill="4F81BD" w:themeFill="accent1"/>
        </w:rPr>
        <w:br/>
      </w:r>
    </w:p>
    <w:p w:rsidR="005C1AE0" w:rsidRDefault="005C1AE0" w:rsidP="009F10E6">
      <w:pPr>
        <w:pStyle w:val="2"/>
        <w:spacing w:before="0" w:after="0"/>
        <w:ind w:firstLine="709"/>
      </w:pPr>
      <w:r>
        <w:t>1.4. Основные финансовые показатели эмитента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 xml:space="preserve">1.4.1. </w:t>
      </w:r>
      <w:proofErr w:type="gramStart"/>
      <w:r>
        <w:t>Финансовые показатели</w:t>
      </w:r>
      <w:proofErr w:type="gramEnd"/>
      <w:r>
        <w:t xml:space="preserve"> рассчитываемые на основе консолидированной финансовой отчетности (финансовой отчетности)</w:t>
      </w:r>
    </w:p>
    <w:p w:rsidR="005C1AE0" w:rsidRDefault="005C1AE0" w:rsidP="009F10E6">
      <w:pPr>
        <w:pStyle w:val="ThinDelim"/>
        <w:ind w:firstLine="709"/>
      </w:pPr>
    </w:p>
    <w:tbl>
      <w:tblPr>
        <w:tblW w:w="897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8"/>
        <w:gridCol w:w="5901"/>
        <w:gridCol w:w="2580"/>
      </w:tblGrid>
      <w:tr w:rsidR="00FC5E54" w:rsidTr="00FC5E54">
        <w:tc>
          <w:tcPr>
            <w:tcW w:w="4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jc w:val="center"/>
            </w:pPr>
            <w:r>
              <w:t>N п/п</w:t>
            </w:r>
          </w:p>
        </w:tc>
        <w:tc>
          <w:tcPr>
            <w:tcW w:w="59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  <w:jc w:val="center"/>
            </w:pPr>
            <w:r>
              <w:t>Наименование показателя</w:t>
            </w:r>
          </w:p>
        </w:tc>
        <w:tc>
          <w:tcPr>
            <w:tcW w:w="25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  <w:jc w:val="center"/>
            </w:pPr>
            <w:r>
              <w:t>2023, 12 мес.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lastRenderedPageBreak/>
              <w:t>1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Выручка,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10 903 156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2</w:t>
            </w:r>
          </w:p>
          <w:p w:rsidR="00FC5E54" w:rsidRPr="00FC5E54" w:rsidRDefault="00FC5E54" w:rsidP="00FC5E54">
            <w:pPr>
              <w:tabs>
                <w:tab w:val="left" w:pos="284"/>
              </w:tabs>
            </w:pP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Прибыль до вычета расходов по выплате процентов, налогов, износа основных средств и амортизации нематериальных активов (EBITDA),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658 627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3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Операционная прибыль до вычета износа основных средств и амортизации нематериальных активов (OIBDA),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3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 xml:space="preserve">Рентабельность по EBITDA (EBITDA </w:t>
            </w:r>
            <w:proofErr w:type="spellStart"/>
            <w:r>
              <w:t>margin</w:t>
            </w:r>
            <w:proofErr w:type="spellEnd"/>
            <w:r>
              <w:t>), %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6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 xml:space="preserve">Рентабельность по OIBDA (OIBDA </w:t>
            </w:r>
            <w:proofErr w:type="spellStart"/>
            <w:r>
              <w:t>margin</w:t>
            </w:r>
            <w:proofErr w:type="spellEnd"/>
            <w:r>
              <w:t>), %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4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Чистая прибыль (убыток),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493 622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5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Чистые денежные средства, полученные от операционной деятельности,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-163 384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6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Расходы на приобретение основных средств и нематериальных активов (капитальные затраты),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32 729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7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Свободный денежный поток,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-196 113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8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Чистый долг, руб.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376 398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9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Отношение чистого долга к EBITDA за последние 12 месяцев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0.6</w:t>
            </w: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Отношение чистого долга к OIBDA за последние 12 месяцев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</w:p>
        </w:tc>
      </w:tr>
      <w:tr w:rsidR="00FC5E54" w:rsidTr="00FC5E54">
        <w:tc>
          <w:tcPr>
            <w:tcW w:w="49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</w:pPr>
            <w:r>
              <w:t>10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C5E54" w:rsidRDefault="00FC5E54" w:rsidP="00FC5E54">
            <w:pPr>
              <w:spacing w:before="0" w:after="0"/>
              <w:ind w:firstLine="17"/>
            </w:pPr>
            <w:r>
              <w:t>Рентабельность капитала (ROE), %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C5E54" w:rsidRDefault="00FC5E54" w:rsidP="009F10E6">
            <w:pPr>
              <w:spacing w:before="0" w:after="0"/>
              <w:ind w:firstLine="709"/>
            </w:pPr>
            <w:r>
              <w:t>57.5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F3019E" w:rsidRDefault="00F3019E" w:rsidP="009F10E6">
      <w:pPr>
        <w:spacing w:before="0" w:after="0"/>
        <w:ind w:firstLine="709"/>
      </w:pPr>
    </w:p>
    <w:tbl>
      <w:tblPr>
        <w:tblW w:w="466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5"/>
        <w:gridCol w:w="2487"/>
      </w:tblGrid>
      <w:tr w:rsidR="00F3019E" w:rsidRPr="00481F99" w:rsidTr="00F3019E">
        <w:trPr>
          <w:trHeight w:val="513"/>
        </w:trPr>
        <w:tc>
          <w:tcPr>
            <w:tcW w:w="357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3019E" w:rsidRPr="00481F99" w:rsidRDefault="00F3019E" w:rsidP="00A80778">
            <w:pPr>
              <w:spacing w:after="0"/>
              <w:jc w:val="center"/>
              <w:rPr>
                <w:rFonts w:eastAsia="Times New Roman"/>
                <w:bCs/>
              </w:rPr>
            </w:pPr>
            <w:r w:rsidRPr="00481F99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1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19E" w:rsidRPr="00481F99" w:rsidRDefault="00F3019E" w:rsidP="00A80778">
            <w:pPr>
              <w:spacing w:after="0"/>
              <w:jc w:val="center"/>
              <w:rPr>
                <w:rFonts w:eastAsia="Times New Roman"/>
                <w:bCs/>
              </w:rPr>
            </w:pPr>
            <w:r w:rsidRPr="00481F99">
              <w:rPr>
                <w:rFonts w:eastAsia="Times New Roman"/>
                <w:bCs/>
              </w:rPr>
              <w:t>12 мес. 2023 г.</w:t>
            </w:r>
          </w:p>
        </w:tc>
      </w:tr>
      <w:tr w:rsidR="00F3019E" w:rsidRPr="00481F99" w:rsidTr="00F3019E">
        <w:trPr>
          <w:trHeight w:val="285"/>
        </w:trPr>
        <w:tc>
          <w:tcPr>
            <w:tcW w:w="3571" w:type="pct"/>
            <w:vAlign w:val="center"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  <w:r w:rsidRPr="00481F99">
              <w:rPr>
                <w:rFonts w:eastAsia="Times New Roman"/>
              </w:rPr>
              <w:t>Дополнительная расшифровка статей, которые участвуют в расчете показателя «Чистый долг»:</w:t>
            </w:r>
          </w:p>
        </w:tc>
        <w:tc>
          <w:tcPr>
            <w:tcW w:w="1429" w:type="pct"/>
            <w:vAlign w:val="center"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</w:p>
        </w:tc>
      </w:tr>
      <w:tr w:rsidR="00F3019E" w:rsidRPr="00481F99" w:rsidTr="00F3019E">
        <w:trPr>
          <w:trHeight w:val="256"/>
        </w:trPr>
        <w:tc>
          <w:tcPr>
            <w:tcW w:w="3571" w:type="pct"/>
            <w:vAlign w:val="center"/>
            <w:hideMark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  <w:r w:rsidRPr="00481F99">
              <w:rPr>
                <w:rFonts w:eastAsia="Times New Roman"/>
              </w:rPr>
              <w:t>Краткосрочные кредиты и займы, тыс. руб.</w:t>
            </w:r>
          </w:p>
        </w:tc>
        <w:tc>
          <w:tcPr>
            <w:tcW w:w="1429" w:type="pct"/>
            <w:vAlign w:val="center"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  <w:r w:rsidRPr="00481F99">
              <w:rPr>
                <w:rFonts w:eastAsia="Times New Roman"/>
              </w:rPr>
              <w:t>319 000</w:t>
            </w:r>
          </w:p>
        </w:tc>
      </w:tr>
      <w:tr w:rsidR="00F3019E" w:rsidRPr="00481F99" w:rsidTr="00F3019E">
        <w:trPr>
          <w:trHeight w:val="256"/>
        </w:trPr>
        <w:tc>
          <w:tcPr>
            <w:tcW w:w="3571" w:type="pct"/>
            <w:vAlign w:val="center"/>
            <w:hideMark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  <w:r w:rsidRPr="00481F99">
              <w:rPr>
                <w:rFonts w:eastAsia="Times New Roman"/>
              </w:rPr>
              <w:t>Долгосрочные кредиты и займы, тыс. руб.</w:t>
            </w:r>
          </w:p>
        </w:tc>
        <w:tc>
          <w:tcPr>
            <w:tcW w:w="1429" w:type="pct"/>
            <w:vAlign w:val="center"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  <w:r w:rsidRPr="00481F99">
              <w:rPr>
                <w:rFonts w:eastAsia="Times New Roman"/>
              </w:rPr>
              <w:t>0</w:t>
            </w:r>
          </w:p>
        </w:tc>
      </w:tr>
      <w:tr w:rsidR="00F3019E" w:rsidRPr="00481F99" w:rsidTr="00F3019E">
        <w:trPr>
          <w:trHeight w:val="256"/>
        </w:trPr>
        <w:tc>
          <w:tcPr>
            <w:tcW w:w="3571" w:type="pct"/>
            <w:vAlign w:val="center"/>
            <w:hideMark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  <w:r w:rsidRPr="00481F99">
              <w:rPr>
                <w:rFonts w:eastAsia="Times New Roman"/>
              </w:rPr>
              <w:t>Обязательства по аренде, тыс. руб.</w:t>
            </w:r>
          </w:p>
        </w:tc>
        <w:tc>
          <w:tcPr>
            <w:tcW w:w="1429" w:type="pct"/>
          </w:tcPr>
          <w:p w:rsidR="00F3019E" w:rsidRPr="00481F99" w:rsidRDefault="00F3019E" w:rsidP="00A80778">
            <w:pPr>
              <w:jc w:val="both"/>
            </w:pPr>
            <w:r w:rsidRPr="00481F99">
              <w:t>58 210</w:t>
            </w:r>
          </w:p>
        </w:tc>
      </w:tr>
      <w:tr w:rsidR="00F3019E" w:rsidRPr="00481F99" w:rsidTr="00F3019E">
        <w:trPr>
          <w:trHeight w:val="456"/>
        </w:trPr>
        <w:tc>
          <w:tcPr>
            <w:tcW w:w="3571" w:type="pct"/>
            <w:vAlign w:val="center"/>
            <w:hideMark/>
          </w:tcPr>
          <w:p w:rsidR="00F3019E" w:rsidRPr="00481F99" w:rsidRDefault="00F3019E" w:rsidP="00A80778">
            <w:pPr>
              <w:spacing w:after="0"/>
              <w:jc w:val="both"/>
              <w:rPr>
                <w:rFonts w:eastAsia="Times New Roman"/>
              </w:rPr>
            </w:pPr>
            <w:r w:rsidRPr="00481F99">
              <w:rPr>
                <w:rFonts w:eastAsia="Times New Roman"/>
              </w:rPr>
              <w:t xml:space="preserve">Денежные средства и </w:t>
            </w:r>
            <w:proofErr w:type="gramStart"/>
            <w:r w:rsidRPr="00481F99">
              <w:rPr>
                <w:rFonts w:eastAsia="Times New Roman"/>
              </w:rPr>
              <w:t>эквиваленты</w:t>
            </w:r>
            <w:proofErr w:type="gramEnd"/>
            <w:r w:rsidRPr="00481F99">
              <w:rPr>
                <w:rFonts w:eastAsia="Times New Roman"/>
              </w:rPr>
              <w:t xml:space="preserve"> и срочные депозиты, тыс. руб.</w:t>
            </w:r>
          </w:p>
        </w:tc>
        <w:tc>
          <w:tcPr>
            <w:tcW w:w="1429" w:type="pct"/>
          </w:tcPr>
          <w:p w:rsidR="00F3019E" w:rsidRPr="00481F99" w:rsidRDefault="00F3019E" w:rsidP="00A80778">
            <w:pPr>
              <w:jc w:val="both"/>
            </w:pPr>
            <w:r w:rsidRPr="00481F99">
              <w:t>812</w:t>
            </w:r>
          </w:p>
        </w:tc>
      </w:tr>
      <w:tr w:rsidR="00F3019E" w:rsidRPr="00481F99" w:rsidTr="00F3019E">
        <w:trPr>
          <w:trHeight w:val="456"/>
        </w:trPr>
        <w:tc>
          <w:tcPr>
            <w:tcW w:w="3571" w:type="pct"/>
          </w:tcPr>
          <w:p w:rsidR="00F3019E" w:rsidRPr="00481F99" w:rsidRDefault="00F3019E" w:rsidP="00A80778">
            <w:pPr>
              <w:jc w:val="both"/>
            </w:pPr>
            <w:r w:rsidRPr="00481F99">
              <w:t>Операционная прибыль, тыс. руб.</w:t>
            </w:r>
          </w:p>
        </w:tc>
        <w:tc>
          <w:tcPr>
            <w:tcW w:w="1429" w:type="pct"/>
          </w:tcPr>
          <w:p w:rsidR="00F3019E" w:rsidRPr="00481F99" w:rsidRDefault="00F3019E" w:rsidP="00A80778">
            <w:pPr>
              <w:jc w:val="both"/>
            </w:pPr>
            <w:r w:rsidRPr="00481F99">
              <w:t>598 052</w:t>
            </w:r>
          </w:p>
        </w:tc>
      </w:tr>
      <w:tr w:rsidR="00F3019E" w:rsidRPr="00481F99" w:rsidTr="00F3019E">
        <w:trPr>
          <w:trHeight w:val="456"/>
        </w:trPr>
        <w:tc>
          <w:tcPr>
            <w:tcW w:w="3571" w:type="pct"/>
            <w:tcBorders>
              <w:bottom w:val="single" w:sz="12" w:space="0" w:color="auto"/>
            </w:tcBorders>
          </w:tcPr>
          <w:p w:rsidR="00F3019E" w:rsidRPr="00481F99" w:rsidRDefault="00F3019E" w:rsidP="00A80778">
            <w:pPr>
              <w:jc w:val="both"/>
            </w:pPr>
            <w:r w:rsidRPr="00481F99">
              <w:t>Амортизация, тыс. руб.</w:t>
            </w:r>
          </w:p>
        </w:tc>
        <w:tc>
          <w:tcPr>
            <w:tcW w:w="1429" w:type="pct"/>
            <w:tcBorders>
              <w:bottom w:val="single" w:sz="12" w:space="0" w:color="auto"/>
            </w:tcBorders>
          </w:tcPr>
          <w:p w:rsidR="00F3019E" w:rsidRPr="00481F99" w:rsidRDefault="00F3019E" w:rsidP="00A80778">
            <w:pPr>
              <w:jc w:val="both"/>
            </w:pPr>
            <w:r w:rsidRPr="00481F99">
              <w:t>39 742</w:t>
            </w:r>
          </w:p>
        </w:tc>
      </w:tr>
    </w:tbl>
    <w:p w:rsidR="00AD49A4" w:rsidRDefault="00AD49A4" w:rsidP="009F10E6">
      <w:pPr>
        <w:spacing w:before="0" w:after="0"/>
        <w:ind w:firstLine="709"/>
      </w:pPr>
    </w:p>
    <w:p w:rsidR="00F3019E" w:rsidRDefault="00F3019E" w:rsidP="009F10E6">
      <w:pPr>
        <w:spacing w:before="0" w:after="0"/>
        <w:ind w:firstLine="709"/>
      </w:pPr>
    </w:p>
    <w:tbl>
      <w:tblPr>
        <w:tblW w:w="47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2487"/>
      </w:tblGrid>
      <w:tr w:rsidR="0032221B" w:rsidRPr="0032221B" w:rsidTr="0032221B">
        <w:trPr>
          <w:trHeight w:val="513"/>
        </w:trPr>
        <w:tc>
          <w:tcPr>
            <w:tcW w:w="3588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2221B" w:rsidRPr="0032221B" w:rsidRDefault="0032221B" w:rsidP="0032221B">
            <w:pPr>
              <w:spacing w:after="0"/>
              <w:jc w:val="center"/>
              <w:rPr>
                <w:rFonts w:eastAsia="Times New Roman"/>
                <w:bCs/>
              </w:rPr>
            </w:pPr>
            <w:r w:rsidRPr="0032221B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1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221B" w:rsidRPr="0032221B" w:rsidRDefault="0032221B" w:rsidP="0032221B">
            <w:pPr>
              <w:spacing w:after="0"/>
              <w:jc w:val="center"/>
              <w:rPr>
                <w:rFonts w:eastAsia="Times New Roman"/>
                <w:bCs/>
              </w:rPr>
            </w:pPr>
            <w:r w:rsidRPr="0032221B">
              <w:rPr>
                <w:rFonts w:eastAsia="Times New Roman"/>
                <w:bCs/>
              </w:rPr>
              <w:t>12 мес. 2023 г.</w:t>
            </w:r>
          </w:p>
        </w:tc>
      </w:tr>
      <w:tr w:rsidR="0032221B" w:rsidRPr="0032221B" w:rsidTr="0032221B">
        <w:trPr>
          <w:trHeight w:val="285"/>
        </w:trPr>
        <w:tc>
          <w:tcPr>
            <w:tcW w:w="3588" w:type="pct"/>
            <w:vAlign w:val="center"/>
          </w:tcPr>
          <w:p w:rsidR="0032221B" w:rsidRPr="0032221B" w:rsidRDefault="0032221B" w:rsidP="0032221B">
            <w:pPr>
              <w:spacing w:after="0"/>
              <w:rPr>
                <w:rFonts w:eastAsia="Times New Roman"/>
              </w:rPr>
            </w:pPr>
            <w:r w:rsidRPr="0032221B">
              <w:rPr>
                <w:rFonts w:eastAsia="Times New Roman"/>
              </w:rPr>
              <w:t xml:space="preserve">Дополнительная расшифровка статей, которые участвуют в расчете показателя рентабельности капитала (ROE): </w:t>
            </w:r>
          </w:p>
        </w:tc>
        <w:tc>
          <w:tcPr>
            <w:tcW w:w="1412" w:type="pct"/>
            <w:vAlign w:val="center"/>
          </w:tcPr>
          <w:p w:rsidR="0032221B" w:rsidRPr="0032221B" w:rsidRDefault="0032221B" w:rsidP="0032221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32221B" w:rsidRPr="0032221B" w:rsidTr="0032221B">
        <w:trPr>
          <w:trHeight w:val="256"/>
        </w:trPr>
        <w:tc>
          <w:tcPr>
            <w:tcW w:w="3588" w:type="pct"/>
            <w:tcBorders>
              <w:bottom w:val="single" w:sz="12" w:space="0" w:color="auto"/>
            </w:tcBorders>
            <w:vAlign w:val="center"/>
            <w:hideMark/>
          </w:tcPr>
          <w:p w:rsidR="0032221B" w:rsidRPr="0032221B" w:rsidRDefault="0032221B" w:rsidP="0032221B">
            <w:pPr>
              <w:spacing w:after="0"/>
              <w:rPr>
                <w:rFonts w:eastAsia="Times New Roman"/>
              </w:rPr>
            </w:pPr>
            <w:r w:rsidRPr="0032221B">
              <w:rPr>
                <w:rFonts w:eastAsia="Times New Roman"/>
              </w:rPr>
              <w:t>Капитал (средний за период), тыс. руб.</w:t>
            </w:r>
          </w:p>
        </w:tc>
        <w:tc>
          <w:tcPr>
            <w:tcW w:w="1412" w:type="pct"/>
            <w:tcBorders>
              <w:bottom w:val="single" w:sz="12" w:space="0" w:color="auto"/>
            </w:tcBorders>
          </w:tcPr>
          <w:p w:rsidR="0032221B" w:rsidRPr="0032221B" w:rsidRDefault="0032221B" w:rsidP="0032221B">
            <w:r w:rsidRPr="0032221B">
              <w:t>858 236</w:t>
            </w:r>
          </w:p>
        </w:tc>
      </w:tr>
    </w:tbl>
    <w:p w:rsidR="0032221B" w:rsidRDefault="0032221B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Статьи консолидированной финансовой отчетности (финансовой отчетности), на основе которых рассчитан показатель "Чистый долг":</w:t>
      </w:r>
      <w:r>
        <w:br/>
      </w:r>
      <w:r>
        <w:rPr>
          <w:rStyle w:val="Subst"/>
        </w:rPr>
        <w:t xml:space="preserve">Краткосрочные кредиты и займы, долгосрочные кредиты и займы, обязательства по аренде, денежные средства и </w:t>
      </w:r>
      <w:proofErr w:type="gramStart"/>
      <w:r>
        <w:rPr>
          <w:rStyle w:val="Subst"/>
        </w:rPr>
        <w:t>эквиваленты</w:t>
      </w:r>
      <w:proofErr w:type="gramEnd"/>
      <w:r>
        <w:rPr>
          <w:rStyle w:val="Subst"/>
        </w:rPr>
        <w:t xml:space="preserve"> и срочные депозиты</w:t>
      </w:r>
    </w:p>
    <w:p w:rsidR="005C1AE0" w:rsidRDefault="005C1AE0" w:rsidP="009F10E6">
      <w:pPr>
        <w:spacing w:before="0" w:after="0"/>
        <w:ind w:firstLine="709"/>
      </w:pPr>
      <w:r>
        <w:t>Статьи консолидированной финансовой (финансовой) отчётности, на основе которых рассчитан показатель  EBITDA или OIBDA:</w:t>
      </w:r>
      <w:r>
        <w:br/>
      </w:r>
      <w:r>
        <w:rPr>
          <w:rStyle w:val="Subst"/>
        </w:rPr>
        <w:t>Прибыль (убыток) до налога на прибыль, амортизация, расходы по выплате процентов.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br/>
      </w:r>
    </w:p>
    <w:p w:rsidR="005C1AE0" w:rsidRDefault="005C1AE0" w:rsidP="009F10E6">
      <w:pPr>
        <w:pStyle w:val="2"/>
        <w:spacing w:before="0" w:after="0"/>
        <w:ind w:firstLine="709"/>
      </w:pPr>
      <w:r>
        <w:t>1.4.2. Финансовые показатели, рассчитываемые на основе бухгалтерской (финансовой) отчетности</w:t>
      </w:r>
    </w:p>
    <w:p w:rsidR="005C1AE0" w:rsidRDefault="005C1AE0" w:rsidP="009F10E6">
      <w:pPr>
        <w:spacing w:before="0" w:after="0"/>
        <w:ind w:firstLine="709"/>
      </w:pPr>
      <w:r>
        <w:t>Эмитент, составляет и раскрывает консолидированную финансовую отчетность (финансовую отчетность)</w:t>
      </w:r>
    </w:p>
    <w:p w:rsidR="005C1AE0" w:rsidRDefault="005C1AE0" w:rsidP="009F10E6">
      <w:pPr>
        <w:pStyle w:val="2"/>
        <w:spacing w:before="0" w:after="0"/>
        <w:ind w:firstLine="709"/>
      </w:pPr>
      <w:r>
        <w:t>1.4.3. Финансовые показатели кредитной организации</w:t>
      </w:r>
    </w:p>
    <w:p w:rsidR="005C1AE0" w:rsidRDefault="005C1AE0" w:rsidP="009F10E6">
      <w:pPr>
        <w:spacing w:before="0" w:after="0"/>
        <w:ind w:firstLine="709"/>
      </w:pPr>
      <w:r>
        <w:t>Эмитент не является кредитной организацией</w:t>
      </w:r>
    </w:p>
    <w:p w:rsidR="00AD49A4" w:rsidRDefault="00AD49A4" w:rsidP="009F10E6">
      <w:pPr>
        <w:spacing w:before="0" w:after="0"/>
        <w:ind w:firstLine="709"/>
      </w:pPr>
    </w:p>
    <w:p w:rsidR="00AD49A4" w:rsidRPr="00AD49A4" w:rsidRDefault="00AD49A4" w:rsidP="009F10E6">
      <w:pPr>
        <w:spacing w:before="0" w:after="0"/>
        <w:ind w:firstLine="709"/>
        <w:jc w:val="both"/>
        <w:outlineLvl w:val="1"/>
        <w:rPr>
          <w:b/>
          <w:bCs/>
          <w:sz w:val="22"/>
          <w:szCs w:val="22"/>
        </w:rPr>
      </w:pPr>
      <w:r w:rsidRPr="00AD49A4">
        <w:rPr>
          <w:b/>
          <w:bCs/>
          <w:sz w:val="22"/>
          <w:szCs w:val="22"/>
        </w:rPr>
        <w:t>1.4.4. Иные финансовые показатели</w:t>
      </w:r>
    </w:p>
    <w:p w:rsidR="00AD49A4" w:rsidRPr="00AD49A4" w:rsidRDefault="00AD49A4" w:rsidP="009F10E6">
      <w:pPr>
        <w:spacing w:before="0" w:after="0"/>
        <w:ind w:firstLine="709"/>
      </w:pPr>
    </w:p>
    <w:p w:rsidR="00AD49A4" w:rsidRPr="00AD49A4" w:rsidRDefault="00AD49A4" w:rsidP="009F10E6">
      <w:pPr>
        <w:spacing w:before="0" w:after="0"/>
        <w:ind w:firstLine="709"/>
        <w:jc w:val="both"/>
      </w:pPr>
      <w:r w:rsidRPr="00AD49A4">
        <w:rPr>
          <w:b/>
          <w:i/>
        </w:rPr>
        <w:lastRenderedPageBreak/>
        <w:t>Эмитентом приведены дополнительно иные финансовые показатели, в отношении которых ниже указывается методика их расчета, позволяющая заинтересованным лицам воспроизвести их расчет:</w:t>
      </w:r>
    </w:p>
    <w:p w:rsidR="00AD49A4" w:rsidRDefault="00AD49A4" w:rsidP="009F10E6">
      <w:pPr>
        <w:spacing w:before="0" w:after="0"/>
        <w:ind w:firstLine="709"/>
      </w:pPr>
    </w:p>
    <w:tbl>
      <w:tblPr>
        <w:tblW w:w="49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5"/>
        <w:gridCol w:w="2486"/>
      </w:tblGrid>
      <w:tr w:rsidR="00783CBC" w:rsidRPr="00AD49A4" w:rsidTr="00783CBC">
        <w:trPr>
          <w:trHeight w:val="513"/>
        </w:trPr>
        <w:tc>
          <w:tcPr>
            <w:tcW w:w="365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783CBC" w:rsidRPr="00AD49A4" w:rsidRDefault="00783CBC" w:rsidP="009F10E6">
            <w:pPr>
              <w:spacing w:before="0" w:after="0"/>
              <w:ind w:firstLine="709"/>
              <w:jc w:val="center"/>
              <w:rPr>
                <w:rFonts w:eastAsia="Times New Roman"/>
                <w:bCs/>
              </w:rPr>
            </w:pPr>
            <w:r w:rsidRPr="00AD49A4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13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3CBC" w:rsidRPr="00AD49A4" w:rsidRDefault="00783CBC" w:rsidP="009F10E6">
            <w:pPr>
              <w:spacing w:before="0" w:after="0"/>
              <w:ind w:firstLine="709"/>
              <w:jc w:val="center"/>
              <w:rPr>
                <w:rFonts w:eastAsia="Times New Roman"/>
                <w:bCs/>
              </w:rPr>
            </w:pPr>
            <w:r w:rsidRPr="00AD49A4">
              <w:rPr>
                <w:rFonts w:eastAsia="Times New Roman"/>
                <w:bCs/>
              </w:rPr>
              <w:t>12 мес. 2023 г.</w:t>
            </w:r>
          </w:p>
        </w:tc>
      </w:tr>
      <w:tr w:rsidR="00783CBC" w:rsidRPr="00AD49A4" w:rsidTr="00783CBC">
        <w:trPr>
          <w:trHeight w:val="285"/>
        </w:trPr>
        <w:tc>
          <w:tcPr>
            <w:tcW w:w="3652" w:type="pct"/>
            <w:vAlign w:val="center"/>
          </w:tcPr>
          <w:p w:rsidR="00783CBC" w:rsidRPr="00AD49A4" w:rsidRDefault="00783CBC" w:rsidP="00783CBC">
            <w:pPr>
              <w:spacing w:before="0" w:after="0"/>
              <w:rPr>
                <w:rFonts w:eastAsia="Times New Roman"/>
              </w:rPr>
            </w:pPr>
            <w:r w:rsidRPr="00AD49A4">
              <w:rPr>
                <w:rFonts w:eastAsia="Times New Roman"/>
              </w:rPr>
              <w:t xml:space="preserve">Дополнительная расшифровка статей, которые участвуют в расчете показателя рентабельности капитала (ROE): </w:t>
            </w:r>
          </w:p>
        </w:tc>
        <w:tc>
          <w:tcPr>
            <w:tcW w:w="1348" w:type="pct"/>
            <w:vAlign w:val="center"/>
          </w:tcPr>
          <w:p w:rsidR="00783CBC" w:rsidRPr="00AD49A4" w:rsidRDefault="00783CBC" w:rsidP="009F10E6">
            <w:pPr>
              <w:spacing w:before="0" w:after="0"/>
              <w:ind w:firstLine="709"/>
              <w:jc w:val="center"/>
              <w:rPr>
                <w:rFonts w:eastAsia="Times New Roman"/>
              </w:rPr>
            </w:pPr>
          </w:p>
        </w:tc>
      </w:tr>
      <w:tr w:rsidR="00783CBC" w:rsidRPr="00AD49A4" w:rsidTr="00783CBC">
        <w:trPr>
          <w:trHeight w:val="256"/>
        </w:trPr>
        <w:tc>
          <w:tcPr>
            <w:tcW w:w="3652" w:type="pct"/>
            <w:tcBorders>
              <w:bottom w:val="single" w:sz="12" w:space="0" w:color="auto"/>
            </w:tcBorders>
            <w:vAlign w:val="center"/>
            <w:hideMark/>
          </w:tcPr>
          <w:p w:rsidR="00783CBC" w:rsidRPr="00AD49A4" w:rsidRDefault="00783CBC" w:rsidP="009F10E6">
            <w:pPr>
              <w:spacing w:before="0" w:after="0"/>
              <w:ind w:firstLine="709"/>
              <w:rPr>
                <w:rFonts w:eastAsia="Times New Roman"/>
              </w:rPr>
            </w:pPr>
            <w:r w:rsidRPr="00AD49A4">
              <w:rPr>
                <w:rFonts w:eastAsia="Times New Roman"/>
              </w:rPr>
              <w:t>Капитал (средний за период), тыс. руб.</w:t>
            </w:r>
          </w:p>
        </w:tc>
        <w:tc>
          <w:tcPr>
            <w:tcW w:w="1348" w:type="pct"/>
            <w:tcBorders>
              <w:bottom w:val="single" w:sz="12" w:space="0" w:color="auto"/>
            </w:tcBorders>
          </w:tcPr>
          <w:p w:rsidR="00783CBC" w:rsidRPr="00AD49A4" w:rsidRDefault="00783CBC" w:rsidP="009F10E6">
            <w:pPr>
              <w:spacing w:before="0" w:after="0"/>
              <w:ind w:firstLine="709"/>
            </w:pPr>
            <w:r w:rsidRPr="00AD49A4">
              <w:t>858 236</w:t>
            </w:r>
          </w:p>
        </w:tc>
      </w:tr>
    </w:tbl>
    <w:p w:rsidR="00AD49A4" w:rsidRDefault="00AD49A4" w:rsidP="009F10E6">
      <w:pPr>
        <w:spacing w:before="0" w:after="0"/>
        <w:ind w:firstLine="709"/>
      </w:pPr>
    </w:p>
    <w:p w:rsidR="00AD49A4" w:rsidRDefault="00AD49A4" w:rsidP="009F10E6">
      <w:pPr>
        <w:spacing w:before="0" w:after="0"/>
        <w:ind w:firstLine="709"/>
      </w:pPr>
      <w:r>
        <w:t>Методика расчета среднего размера капитала за период:</w:t>
      </w:r>
    </w:p>
    <w:p w:rsidR="00AD49A4" w:rsidRDefault="00AD49A4" w:rsidP="009F10E6">
      <w:pPr>
        <w:spacing w:before="0" w:after="0"/>
        <w:ind w:firstLine="709"/>
      </w:pPr>
      <w:r>
        <w:t>Средний размер капитала за период рассчитывается как сумма остатков на начало и конец периода деленная на два</w:t>
      </w:r>
      <w:r w:rsidR="00D66533">
        <w:t>.</w:t>
      </w:r>
    </w:p>
    <w:p w:rsidR="00AD49A4" w:rsidRDefault="00AD49A4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1.4.5. Анализ динамики изменения финансовых показателей, приведенных в подпунктах 1.4.1 - 1.4.4 настоящего пункта</w:t>
      </w:r>
    </w:p>
    <w:p w:rsidR="005C1AE0" w:rsidRDefault="004B2916" w:rsidP="009F10E6">
      <w:pPr>
        <w:spacing w:before="0" w:after="0"/>
        <w:ind w:firstLine="709"/>
      </w:pPr>
      <w:r>
        <w:rPr>
          <w:rStyle w:val="Subst"/>
        </w:rPr>
        <w:t>Выручка</w:t>
      </w:r>
      <w:r>
        <w:rPr>
          <w:rStyle w:val="Subst"/>
        </w:rPr>
        <w:br/>
        <w:t xml:space="preserve">По итогам 12 мес. 2023 года выручка выросла </w:t>
      </w:r>
      <w:r w:rsidRPr="00783CBC">
        <w:rPr>
          <w:rStyle w:val="Subst"/>
        </w:rPr>
        <w:t>по</w:t>
      </w:r>
      <w:r>
        <w:rPr>
          <w:rStyle w:val="Subst"/>
        </w:rPr>
        <w:t xml:space="preserve"> сравнению с прошлым периодом и составила</w:t>
      </w:r>
      <w:r w:rsidR="00783CBC">
        <w:rPr>
          <w:rStyle w:val="Subst"/>
        </w:rPr>
        <w:t xml:space="preserve"> </w:t>
      </w:r>
      <w:r w:rsidR="00D17E8A" w:rsidRPr="00D17E8A">
        <w:rPr>
          <w:rStyle w:val="Subst"/>
        </w:rPr>
        <w:t>10 903 156 тыс. руб</w:t>
      </w:r>
      <w:r w:rsidR="00D17E8A">
        <w:rPr>
          <w:rStyle w:val="Subst"/>
        </w:rPr>
        <w:t xml:space="preserve">. </w:t>
      </w:r>
      <w:r>
        <w:rPr>
          <w:rStyle w:val="Subst"/>
        </w:rPr>
        <w:t>Существенные темпы роста выручки обусловлены увеличением продаж прицепной техники.</w:t>
      </w:r>
      <w:r>
        <w:rPr>
          <w:rStyle w:val="Subst"/>
        </w:rPr>
        <w:br/>
      </w:r>
      <w:r>
        <w:rPr>
          <w:rStyle w:val="Subst"/>
        </w:rPr>
        <w:br/>
        <w:t xml:space="preserve">EBITDA (EBITDA </w:t>
      </w:r>
      <w:proofErr w:type="spellStart"/>
      <w:r>
        <w:rPr>
          <w:rStyle w:val="Subst"/>
        </w:rPr>
        <w:t>margin</w:t>
      </w:r>
      <w:proofErr w:type="spellEnd"/>
      <w:r>
        <w:rPr>
          <w:rStyle w:val="Subst"/>
        </w:rPr>
        <w:t>)</w:t>
      </w:r>
      <w:r>
        <w:rPr>
          <w:rStyle w:val="Subst"/>
        </w:rPr>
        <w:br/>
        <w:t xml:space="preserve">Показатель EBITDA за 12 мес. 2023 года  увеличился по сравнению с аналогичным периодом прошлого года и составил </w:t>
      </w:r>
      <w:r w:rsidRPr="00783CBC">
        <w:rPr>
          <w:rStyle w:val="Subst"/>
        </w:rPr>
        <w:t>658 627 тыс. руб.</w:t>
      </w:r>
      <w:r>
        <w:rPr>
          <w:rStyle w:val="Subst"/>
        </w:rPr>
        <w:t xml:space="preserve"> Рен</w:t>
      </w:r>
      <w:r w:rsidR="00783CBC">
        <w:rPr>
          <w:rStyle w:val="Subst"/>
        </w:rPr>
        <w:t xml:space="preserve">табельность EBITDA снизилась </w:t>
      </w:r>
      <w:r>
        <w:rPr>
          <w:rStyle w:val="Subst"/>
        </w:rPr>
        <w:t xml:space="preserve">и </w:t>
      </w:r>
      <w:r w:rsidRPr="00783CBC">
        <w:rPr>
          <w:rStyle w:val="Subst"/>
        </w:rPr>
        <w:t>составила 6%.</w:t>
      </w:r>
      <w:r w:rsidRPr="00783CBC">
        <w:rPr>
          <w:rStyle w:val="Subst"/>
        </w:rPr>
        <w:br/>
      </w:r>
      <w:r>
        <w:rPr>
          <w:rStyle w:val="Subst"/>
        </w:rPr>
        <w:br/>
        <w:t>Чистая прибыль</w:t>
      </w:r>
      <w:r>
        <w:rPr>
          <w:rStyle w:val="Subst"/>
        </w:rPr>
        <w:br/>
        <w:t xml:space="preserve">За 12 мес. 2023 года получена чистая прибыль в </w:t>
      </w:r>
      <w:r w:rsidRPr="00783CBC">
        <w:rPr>
          <w:rStyle w:val="Subst"/>
        </w:rPr>
        <w:t xml:space="preserve">размере 493 622 тыс. руб. </w:t>
      </w:r>
      <w:r w:rsidRPr="00783CBC">
        <w:rPr>
          <w:rStyle w:val="Subst"/>
        </w:rPr>
        <w:br/>
      </w:r>
      <w:r>
        <w:rPr>
          <w:rStyle w:val="Subst"/>
        </w:rPr>
        <w:t>Значительный рост по сравнению с прошлым периодом произошел за счет увеличения объема продаж прицепной техники.</w:t>
      </w:r>
      <w:r>
        <w:rPr>
          <w:rStyle w:val="Subst"/>
        </w:rPr>
        <w:br/>
      </w:r>
      <w:r>
        <w:rPr>
          <w:rStyle w:val="Subst"/>
        </w:rPr>
        <w:br/>
        <w:t xml:space="preserve">Чистый долг </w:t>
      </w:r>
      <w:r>
        <w:rPr>
          <w:rStyle w:val="Subst"/>
        </w:rPr>
        <w:br/>
        <w:t xml:space="preserve">В связи с реализацией инвестиционных проектов по обновлению технического парка оборудования для поддержания производственных мощностей в связи с увеличением объемов производства чистый долг предприятия по результатам 12 мес. 2023 года </w:t>
      </w:r>
      <w:r w:rsidRPr="00086C64">
        <w:rPr>
          <w:rStyle w:val="Subst"/>
        </w:rPr>
        <w:t xml:space="preserve">вырос до 376 398 тыс. руб. </w:t>
      </w:r>
      <w:r w:rsidRPr="00086C64">
        <w:rPr>
          <w:rStyle w:val="Subst"/>
        </w:rPr>
        <w:br/>
      </w:r>
      <w:r>
        <w:rPr>
          <w:rStyle w:val="Subst"/>
        </w:rPr>
        <w:br/>
        <w:t>Чистый долг / EBITDA</w:t>
      </w:r>
      <w:r>
        <w:rPr>
          <w:rStyle w:val="Subst"/>
        </w:rPr>
        <w:br/>
        <w:t xml:space="preserve">За 2023 год отношение чистого долга к EBITDA увеличилось </w:t>
      </w:r>
      <w:r w:rsidRPr="00086C64">
        <w:rPr>
          <w:rStyle w:val="Subst"/>
        </w:rPr>
        <w:t>до 0,6</w:t>
      </w:r>
      <w:r w:rsidR="00086C64" w:rsidRPr="00086C64">
        <w:rPr>
          <w:rStyle w:val="Subst"/>
        </w:rPr>
        <w:t xml:space="preserve"> </w:t>
      </w:r>
      <w:r w:rsidRPr="00086C64">
        <w:rPr>
          <w:rStyle w:val="Subst"/>
        </w:rPr>
        <w:t>.</w:t>
      </w:r>
      <w:r w:rsidRPr="00086C64">
        <w:rPr>
          <w:rStyle w:val="Subst"/>
        </w:rPr>
        <w:br/>
      </w:r>
      <w:r>
        <w:rPr>
          <w:rStyle w:val="Subst"/>
        </w:rPr>
        <w:t xml:space="preserve"> </w:t>
      </w:r>
      <w:r>
        <w:rPr>
          <w:rStyle w:val="Subst"/>
        </w:rPr>
        <w:br/>
        <w:t xml:space="preserve">Чистые </w:t>
      </w:r>
      <w:r w:rsidRPr="00086C64">
        <w:rPr>
          <w:rStyle w:val="Subst"/>
        </w:rPr>
        <w:t>денежные средства, полученные от операционной деятельности</w:t>
      </w:r>
      <w:r w:rsidRPr="00086C64">
        <w:rPr>
          <w:rStyle w:val="Subst"/>
        </w:rPr>
        <w:br/>
        <w:t xml:space="preserve">По итогам 2023 года чистые денежные средства имеют отрицательное значение в размере 163 384 тыс. руб. </w:t>
      </w:r>
      <w:r>
        <w:rPr>
          <w:rStyle w:val="Subst"/>
        </w:rPr>
        <w:t xml:space="preserve">Предприятие управляет уровнем ликвидности с целью обеспечить наличие необходимых средств в любой момент времени для выполнения всех обязательств по платежам в установленные сроки. Предприятие осуществляет мониторинг отношения операционной прибыли к процентам к уплате, и других коэффициентов, чтобы не допустить возникновения проблем с ликвидностью. </w:t>
      </w:r>
      <w:r>
        <w:rPr>
          <w:rStyle w:val="Subst"/>
        </w:rPr>
        <w:br/>
      </w:r>
      <w:r>
        <w:rPr>
          <w:rStyle w:val="Subst"/>
        </w:rPr>
        <w:br/>
        <w:t>Расходы на приобретение основных средств и нематериальных активов (капитальные затраты)</w:t>
      </w:r>
      <w:r>
        <w:rPr>
          <w:rStyle w:val="Subst"/>
        </w:rPr>
        <w:br/>
        <w:t xml:space="preserve">Предприятие продолжает программы реинжиниринга производства и развития модельного ряда. В течение 2023 года объем вложенных инвестиций на модернизацию, освоение новых технологий </w:t>
      </w:r>
      <w:r w:rsidRPr="00086C64">
        <w:rPr>
          <w:rStyle w:val="Subst"/>
        </w:rPr>
        <w:t>составил 32 729 тыс. руб., что составляет</w:t>
      </w:r>
      <w:r>
        <w:rPr>
          <w:rStyle w:val="Subst"/>
        </w:rPr>
        <w:t xml:space="preserve"> 0,3% от выручки.</w:t>
      </w:r>
      <w:r>
        <w:rPr>
          <w:rStyle w:val="Subst"/>
        </w:rPr>
        <w:br/>
      </w:r>
      <w:r>
        <w:rPr>
          <w:rStyle w:val="Subst"/>
        </w:rPr>
        <w:br/>
        <w:t xml:space="preserve">Свободный денежный поток </w:t>
      </w:r>
      <w:r>
        <w:rPr>
          <w:rStyle w:val="Subst"/>
        </w:rPr>
        <w:br/>
        <w:t xml:space="preserve">В связи с резким ростом производства в 2023г и реализацией проектов по модернизации производства предприятие несет существенные затраты, в результате чего свободный денежный поток к концу отчетного периода имеет отрицательное значение. </w:t>
      </w:r>
      <w:r>
        <w:rPr>
          <w:rStyle w:val="Subst"/>
        </w:rPr>
        <w:br/>
      </w:r>
      <w:r>
        <w:rPr>
          <w:rStyle w:val="Subst"/>
        </w:rPr>
        <w:br/>
        <w:t>Рентабельность капитала (ROE)</w:t>
      </w:r>
      <w:r>
        <w:rPr>
          <w:rStyle w:val="Subst"/>
        </w:rPr>
        <w:br/>
        <w:t xml:space="preserve">По итогам 2023 года показатель эффективности капитала </w:t>
      </w:r>
      <w:r w:rsidRPr="00086C64">
        <w:rPr>
          <w:rStyle w:val="Subst"/>
        </w:rPr>
        <w:t xml:space="preserve">снизился </w:t>
      </w:r>
      <w:r w:rsidR="00086C64" w:rsidRPr="00086C64">
        <w:rPr>
          <w:rStyle w:val="Subst"/>
        </w:rPr>
        <w:t xml:space="preserve">и </w:t>
      </w:r>
      <w:r w:rsidRPr="00086C64">
        <w:rPr>
          <w:rStyle w:val="Subst"/>
        </w:rPr>
        <w:t>составил 57,5%.</w:t>
      </w:r>
      <w:r w:rsidRPr="00086C64">
        <w:rPr>
          <w:rStyle w:val="Subst"/>
        </w:rPr>
        <w:br/>
      </w:r>
      <w:r>
        <w:rPr>
          <w:rStyle w:val="Subst"/>
        </w:rPr>
        <w:br/>
        <w:t xml:space="preserve">Основные события и факторы, в том числе макроэкономические, которые оказали существенное влияние на изменение приведенных финансовых показателей: </w:t>
      </w:r>
      <w:r>
        <w:rPr>
          <w:rStyle w:val="Subst"/>
        </w:rPr>
        <w:br/>
        <w:t xml:space="preserve">- реализация инвестиционных программ, модернизация производства; </w:t>
      </w:r>
      <w:r>
        <w:rPr>
          <w:rStyle w:val="Subst"/>
        </w:rPr>
        <w:br/>
        <w:t>- рост объемов производства.</w:t>
      </w:r>
      <w:r>
        <w:rPr>
          <w:rStyle w:val="Subst"/>
        </w:rPr>
        <w:br/>
      </w:r>
    </w:p>
    <w:p w:rsidR="005C1AE0" w:rsidRDefault="005C1AE0" w:rsidP="009F10E6">
      <w:pPr>
        <w:pStyle w:val="2"/>
        <w:spacing w:before="0" w:after="0"/>
        <w:ind w:firstLine="709"/>
      </w:pPr>
      <w:r>
        <w:lastRenderedPageBreak/>
        <w:t>1.5. Сведения об основных поставщиках эмитента</w:t>
      </w:r>
    </w:p>
    <w:p w:rsidR="006D2CE8" w:rsidRPr="006D2CE8" w:rsidRDefault="006D2CE8" w:rsidP="006D2CE8">
      <w:r w:rsidRPr="006D2CE8">
        <w:t xml:space="preserve">        Информация настоящего пункта раскрывается на основе данных финансовой отчётности</w:t>
      </w:r>
    </w:p>
    <w:p w:rsidR="006D2CE8" w:rsidRPr="006D2CE8" w:rsidRDefault="006D2CE8" w:rsidP="006D2CE8">
      <w:r w:rsidRPr="006D2CE8">
        <w:t>Уровень (количественный критерий) существенности объема и (или) доли поставок основного поставщика: Поставщики эмитента, на которых приходится не менее 10 процентов всех поставок материалов и товаров (сырья)</w:t>
      </w:r>
    </w:p>
    <w:p w:rsidR="006D2CE8" w:rsidRPr="006D2CE8" w:rsidRDefault="006D2CE8" w:rsidP="006D2CE8">
      <w:pPr>
        <w:rPr>
          <w:b/>
          <w:i/>
        </w:rPr>
      </w:pPr>
      <w:r w:rsidRPr="006D2CE8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6D2CE8" w:rsidRPr="006D2CE8" w:rsidRDefault="006D2CE8" w:rsidP="006D2CE8"/>
    <w:p w:rsidR="005C1AE0" w:rsidRDefault="005C1AE0" w:rsidP="009F10E6">
      <w:pPr>
        <w:pStyle w:val="2"/>
        <w:spacing w:before="0" w:after="0"/>
        <w:ind w:firstLine="709"/>
      </w:pPr>
      <w:r>
        <w:t>1.6. Сведения об основных дебиторах эмитента</w:t>
      </w:r>
    </w:p>
    <w:p w:rsidR="005C1AE0" w:rsidRDefault="005C1AE0" w:rsidP="009F10E6">
      <w:pPr>
        <w:spacing w:before="0" w:after="0"/>
        <w:ind w:firstLine="709"/>
      </w:pPr>
      <w:r>
        <w:t>Информация настоящего пункта раскрывается на основе данных финансовой отчётности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t>Уровень существенности дебиторской задолженности, приходящейся на долю основного дебитора:</w:t>
      </w:r>
      <w:r>
        <w:rPr>
          <w:rStyle w:val="Subst"/>
        </w:rPr>
        <w:t xml:space="preserve"> Уровень существенности дебиторской задолженности, приходящейся на долю основного дебитора не менее 10 процентов от общей суммы дебиторской задолженности.</w:t>
      </w:r>
    </w:p>
    <w:p w:rsidR="006D2CE8" w:rsidRDefault="006D2CE8" w:rsidP="009F10E6">
      <w:pPr>
        <w:spacing w:before="0" w:after="0"/>
        <w:ind w:firstLine="709"/>
      </w:pPr>
    </w:p>
    <w:p w:rsidR="006D2CE8" w:rsidRPr="006D2CE8" w:rsidRDefault="006D2CE8" w:rsidP="006D2CE8">
      <w:pPr>
        <w:rPr>
          <w:b/>
          <w:i/>
        </w:rPr>
      </w:pPr>
      <w:r w:rsidRPr="006D2CE8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1.7. Сведения об обязательствах эмитента</w:t>
      </w:r>
    </w:p>
    <w:p w:rsidR="005C1AE0" w:rsidRDefault="005C1AE0" w:rsidP="009F10E6">
      <w:pPr>
        <w:pStyle w:val="2"/>
        <w:spacing w:before="0" w:after="0"/>
        <w:ind w:firstLine="709"/>
      </w:pPr>
      <w:r>
        <w:t>1.7.1. Сведения об основных кредиторах эмитента</w:t>
      </w:r>
    </w:p>
    <w:p w:rsidR="005C1AE0" w:rsidRDefault="005C1AE0" w:rsidP="009F10E6">
      <w:pPr>
        <w:spacing w:before="0" w:after="0"/>
        <w:ind w:firstLine="709"/>
      </w:pPr>
      <w:r>
        <w:t>Информация настоящего пункта раскрывается на основе данных финансовой отчётности</w:t>
      </w:r>
    </w:p>
    <w:p w:rsidR="005C1AE0" w:rsidRDefault="005C1AE0" w:rsidP="009F10E6">
      <w:pPr>
        <w:spacing w:before="0" w:after="0"/>
        <w:ind w:firstLine="709"/>
      </w:pPr>
      <w:r>
        <w:t>Уровень существенности кредиторской задолженности, приходящейся на долю основного кредитора:</w:t>
      </w:r>
      <w:r>
        <w:rPr>
          <w:rStyle w:val="Subst"/>
        </w:rPr>
        <w:t xml:space="preserve"> Уровень существенности </w:t>
      </w:r>
      <w:proofErr w:type="gramStart"/>
      <w:r>
        <w:rPr>
          <w:rStyle w:val="Subst"/>
        </w:rPr>
        <w:t>кредиторской  задолженности</w:t>
      </w:r>
      <w:proofErr w:type="gramEnd"/>
      <w:r>
        <w:rPr>
          <w:rStyle w:val="Subst"/>
        </w:rPr>
        <w:t xml:space="preserve"> -не менее 10 процентов от общей суммы кредиторской задолженности  или не менее 10 процентов от общего размера заемных (долгосрочных и краткосрочных) средств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Основные кредиторы, имеющие для эмитента (группы эмитента) существенное значение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Основных кредиторов, имеющих для эмитента (группы эмитента) существенное значение, нет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Иные кредиторы, имеющие для эмитента существенное значение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Иных кредиторов, имеющих для эмитента существенное значение, нет</w:t>
      </w:r>
    </w:p>
    <w:p w:rsidR="005C1AE0" w:rsidRDefault="005C1AE0" w:rsidP="009F10E6">
      <w:pPr>
        <w:pStyle w:val="2"/>
        <w:spacing w:before="0" w:after="0"/>
        <w:ind w:firstLine="709"/>
      </w:pPr>
      <w:r>
        <w:t>1.7.2. Сведения об обязательствах эмитента из предоставленного обеспечения</w:t>
      </w:r>
    </w:p>
    <w:p w:rsidR="005C1AE0" w:rsidRDefault="005C1AE0" w:rsidP="009F10E6">
      <w:pPr>
        <w:spacing w:before="0" w:after="0"/>
        <w:ind w:firstLine="709"/>
      </w:pPr>
      <w:r>
        <w:t>Информация настоящего пункта раскрывается на основе данных финансовой отчётности</w:t>
      </w:r>
    </w:p>
    <w:p w:rsidR="005C1AE0" w:rsidRDefault="005C1AE0" w:rsidP="009F10E6">
      <w:pPr>
        <w:spacing w:before="0" w:after="0"/>
        <w:ind w:firstLine="709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C1AE0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  31.12.2023 г.</w:t>
            </w:r>
          </w:p>
        </w:tc>
      </w:tr>
      <w:tr w:rsidR="005C1AE0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Размер предоставленного эмитентом обеспечения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</w:p>
        </w:tc>
      </w:tr>
      <w:tr w:rsidR="005C1AE0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- в том числе в форме залога: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  <w:tr w:rsidR="005C1AE0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- в том числе в форме поручительства: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  <w:tr w:rsidR="005C1AE0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- в том числе в форме независимой гарантии: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Уровень существенности размера предоставленного обеспечения:</w:t>
      </w:r>
    </w:p>
    <w:p w:rsidR="005C1AE0" w:rsidRDefault="005C1AE0" w:rsidP="009F10E6">
      <w:pPr>
        <w:pStyle w:val="SubHeading"/>
        <w:spacing w:before="0" w:after="0"/>
        <w:ind w:firstLine="709"/>
      </w:pPr>
      <w:r>
        <w:t>Сделки по предоставлению обеспечения, имеющие для эмитента (группы эмитента) существенное значение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Указанных сделок нет</w:t>
      </w:r>
    </w:p>
    <w:p w:rsidR="005C1AE0" w:rsidRDefault="005C1AE0" w:rsidP="009F10E6">
      <w:pPr>
        <w:pStyle w:val="2"/>
        <w:spacing w:before="0" w:after="0"/>
        <w:ind w:firstLine="709"/>
      </w:pPr>
      <w:r>
        <w:t>1.7.3. Сведения о прочих существенных обязательствах эмитента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Прочих обязательств, которые, по мнению эмитента, могут существенным образом воздействовать на финансовое положение эмитента (группы эмитента), в том числе на ликвидность, источники финансирования и условия их использования, результаты деятельности и расходы, не имеется</w:t>
      </w:r>
    </w:p>
    <w:p w:rsidR="005C1AE0" w:rsidRDefault="005C1AE0" w:rsidP="009F10E6">
      <w:pPr>
        <w:pStyle w:val="2"/>
        <w:spacing w:before="0" w:after="0"/>
        <w:ind w:firstLine="709"/>
      </w:pPr>
      <w:r>
        <w:t>1.8. Сведения о перспективах развития эмитента</w:t>
      </w:r>
    </w:p>
    <w:p w:rsidR="005C1AE0" w:rsidRDefault="005C1AE0" w:rsidP="009F10E6">
      <w:pPr>
        <w:spacing w:before="0" w:after="0"/>
        <w:ind w:firstLine="709"/>
      </w:pPr>
      <w:r>
        <w:t>Приводится описание стратегии дальнейшего развития эмитента (а если эмитентом составляется и раскрывается консолидированная финансовая отчетность - стратегии дальнейшего развития группы эмитента) не менее чем на год в отношении организации нового производства, расширения или сокращения производства, разработки новых видов продукции, модернизации и реконструкции основных средств, возможного изменения основной деятельности.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 xml:space="preserve">Основными рынками сбыта, на которых эмитент осуществляет свою деятельность, является рынок </w:t>
      </w:r>
      <w:proofErr w:type="spellStart"/>
      <w:r>
        <w:rPr>
          <w:rStyle w:val="Subst"/>
        </w:rPr>
        <w:t>бетонотранспортной</w:t>
      </w:r>
      <w:proofErr w:type="spellEnd"/>
      <w:r>
        <w:rPr>
          <w:rStyle w:val="Subst"/>
        </w:rPr>
        <w:t xml:space="preserve"> техники (для строительного комплекса) и рынок прицепной техники и охватывает все регионы России, а также страны СНГ. </w:t>
      </w:r>
      <w:r>
        <w:rPr>
          <w:rStyle w:val="Subst"/>
        </w:rPr>
        <w:br/>
        <w:t xml:space="preserve">Для достижения целей планируемых показателей финансово-экономической деятельности ПАО «ТЗА» предполагает осуществить следующие действия: </w:t>
      </w:r>
      <w:r>
        <w:rPr>
          <w:rStyle w:val="Subst"/>
        </w:rPr>
        <w:br/>
        <w:t xml:space="preserve">1. Реализовать в 2024 году: </w:t>
      </w:r>
      <w:r>
        <w:rPr>
          <w:rStyle w:val="Subst"/>
        </w:rPr>
        <w:br/>
        <w:t xml:space="preserve">1.1. Автобетоносмесители – 1132 ед.; </w:t>
      </w:r>
      <w:r>
        <w:rPr>
          <w:rStyle w:val="Subst"/>
        </w:rPr>
        <w:br/>
        <w:t>1.2. Прицепы и полуприцепы – 3740 ед.</w:t>
      </w:r>
      <w:r>
        <w:rPr>
          <w:rStyle w:val="Subst"/>
        </w:rPr>
        <w:br/>
        <w:t>1.3. Комплекты кабин – 1350 ед.</w:t>
      </w:r>
      <w:r>
        <w:rPr>
          <w:rStyle w:val="Subst"/>
        </w:rPr>
        <w:br/>
        <w:t xml:space="preserve">2. Обеспечить объем выручки от реализации продукции, товаров и услуг на сумму более 14 млрд. руб. </w:t>
      </w:r>
      <w:r>
        <w:rPr>
          <w:rStyle w:val="Subst"/>
        </w:rPr>
        <w:br/>
      </w:r>
      <w:r>
        <w:rPr>
          <w:rStyle w:val="Subst"/>
        </w:rPr>
        <w:lastRenderedPageBreak/>
        <w:t>3. Получить прибыль в размере 579 млн. руб.</w:t>
      </w:r>
      <w:r>
        <w:rPr>
          <w:rStyle w:val="Subst"/>
        </w:rPr>
        <w:br/>
        <w:t xml:space="preserve">4.Повысить конкурентоспособность продукции за счет: </w:t>
      </w:r>
      <w:r>
        <w:rPr>
          <w:rStyle w:val="Subst"/>
        </w:rPr>
        <w:br/>
        <w:t xml:space="preserve">4.1. Совершенствования конструкции автобетоносмесителей, автобетононасосов и стационарных бетононасосов на основе Комплексной программы работ. </w:t>
      </w:r>
      <w:r>
        <w:rPr>
          <w:rStyle w:val="Subst"/>
        </w:rPr>
        <w:br/>
        <w:t>4.2. Поддержания и совершенствования технологии производства продукции на основе обновления технологического оборудования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1.9. Сведения о рисках, связанных с деятельностью эмитента</w:t>
      </w:r>
    </w:p>
    <w:p w:rsidR="006D2CE8" w:rsidRPr="006D2CE8" w:rsidRDefault="006D2CE8" w:rsidP="006D2CE8">
      <w:pPr>
        <w:spacing w:before="0" w:after="0"/>
        <w:ind w:firstLine="709"/>
        <w:rPr>
          <w:b/>
          <w:i/>
        </w:rPr>
      </w:pPr>
      <w:r w:rsidRPr="006D2CE8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6D2CE8" w:rsidRDefault="006D2CE8" w:rsidP="009F10E6">
      <w:pPr>
        <w:spacing w:before="0" w:after="0"/>
        <w:ind w:firstLine="709"/>
      </w:pPr>
    </w:p>
    <w:p w:rsidR="006D2CE8" w:rsidRDefault="006D2CE8" w:rsidP="009F10E6">
      <w:pPr>
        <w:spacing w:before="0" w:after="0"/>
        <w:ind w:firstLine="709"/>
      </w:pPr>
    </w:p>
    <w:p w:rsidR="005C1AE0" w:rsidRDefault="005C1AE0" w:rsidP="009F10E6">
      <w:pPr>
        <w:pStyle w:val="1"/>
        <w:spacing w:before="0" w:after="0"/>
        <w:ind w:firstLine="709"/>
      </w:pPr>
      <w: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</w:p>
    <w:p w:rsidR="005C1AE0" w:rsidRDefault="005C1AE0" w:rsidP="009F10E6">
      <w:pPr>
        <w:pStyle w:val="2"/>
        <w:spacing w:before="0" w:after="0"/>
        <w:ind w:firstLine="709"/>
      </w:pPr>
      <w:r>
        <w:t>2.1. Информация о лицах, входящих в состав органов управления эмитента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2.1.1. Состав совета директоров (наблюдательного совета) эмитента</w:t>
      </w:r>
    </w:p>
    <w:p w:rsidR="006D2CE8" w:rsidRDefault="006D2CE8" w:rsidP="006D2CE8"/>
    <w:p w:rsidR="006D2CE8" w:rsidRPr="006D2CE8" w:rsidRDefault="006D2CE8" w:rsidP="006D2CE8">
      <w:pPr>
        <w:spacing w:before="0" w:after="0"/>
        <w:ind w:firstLine="709"/>
        <w:rPr>
          <w:b/>
          <w:i/>
        </w:rPr>
      </w:pPr>
      <w:r w:rsidRPr="006D2CE8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6D2CE8" w:rsidRPr="006D2CE8" w:rsidRDefault="006D2CE8" w:rsidP="006D2CE8"/>
    <w:p w:rsidR="005C1AE0" w:rsidRDefault="005C1AE0" w:rsidP="009F10E6">
      <w:pPr>
        <w:pStyle w:val="ThinDelim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2.1.3. Состав коллегиального исполнительного органа эмитента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>Коллегиальный исполнительный орган не предусмотрен</w:t>
      </w:r>
    </w:p>
    <w:p w:rsidR="006C6FE3" w:rsidRDefault="006C6FE3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</w:p>
    <w:p w:rsidR="005C1AE0" w:rsidRDefault="005C1AE0" w:rsidP="009F10E6">
      <w:pPr>
        <w:spacing w:before="0" w:after="0"/>
        <w:ind w:firstLine="709"/>
      </w:pPr>
      <w:r>
        <w:t>Основные положения политики в области вознаграждения и (или) компенсации расходов членов органов управления эмитента:</w:t>
      </w:r>
      <w:r>
        <w:br/>
      </w:r>
      <w:r>
        <w:rPr>
          <w:rStyle w:val="Subst"/>
        </w:rPr>
        <w:t>Согласно Положению о Совете директоров ПАО «ТЗА» вознаграждение и компенсации расходов, связанные с исполнением функций  членов Совета директоров, а также размер таких вознаграждений и компенсаций, устанавливаются решением Общего собрания акционеров. На годовом Общем собрании акционеров ПАО «ТЗА» 29 мая 2023 года вопрос о выплате вознаграждения членам Совета директоров не рассматривался.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Вознаграждения</w:t>
      </w:r>
    </w:p>
    <w:p w:rsidR="005C1AE0" w:rsidRDefault="005C1AE0" w:rsidP="009F10E6">
      <w:pPr>
        <w:pStyle w:val="SubHeading"/>
        <w:spacing w:before="0" w:after="0"/>
        <w:ind w:firstLine="709"/>
      </w:pPr>
      <w:r>
        <w:t>Совет директоров</w:t>
      </w:r>
    </w:p>
    <w:p w:rsidR="005C1AE0" w:rsidRDefault="005C1AE0" w:rsidP="009F10E6">
      <w:pPr>
        <w:spacing w:before="0" w:after="0"/>
        <w:ind w:firstLine="709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2760"/>
      </w:tblGrid>
      <w:tr w:rsidR="005C1AE0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2023, 12 мес.</w:t>
            </w:r>
          </w:p>
        </w:tc>
      </w:tr>
      <w:tr w:rsidR="005C1AE0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Вознаграждение за участие в работе органа управления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  <w:tr w:rsidR="005C1AE0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Заработная плата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  <w:tr w:rsidR="005C1AE0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Премии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  <w:tr w:rsidR="005C1AE0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Комиссионные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  <w:tr w:rsidR="005C1AE0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Иные виды вознаграждений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  <w:tr w:rsidR="005C1AE0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ИТОГО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SubHeading"/>
        <w:spacing w:before="0" w:after="0"/>
        <w:ind w:firstLine="709"/>
      </w:pPr>
      <w:r>
        <w:t>Компенсации</w:t>
      </w:r>
    </w:p>
    <w:p w:rsidR="005C1AE0" w:rsidRDefault="005C1AE0" w:rsidP="009F10E6">
      <w:pPr>
        <w:spacing w:before="0" w:after="0"/>
        <w:ind w:firstLine="709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2760"/>
      </w:tblGrid>
      <w:tr w:rsidR="005C1AE0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Наименование органа управления</w:t>
            </w: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2023, 12 мес.</w:t>
            </w:r>
          </w:p>
        </w:tc>
      </w:tr>
      <w:tr w:rsidR="005C1AE0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Совет директоров (наблюдательный совет)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right"/>
            </w:pPr>
            <w:r>
              <w:t>0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отсутствует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отсутствует</w:t>
      </w:r>
    </w:p>
    <w:p w:rsidR="005C1AE0" w:rsidRDefault="005C1AE0" w:rsidP="009F10E6">
      <w:pPr>
        <w:pStyle w:val="2"/>
        <w:spacing w:before="0" w:after="0"/>
        <w:ind w:firstLine="709"/>
      </w:pPr>
      <w: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lastRenderedPageBreak/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5C1AE0" w:rsidRDefault="005C1AE0" w:rsidP="009F10E6">
      <w:pPr>
        <w:spacing w:before="0" w:after="0"/>
        <w:ind w:firstLine="709"/>
      </w:pPr>
      <w:r>
        <w:t>Описание организации в эмитенте управления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эмитента, внутренними документами эмитента и решениями уполномоченных органов управления эмитента:</w:t>
      </w:r>
      <w:r>
        <w:br/>
      </w:r>
      <w:r>
        <w:rPr>
          <w:rStyle w:val="Subst"/>
        </w:rPr>
        <w:t>Контроль финансово-хозяйственной деятельности ПАО "ТЗА" осуществляют Ревизионная комиссия ПАО "ТЗА" и независимый аудитор.</w:t>
      </w:r>
      <w:r>
        <w:rPr>
          <w:rStyle w:val="Subst"/>
        </w:rPr>
        <w:br/>
        <w:t xml:space="preserve">Деятельность внутреннего аудита осуществляется согласно Плану деятельности внутреннего аудита на 2023 г., утвержденного Советом директоров Общества 26.12.2023 г. (протокол заседания № 8 (232)). </w:t>
      </w:r>
      <w:r>
        <w:rPr>
          <w:rStyle w:val="Subst"/>
        </w:rPr>
        <w:br/>
        <w:t xml:space="preserve">В Обществе действует Политика в области управления рисками и внутреннего контроля ПАО «ТЗА», утвержденная Советом директоров (протокол №4 (228) от 29.09.2022) (далее – Политика), согласно которой: </w:t>
      </w:r>
      <w:r>
        <w:rPr>
          <w:rStyle w:val="Subst"/>
        </w:rPr>
        <w:br/>
        <w:t xml:space="preserve">a) решения об управлении рисками принимаются на различных уровнях управления Общества в зависимости от значимости рисков. </w:t>
      </w:r>
      <w:r>
        <w:rPr>
          <w:rStyle w:val="Subst"/>
        </w:rPr>
        <w:br/>
        <w:t>b) для каждого уровня существует порог принятия решений по утверждению перечня рисков, мероприятий по снижению риска и иных решений, принимаемых в рамках управления рисками.</w:t>
      </w:r>
      <w:r>
        <w:rPr>
          <w:rStyle w:val="Subst"/>
        </w:rPr>
        <w:br/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В обществе образован комитет по аудиту совета директоров (наблюдательного совета)</w:t>
      </w:r>
    </w:p>
    <w:p w:rsidR="005C1AE0" w:rsidRDefault="005C1AE0" w:rsidP="009F10E6">
      <w:pPr>
        <w:spacing w:before="0" w:after="0"/>
        <w:ind w:firstLine="709"/>
      </w:pPr>
      <w:r>
        <w:t>Основные функции комитета по аудиту совета директоров (наблюдательного совета):</w:t>
      </w:r>
      <w:r>
        <w:br/>
      </w:r>
      <w:r>
        <w:rPr>
          <w:rStyle w:val="Subst"/>
        </w:rPr>
        <w:t>Комитет создается в целях содействия эффективному выполнению Советом директоров Общества своих функций путем предварительного рассмотрения вопросов, касающихся:</w:t>
      </w:r>
      <w:r>
        <w:rPr>
          <w:rStyle w:val="Subst"/>
        </w:rPr>
        <w:br/>
        <w:t>-  планирования финансово-хозяйственной деятельности Общества;</w:t>
      </w:r>
      <w:r>
        <w:rPr>
          <w:rStyle w:val="Subst"/>
        </w:rPr>
        <w:br/>
        <w:t>-  контроля за финансово-хозяйственной деятельностью Общества;</w:t>
      </w:r>
      <w:r>
        <w:rPr>
          <w:rStyle w:val="Subst"/>
        </w:rPr>
        <w:br/>
        <w:t>- финансово-экономического управления в Обществе;</w:t>
      </w:r>
      <w:r>
        <w:rPr>
          <w:rStyle w:val="Subst"/>
        </w:rPr>
        <w:br/>
        <w:t>- финансовой политики Общества;</w:t>
      </w:r>
      <w:r>
        <w:rPr>
          <w:rStyle w:val="Subst"/>
        </w:rPr>
        <w:br/>
        <w:t>- корпоративных решений, оказывающих существенное влияние на финансовое состояние Общества.</w:t>
      </w:r>
    </w:p>
    <w:p w:rsidR="005C1AE0" w:rsidRDefault="005C1AE0" w:rsidP="009F10E6">
      <w:pPr>
        <w:spacing w:before="0" w:after="0"/>
        <w:ind w:firstLine="709"/>
      </w:pPr>
    </w:p>
    <w:p w:rsidR="006C6FE3" w:rsidRDefault="006C6FE3" w:rsidP="009F10E6">
      <w:pPr>
        <w:spacing w:before="0" w:after="0"/>
        <w:ind w:firstLine="709"/>
      </w:pPr>
    </w:p>
    <w:p w:rsidR="006C6FE3" w:rsidRPr="006C6FE3" w:rsidRDefault="006C6FE3" w:rsidP="006C6FE3">
      <w:pPr>
        <w:spacing w:before="0" w:after="0"/>
        <w:ind w:firstLine="709"/>
      </w:pPr>
      <w:r w:rsidRPr="006C6FE3">
        <w:t>Члены комитета по аудиту совета директоров (наблюдательного совета)</w:t>
      </w:r>
      <w:r>
        <w:t>:</w:t>
      </w:r>
    </w:p>
    <w:p w:rsidR="006C6FE3" w:rsidRPr="006C6FE3" w:rsidRDefault="006C6FE3" w:rsidP="009F10E6">
      <w:pPr>
        <w:spacing w:before="0" w:after="0"/>
        <w:ind w:firstLine="709"/>
        <w:rPr>
          <w:b/>
          <w:i/>
        </w:rPr>
      </w:pPr>
      <w:r w:rsidRPr="006C6FE3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6C6FE3" w:rsidRDefault="006C6FE3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Информация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>
        <w:br/>
      </w:r>
      <w:r>
        <w:rPr>
          <w:rStyle w:val="Subst"/>
        </w:rPr>
        <w:t xml:space="preserve"> В ПАО «ТЗА» внедрена формализованная система управления рисками, предусматривающая четкое разделение полномочий и обязанностей участников системы управления рисками.</w:t>
      </w:r>
      <w:r>
        <w:rPr>
          <w:rStyle w:val="Subst"/>
        </w:rPr>
        <w:br/>
        <w:t>Совет директоров Общества:</w:t>
      </w:r>
      <w:r>
        <w:rPr>
          <w:rStyle w:val="Subst"/>
        </w:rPr>
        <w:br/>
        <w:t>- Определение эффективности подхода ПАО «ТЗА» к управлению рисками при ежегодном утверждении бизнес-плана и программы стратегического развития Общества.</w:t>
      </w:r>
      <w:r>
        <w:rPr>
          <w:rStyle w:val="Subst"/>
        </w:rPr>
        <w:br/>
        <w:t>Генеральный директор Общества:</w:t>
      </w:r>
      <w:r>
        <w:rPr>
          <w:rStyle w:val="Subst"/>
        </w:rPr>
        <w:br/>
        <w:t xml:space="preserve">- Организация эффективного управления рисками Общества, разрешение </w:t>
      </w:r>
      <w:proofErr w:type="spellStart"/>
      <w:r>
        <w:rPr>
          <w:rStyle w:val="Subst"/>
        </w:rPr>
        <w:t>межфункциональных</w:t>
      </w:r>
      <w:proofErr w:type="spellEnd"/>
      <w:r>
        <w:rPr>
          <w:rStyle w:val="Subst"/>
        </w:rPr>
        <w:t xml:space="preserve"> задач по управлению рисками.</w:t>
      </w:r>
      <w:r>
        <w:rPr>
          <w:rStyle w:val="Subst"/>
        </w:rPr>
        <w:br/>
        <w:t>Служба внутреннего аудита:</w:t>
      </w:r>
      <w:r>
        <w:rPr>
          <w:rStyle w:val="Subst"/>
        </w:rPr>
        <w:br/>
        <w:t>- Независимая оценка эффективности системы управления рисками и внутреннего контроля, мероприятий по управлению рисками.</w:t>
      </w:r>
      <w:r>
        <w:rPr>
          <w:rStyle w:val="Subst"/>
        </w:rPr>
        <w:br/>
        <w:t xml:space="preserve"> Владельцы рисков:</w:t>
      </w:r>
      <w:r>
        <w:rPr>
          <w:rStyle w:val="Subst"/>
        </w:rPr>
        <w:br/>
        <w:t>- Выявление, оценка и управление рисками;</w:t>
      </w:r>
      <w:r>
        <w:rPr>
          <w:rStyle w:val="Subst"/>
        </w:rPr>
        <w:br/>
        <w:t>- Утверждение планов мероприятий по управлению рисками;</w:t>
      </w:r>
      <w:r>
        <w:rPr>
          <w:rStyle w:val="Subst"/>
        </w:rPr>
        <w:br/>
        <w:t>- Утверждение риск-отчетов.</w:t>
      </w:r>
      <w:r>
        <w:rPr>
          <w:rStyle w:val="Subst"/>
        </w:rPr>
        <w:br/>
        <w:t xml:space="preserve"> Структурные подразделения:</w:t>
      </w:r>
      <w:r>
        <w:rPr>
          <w:rStyle w:val="Subst"/>
        </w:rPr>
        <w:br/>
        <w:t>- Идентификация и оценка рисков;</w:t>
      </w:r>
      <w:r>
        <w:rPr>
          <w:rStyle w:val="Subst"/>
        </w:rPr>
        <w:br/>
        <w:t>- Разработка, реализация и мониторинг мероприятий по управлению рисками;</w:t>
      </w:r>
      <w:r>
        <w:rPr>
          <w:rStyle w:val="Subst"/>
        </w:rPr>
        <w:br/>
        <w:t>- Обеспечение непрерывности деятельности и эффективности функционирования ПАО «ТЗА»;</w:t>
      </w:r>
      <w:r>
        <w:rPr>
          <w:rStyle w:val="Subst"/>
        </w:rPr>
        <w:br/>
        <w:t>- Снижение числа непредвиденных событий и убытков в хозяйственной деятельности ПАО «ТЗА»;</w:t>
      </w:r>
      <w:r>
        <w:rPr>
          <w:rStyle w:val="Subst"/>
        </w:rPr>
        <w:br/>
        <w:t>- Своевременная адаптация ПАО «ТЗА» к изменениям во внутренней и внешней среде;</w:t>
      </w:r>
      <w:r>
        <w:rPr>
          <w:rStyle w:val="Subst"/>
        </w:rPr>
        <w:br/>
        <w:t>- Предотвращение злоупотреблений со стороны должностных лиц, пресечение мошенничества.</w:t>
      </w:r>
      <w:r>
        <w:rPr>
          <w:rStyle w:val="Subst"/>
        </w:rPr>
        <w:br/>
        <w:t>Общество осуществляет свою деятельность по управлению рисками и внутреннего контроля в соответствии с Политикой в области управлениями рисками и внутреннего контроля ПАО «ТЗА» (утверждена решением Совета директоров ПАО «ТЗА» (протокол № 4 (228) от 29.09.2022).</w:t>
      </w:r>
    </w:p>
    <w:p w:rsidR="005C1AE0" w:rsidRDefault="005C1AE0" w:rsidP="009F10E6">
      <w:pPr>
        <w:spacing w:before="0" w:after="0"/>
        <w:ind w:firstLine="709"/>
      </w:pPr>
      <w:r>
        <w:t xml:space="preserve">Информация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</w:t>
      </w:r>
      <w:r>
        <w:lastRenderedPageBreak/>
        <w:t>подразделения (должностного лица):</w:t>
      </w:r>
      <w:r>
        <w:br/>
      </w:r>
      <w:r>
        <w:rPr>
          <w:rStyle w:val="Subst"/>
        </w:rPr>
        <w:t>Функция внутреннего аудита в 2023 году реализована посредством приобретения услуг по осуществлению внутреннего аудита по договору между ПАО «КАМАЗ» и ПАО «ТЗА»   (протокол СД ПАО «ТЗА» № 8 (232)  от 23.12.2022г).</w:t>
      </w:r>
      <w:r>
        <w:rPr>
          <w:rStyle w:val="Subst"/>
        </w:rPr>
        <w:br/>
        <w:t>Деятельность Службы внутреннего аудита регламентирована Политикой ПАО «ТЗА» в области внутреннего аудита, утвержденной решением Совета директоров ПАО «ТЗА» от  01.12.2020 (протокол № 3 (206)), согласно которой одной из задач внутреннего аудита является подготовка и предоставление Совету директоров Общества и исполнительным органам Общества отчетов по результатам деятельности подразделения внутреннего аудита,  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 управления рисками, внутреннего контроля и корпоративного управления.</w:t>
      </w:r>
    </w:p>
    <w:p w:rsidR="005C1AE0" w:rsidRDefault="005C1AE0" w:rsidP="009F10E6">
      <w:pPr>
        <w:spacing w:before="0" w:after="0"/>
        <w:ind w:firstLine="709"/>
      </w:pPr>
    </w:p>
    <w:p w:rsidR="006C6FE3" w:rsidRDefault="005C1AE0" w:rsidP="009F10E6">
      <w:pPr>
        <w:spacing w:before="0" w:after="0"/>
        <w:ind w:firstLine="709"/>
        <w:rPr>
          <w:rStyle w:val="Subst"/>
        </w:rPr>
      </w:pPr>
      <w:r>
        <w:t>Информация о наличии и компетенции ревизионной комиссии (ревизора):</w:t>
      </w:r>
      <w:r>
        <w:br/>
      </w:r>
      <w:r>
        <w:rPr>
          <w:rStyle w:val="Subst"/>
        </w:rPr>
        <w:t xml:space="preserve">Контроль за финансово-хозяйственной деятельностью Общества осуществляется Ревизионной комиссией, которая действует в соответствии с законодательством Российской Федерации, Уставом и внутренними документами Общества. </w:t>
      </w:r>
      <w:r>
        <w:rPr>
          <w:rStyle w:val="Subst"/>
        </w:rPr>
        <w:br/>
        <w:t>Выдержка из Раздела 17 Устава ПАО "ТЗА":</w:t>
      </w:r>
      <w:r>
        <w:rPr>
          <w:rStyle w:val="Subst"/>
        </w:rPr>
        <w:br/>
        <w:t>17.2. Ревизионная комиссия избирается в количестве пяти человек Общим собранием акционеров на срок до следующего годового Общего собрания акционеров.</w:t>
      </w:r>
      <w:r>
        <w:rPr>
          <w:rStyle w:val="Subst"/>
        </w:rPr>
        <w:br/>
        <w:t>17.3. Полномочия отдельных членов или всего состава Ревизионной комиссии могут быть прекращены досрочно решением Общего собрания акционеров.</w:t>
      </w:r>
      <w:r>
        <w:rPr>
          <w:rStyle w:val="Subst"/>
        </w:rPr>
        <w:br/>
        <w:t>17.4. Членом Ревизионной комиссии может быть любое лицо, предложенное акционером, в соответствии с действующим законодательством. Члены Ревизионной комиссии Общества не могут одновременно занимать иные должности в органах управления Общества.</w:t>
      </w:r>
      <w:r>
        <w:rPr>
          <w:rStyle w:val="Subst"/>
        </w:rPr>
        <w:br/>
        <w:t>17.5. В компетенцию Ревизионной комиссии входит:</w:t>
      </w:r>
      <w:r>
        <w:rPr>
          <w:rStyle w:val="Subst"/>
        </w:rPr>
        <w:br/>
        <w:t>1) проверка финансовой документации Общества, бухгалтерской (финансовой) отчётности, заключений комиссии по инвентаризации имущества, сравнение указанных документов с данными первичного бухгалтерского учёта;</w:t>
      </w:r>
      <w:r>
        <w:rPr>
          <w:rStyle w:val="Subst"/>
        </w:rPr>
        <w:br/>
        <w:t>2) анализ правильности и полноты ведения бухгалтерского, налогового управленческого и статистического учёта;</w:t>
      </w:r>
      <w:r>
        <w:rPr>
          <w:rStyle w:val="Subst"/>
        </w:rPr>
        <w:br/>
        <w:t>3) анализ финансового положения Общества, его платёжеспособности, ликвидности активов, соотношения собственных и заёмных средств, чистых активов и уставного капитала, выявление резервов улучшения экономического состояния Общества, выработка рекомендаций для органов управления Общества;</w:t>
      </w:r>
      <w:r>
        <w:rPr>
          <w:rStyle w:val="Subst"/>
        </w:rPr>
        <w:br/>
        <w:t>4) проверка своевременности и правильности платежей поставщикам продукции и услуг, платежей в бюджет и внебюджетные фонды, начислений и выплат дивидендов, процентов по облигациям, погашения прочих обязательств;</w:t>
      </w:r>
      <w:r>
        <w:rPr>
          <w:rStyle w:val="Subst"/>
        </w:rPr>
        <w:br/>
        <w:t>5) подтверждение достоверности данных, включаемых в годовые отчёты Общества, годовую бухгалтерскую (финансовую) отчётность;</w:t>
      </w:r>
      <w:r>
        <w:rPr>
          <w:rStyle w:val="Subst"/>
        </w:rPr>
        <w:br/>
        <w:t>6) проверка внутренних документов Общества на соответствие принятым в Обществе корпоративным стандартам;</w:t>
      </w:r>
      <w:r>
        <w:rPr>
          <w:rStyle w:val="Subst"/>
        </w:rPr>
        <w:br/>
        <w:t>7) иные вопросы, предусмотренные Федеральным законом «Об акционерных обществах».</w:t>
      </w:r>
      <w:r>
        <w:rPr>
          <w:rStyle w:val="Subst"/>
        </w:rPr>
        <w:br/>
        <w:t>Для оценки достоверности отчётных данных и законности совершенных сделок Ревизионная комиссия вправе проводить проверки и по другим вопросам".</w:t>
      </w:r>
      <w:r>
        <w:rPr>
          <w:rStyle w:val="Subst"/>
        </w:rPr>
        <w:br/>
      </w:r>
    </w:p>
    <w:p w:rsidR="001D1877" w:rsidRPr="006C6FE3" w:rsidRDefault="005C1AE0" w:rsidP="009F10E6">
      <w:pPr>
        <w:spacing w:before="0" w:after="0"/>
        <w:ind w:firstLine="709"/>
        <w:rPr>
          <w:rStyle w:val="Subst"/>
          <w:b w:val="0"/>
          <w:i w:val="0"/>
        </w:rPr>
      </w:pPr>
      <w:r w:rsidRPr="006C6FE3">
        <w:rPr>
          <w:rStyle w:val="Subst"/>
          <w:b w:val="0"/>
          <w:i w:val="0"/>
        </w:rPr>
        <w:t>В соответствии с решением годового Общего собрания акционеров от 29 мая 2023 года в Ревизионную комиссию общества были избраны:</w:t>
      </w:r>
    </w:p>
    <w:p w:rsidR="006C6FE3" w:rsidRPr="006C6FE3" w:rsidRDefault="006C6FE3" w:rsidP="006C6FE3">
      <w:pPr>
        <w:spacing w:before="0" w:after="0"/>
        <w:ind w:firstLine="709"/>
        <w:rPr>
          <w:b/>
          <w:i/>
        </w:rPr>
      </w:pPr>
      <w:r w:rsidRPr="006C6FE3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5C1AE0" w:rsidRDefault="005C1AE0" w:rsidP="009F10E6">
      <w:pPr>
        <w:spacing w:before="0" w:after="0"/>
        <w:ind w:firstLine="709"/>
      </w:pPr>
    </w:p>
    <w:p w:rsidR="006C6FE3" w:rsidRDefault="006C6FE3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Политика эмитента в области управления рисками, внутреннего контроля и внутреннего аудита:</w:t>
      </w:r>
      <w:r>
        <w:br/>
      </w:r>
      <w:r>
        <w:rPr>
          <w:rStyle w:val="Subst"/>
        </w:rPr>
        <w:t>Решением Совета директоров ПАО "ТЗА" (протокол №3(206) от 01.12.2020 г.) утверждена "Политика ПАО "ТЗА" в области внутреннего аудита", предусматривающая создание в Обществе подразделения внутреннего аудита, либо привлечение  иной сторонней организации для осуществления  функций внутреннего аудита,  целью которого является содействие Совету директоров и исполнительным органам Общества в сохранении и повышении стоимости Общества посредством проведения объективных внутренних аудиторских проверок на основе риск-ориентированного подхода, предоставления рекомендаций и обмена знаниями. Внутренний аудит помогает Обществу достичь поставленных целей, используя систематизированный и последовательный подход к оценке и повышению эффективности процессов внутреннего контроля, управления рисками и корпоративного управления.</w:t>
      </w:r>
      <w:r>
        <w:rPr>
          <w:rStyle w:val="Subst"/>
        </w:rPr>
        <w:br/>
      </w:r>
      <w:r>
        <w:rPr>
          <w:rStyle w:val="Subst"/>
        </w:rPr>
        <w:lastRenderedPageBreak/>
        <w:t xml:space="preserve">Решением Совета директоров ПАО «ТЗА» от 29.09.2022 г. (протокол № 4 (228))  утверждена Политика ПАО «ТЗА» в области управления рисками и внутреннего контроля. </w:t>
      </w:r>
      <w:r>
        <w:rPr>
          <w:rStyle w:val="Subst"/>
        </w:rPr>
        <w:br/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Эмитентом утвержден (одобрен) внутренний документ эмитента, устанавливающий правила по предотвращению неправомерного использования конфиденциальной и инсайдерской информации</w:t>
      </w:r>
    </w:p>
    <w:p w:rsidR="005C1AE0" w:rsidRDefault="005C1AE0" w:rsidP="009F10E6">
      <w:pPr>
        <w:spacing w:before="0" w:after="0"/>
        <w:ind w:firstLine="709"/>
      </w:pPr>
      <w:r>
        <w:t>Сведения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>
        <w:br/>
      </w:r>
      <w:r>
        <w:rPr>
          <w:rStyle w:val="Subst"/>
        </w:rPr>
        <w:t>Решением Совета Директоров № 4 (215) от 04.10.2021 года утверждено Положение об инсайдерской информации и правилах внутреннего контроля по предотвращению, выявлению и пресечению неправомерного использования инсайдерской информации Публичного акционерного общества «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завод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>». Генеральным директором  Общества утвержден Перечень информации, относящейся к инсайдерской информации ПАО "ТЗА".</w:t>
      </w:r>
      <w:r>
        <w:rPr>
          <w:rStyle w:val="Subst"/>
        </w:rPr>
        <w:br/>
      </w:r>
    </w:p>
    <w:p w:rsidR="005C1AE0" w:rsidRDefault="005C1AE0" w:rsidP="009F10E6">
      <w:pPr>
        <w:spacing w:before="0" w:after="0"/>
        <w:ind w:firstLine="709"/>
      </w:pPr>
      <w:r>
        <w:t>Дополнительная информация:</w:t>
      </w:r>
      <w:r>
        <w:br/>
      </w:r>
      <w:r>
        <w:rPr>
          <w:rStyle w:val="Subst"/>
        </w:rPr>
        <w:t>нет</w:t>
      </w:r>
    </w:p>
    <w:p w:rsidR="005C1AE0" w:rsidRDefault="005C1AE0" w:rsidP="009F10E6">
      <w:pPr>
        <w:pStyle w:val="2"/>
        <w:spacing w:before="0" w:after="0"/>
        <w:ind w:firstLine="709"/>
      </w:pPr>
      <w: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SubHeading"/>
        <w:spacing w:before="0" w:after="0"/>
        <w:ind w:firstLine="709"/>
      </w:pPr>
      <w:r>
        <w:t>Информация о ревизионной комиссии (ревизоре) эмитента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t>Наименование органа контроля за финансово-хозяйственной деятельностью эмитента:</w:t>
      </w:r>
      <w:r>
        <w:rPr>
          <w:rStyle w:val="Subst"/>
        </w:rPr>
        <w:t xml:space="preserve"> Ревизионная комиссия</w:t>
      </w:r>
    </w:p>
    <w:p w:rsidR="006C6FE3" w:rsidRDefault="006C6FE3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>Члены ревизионной комиссии эмитента:</w:t>
      </w:r>
    </w:p>
    <w:p w:rsidR="006C6FE3" w:rsidRPr="006C6FE3" w:rsidRDefault="006C6FE3" w:rsidP="006C6FE3">
      <w:pPr>
        <w:spacing w:before="0" w:after="0"/>
        <w:ind w:firstLine="709"/>
        <w:rPr>
          <w:b/>
          <w:i/>
        </w:rPr>
      </w:pPr>
      <w:r w:rsidRPr="006C6FE3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6C6FE3" w:rsidRDefault="006C6FE3" w:rsidP="006C6FE3">
      <w:pPr>
        <w:spacing w:before="0" w:after="0"/>
        <w:ind w:firstLine="709"/>
      </w:pPr>
    </w:p>
    <w:p w:rsidR="005C1AE0" w:rsidRDefault="005C1AE0" w:rsidP="006C6FE3">
      <w:pPr>
        <w:spacing w:before="0" w:after="0"/>
        <w:ind w:firstLine="709"/>
        <w:jc w:val="both"/>
        <w:rPr>
          <w:rStyle w:val="Subst"/>
        </w:rPr>
      </w:pPr>
      <w:r>
        <w:rPr>
          <w:rStyle w:val="Subst"/>
        </w:rPr>
        <w:t>В эмитенте отсутствуют отдельное структурное подразделение (подразделен</w:t>
      </w:r>
      <w:r w:rsidR="006C6FE3">
        <w:rPr>
          <w:rStyle w:val="Subst"/>
        </w:rPr>
        <w:t>и</w:t>
      </w:r>
      <w:r>
        <w:rPr>
          <w:rStyle w:val="Subst"/>
        </w:rPr>
        <w:t>я) по управлению рисками и (или) внутреннему контролю, структурное подразделение (должностное лицо), ответственное за организацию и осуществление внутреннего аудита</w:t>
      </w:r>
      <w:r w:rsidR="006C6FE3">
        <w:rPr>
          <w:rStyle w:val="Subst"/>
        </w:rPr>
        <w:t>.</w:t>
      </w:r>
    </w:p>
    <w:p w:rsidR="006C6FE3" w:rsidRDefault="006C6FE3" w:rsidP="006C6FE3">
      <w:pPr>
        <w:spacing w:before="0" w:after="0"/>
        <w:ind w:firstLine="709"/>
      </w:pPr>
    </w:p>
    <w:p w:rsidR="005C1AE0" w:rsidRDefault="005C1AE0" w:rsidP="006C6FE3">
      <w:pPr>
        <w:pStyle w:val="2"/>
        <w:spacing w:before="0" w:after="0"/>
        <w:ind w:firstLine="709"/>
      </w:pPr>
      <w: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Соглашения или обязательства эмитента или подконтрольных эмитенту организаций, предусматривающие право участия работников эмитента и работников подконтрольных эмитенту организаций в уставном капитале, отсутствуют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5C1AE0" w:rsidRDefault="005C1AE0" w:rsidP="009F10E6">
      <w:pPr>
        <w:spacing w:before="0" w:after="0"/>
        <w:ind w:firstLine="709"/>
      </w:pPr>
      <w:r>
        <w:t>В случае если имеют место любые соглашения или обязательства эмитента или подконтрольных эмитенту организаций, предусматривающие право участия работников эмитента и работников подконтрольных эмитенту организаций в его уставном капитале, указываются сведения о заключении таких соглашений или обязательств, их общий объем, а также совокупная доля участия в уставном капитале эмитента (совокупное количество обыкновенных акций эмитента - акционерного общества), которая может быть приобретена (которое может быть приобретено) по таким соглашениям или обязательствам работниками эмитента и работниками подконтрольных эмитенту организаций, или указывается на отсутствие таких соглашений или обязательств. Для эмитентов, являющихся акционерными обществами,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ценных бумаг, конвертируемых в акции эмитента.</w:t>
      </w:r>
    </w:p>
    <w:p w:rsidR="005C1AE0" w:rsidRDefault="005C1AE0" w:rsidP="006C6FE3">
      <w:pPr>
        <w:pStyle w:val="1"/>
        <w:spacing w:before="0" w:after="0"/>
        <w:ind w:firstLine="709"/>
      </w:pPr>
      <w:r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</w:p>
    <w:p w:rsidR="005C1AE0" w:rsidRDefault="005C1AE0" w:rsidP="006C6FE3">
      <w:pPr>
        <w:pStyle w:val="2"/>
        <w:spacing w:before="0" w:after="0"/>
        <w:ind w:firstLine="709"/>
      </w:pPr>
      <w:r>
        <w:t>3.1. Сведения об общем количестве акционеров (участников, членов) эмитента</w:t>
      </w:r>
    </w:p>
    <w:p w:rsidR="005C1AE0" w:rsidRDefault="005C1AE0" w:rsidP="006C6FE3">
      <w:pPr>
        <w:spacing w:before="0" w:after="0"/>
        <w:ind w:firstLine="709"/>
      </w:pPr>
      <w:r>
        <w:rPr>
          <w:rStyle w:val="Subst"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5C1AE0" w:rsidRDefault="005C1AE0" w:rsidP="006C6FE3">
      <w:pPr>
        <w:spacing w:before="0" w:after="0"/>
        <w:ind w:firstLine="709"/>
      </w:pPr>
      <w:r>
        <w:t>Общее количество лиц с ненулевыми остатками на лицевых счетах, зарегистрированных в реестре акционеров эмитента на дату окончания последнего отчетного периода:</w:t>
      </w:r>
      <w:r>
        <w:rPr>
          <w:rStyle w:val="Subst"/>
        </w:rPr>
        <w:t xml:space="preserve"> </w:t>
      </w:r>
      <w:r w:rsidR="001D1877">
        <w:rPr>
          <w:rStyle w:val="Subst"/>
        </w:rPr>
        <w:t xml:space="preserve">  </w:t>
      </w:r>
      <w:r>
        <w:rPr>
          <w:rStyle w:val="Subst"/>
        </w:rPr>
        <w:t>93</w:t>
      </w:r>
    </w:p>
    <w:p w:rsidR="005C1AE0" w:rsidRDefault="005C1AE0" w:rsidP="006C6FE3">
      <w:pPr>
        <w:spacing w:before="0" w:after="0"/>
        <w:ind w:firstLine="709"/>
      </w:pPr>
      <w:r>
        <w:t>Общее количество номинальных держателей акций эмитента:</w:t>
      </w:r>
      <w:r>
        <w:rPr>
          <w:rStyle w:val="Subst"/>
        </w:rPr>
        <w:t xml:space="preserve"> 2</w:t>
      </w:r>
    </w:p>
    <w:p w:rsidR="005C1AE0" w:rsidRDefault="005C1AE0" w:rsidP="006C6FE3">
      <w:pPr>
        <w:pStyle w:val="ThinDelim"/>
        <w:ind w:firstLine="709"/>
      </w:pPr>
    </w:p>
    <w:p w:rsidR="005C1AE0" w:rsidRDefault="005C1AE0" w:rsidP="006C6FE3">
      <w:pPr>
        <w:spacing w:before="0" w:after="0"/>
        <w:ind w:firstLine="709"/>
      </w:pPr>
      <w:r>
        <w:t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эмитента), или иной имеющийся у эмитента список, для составления которого номинальные держатели акций эмитента представляли данные о лицах, в интересах которых они владели (владеют) акциями эмитента:</w:t>
      </w:r>
      <w:r>
        <w:rPr>
          <w:rStyle w:val="Subst"/>
        </w:rPr>
        <w:t xml:space="preserve"> </w:t>
      </w:r>
      <w:r w:rsidR="001D1877">
        <w:rPr>
          <w:rStyle w:val="Subst"/>
        </w:rPr>
        <w:t>3 143</w:t>
      </w:r>
    </w:p>
    <w:p w:rsidR="005C1AE0" w:rsidRDefault="005C1AE0" w:rsidP="006C6FE3">
      <w:pPr>
        <w:spacing w:before="0" w:after="0"/>
        <w:ind w:firstLine="709"/>
      </w:pPr>
      <w:r>
        <w:t>Дата, на которую в данном списке указывались лица, имеющие право осуществлять права по акциям эмитента:</w:t>
      </w:r>
      <w:r>
        <w:rPr>
          <w:rStyle w:val="Subst"/>
        </w:rPr>
        <w:t xml:space="preserve"> 19.10.2023</w:t>
      </w:r>
    </w:p>
    <w:p w:rsidR="005C1AE0" w:rsidRDefault="005C1AE0" w:rsidP="006C6FE3">
      <w:pPr>
        <w:spacing w:before="0" w:after="0"/>
        <w:ind w:firstLine="709"/>
      </w:pPr>
      <w:r>
        <w:t>Владельцы обыкновенных акций эмитента, которые подлежали включению в такой список:</w:t>
      </w:r>
      <w:r>
        <w:rPr>
          <w:rStyle w:val="Subst"/>
        </w:rPr>
        <w:t xml:space="preserve"> </w:t>
      </w:r>
      <w:r w:rsidR="001D1877">
        <w:rPr>
          <w:rStyle w:val="Subst"/>
        </w:rPr>
        <w:t xml:space="preserve"> 3 143</w:t>
      </w:r>
    </w:p>
    <w:p w:rsidR="005C1AE0" w:rsidRDefault="005C1AE0" w:rsidP="006C6FE3">
      <w:pPr>
        <w:pStyle w:val="SubHeading"/>
        <w:spacing w:before="0" w:after="0"/>
        <w:ind w:firstLine="709"/>
      </w:pPr>
      <w:r>
        <w:t>Информация о количестве акций, приобретенных и (или) выкупленных эмитентом, и (или) поступивших в его распоряжение, на дату окончания отчетного периода, отдельно по каждой категории (типу) акций</w:t>
      </w:r>
    </w:p>
    <w:p w:rsidR="005C1AE0" w:rsidRDefault="005C1AE0" w:rsidP="006C6FE3">
      <w:pPr>
        <w:spacing w:before="0" w:after="0"/>
        <w:ind w:firstLine="709"/>
      </w:pPr>
      <w:r>
        <w:rPr>
          <w:rStyle w:val="Subst"/>
        </w:rPr>
        <w:t>Собственных акций, находящихся на балансе эмитента нет</w:t>
      </w:r>
    </w:p>
    <w:p w:rsidR="005C1AE0" w:rsidRDefault="005C1AE0" w:rsidP="006C6FE3">
      <w:pPr>
        <w:pStyle w:val="SubHeading"/>
        <w:spacing w:before="0" w:after="0"/>
        <w:ind w:firstLine="709"/>
      </w:pPr>
      <w:r>
        <w:t>Информация о количестве акций эмитента, принадлежащих подконтрольным ему организациям</w:t>
      </w:r>
    </w:p>
    <w:p w:rsidR="005C1AE0" w:rsidRDefault="005C1AE0" w:rsidP="006C6FE3">
      <w:pPr>
        <w:spacing w:before="0" w:after="0"/>
        <w:ind w:firstLine="709"/>
        <w:rPr>
          <w:rStyle w:val="Subst"/>
        </w:rPr>
      </w:pPr>
      <w:r>
        <w:rPr>
          <w:rStyle w:val="Subst"/>
        </w:rPr>
        <w:t>Акций эмитента, принадлежащих подконтрольным ему организациям нет</w:t>
      </w:r>
    </w:p>
    <w:p w:rsidR="006C6FE3" w:rsidRDefault="006C6FE3" w:rsidP="006C6FE3">
      <w:pPr>
        <w:spacing w:before="0" w:after="0"/>
        <w:ind w:firstLine="709"/>
      </w:pPr>
    </w:p>
    <w:p w:rsidR="005C1AE0" w:rsidRDefault="005C1AE0" w:rsidP="006C6FE3">
      <w:pPr>
        <w:pStyle w:val="2"/>
        <w:spacing w:before="0" w:after="0"/>
        <w:ind w:firstLine="709"/>
      </w:pPr>
      <w: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</w:p>
    <w:p w:rsidR="006C6FE3" w:rsidRPr="006C6FE3" w:rsidRDefault="006C6FE3" w:rsidP="006C6FE3">
      <w:pPr>
        <w:rPr>
          <w:b/>
          <w:i/>
        </w:rPr>
      </w:pPr>
      <w:r w:rsidRPr="006C6FE3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182203" w:rsidRDefault="00182203" w:rsidP="009F10E6">
      <w:pPr>
        <w:pStyle w:val="2"/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В уставном капитале эмитента нет долей, находящихся в государственной (федеральной) собственности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В уставном капитале эмитента нет долей, находящихся в собственности субъектов Российской Федерации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В уставном капитале эмитента нет долей, находящихся в муниципальной собственности</w:t>
      </w:r>
    </w:p>
    <w:p w:rsidR="005C1AE0" w:rsidRDefault="005C1AE0" w:rsidP="009F10E6">
      <w:pPr>
        <w:pStyle w:val="SubHeading"/>
        <w:spacing w:before="0" w:after="0"/>
        <w:ind w:firstLine="709"/>
      </w:pPr>
      <w:r>
        <w:t>Сведения об управляющих государственными, муниципальными пакетами акций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Указанных лиц нет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Лица, которые от имени Российской Федерации, субъекта Российской Федерации или муниципального образования осуществляют функции участника (акционера) эмитента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Указанных лиц нет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Наличие специального права на участие Российской Федерации, субъектов Российской Федерации, муниципальных образований в управлении эмитентом - акционерным обществом ("золотой акции"), срок действия специального права ("золотой акции")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Указанное право не предусмотрено</w:t>
      </w:r>
    </w:p>
    <w:p w:rsidR="005C1AE0" w:rsidRDefault="005C1AE0" w:rsidP="00E64C94">
      <w:pPr>
        <w:pStyle w:val="2"/>
        <w:spacing w:before="0" w:after="0"/>
        <w:ind w:firstLine="709"/>
      </w:pPr>
      <w:r>
        <w:t>3.4. Сделки эмитента, в совершении которых имелась заинтересованность</w:t>
      </w:r>
    </w:p>
    <w:p w:rsidR="00E64C94" w:rsidRPr="00E64C94" w:rsidRDefault="00E64C94" w:rsidP="00E64C94">
      <w:pPr>
        <w:rPr>
          <w:b/>
          <w:i/>
        </w:rPr>
      </w:pPr>
      <w:r w:rsidRPr="00E64C94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3.5. Крупные сделки эмитента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Перечень совершенных эмитентом в отчетном году сделок, признаваемых в соответствии с Федеральным законом "Об акционерных обществах" крупными сделками</w:t>
      </w:r>
    </w:p>
    <w:p w:rsidR="005C1AE0" w:rsidRDefault="005C1AE0" w:rsidP="009F10E6">
      <w:pPr>
        <w:spacing w:before="0" w:after="0"/>
        <w:ind w:firstLine="709"/>
        <w:rPr>
          <w:rStyle w:val="Subst"/>
        </w:rPr>
      </w:pPr>
      <w:r>
        <w:rPr>
          <w:rStyle w:val="Subst"/>
        </w:rPr>
        <w:t>Указанных сделок не совершалось</w:t>
      </w:r>
    </w:p>
    <w:p w:rsidR="00E64C94" w:rsidRDefault="00E64C94" w:rsidP="009F10E6">
      <w:pPr>
        <w:spacing w:before="0" w:after="0"/>
        <w:ind w:firstLine="709"/>
      </w:pPr>
    </w:p>
    <w:p w:rsidR="005C1AE0" w:rsidRDefault="005C1AE0" w:rsidP="009F10E6">
      <w:pPr>
        <w:pStyle w:val="1"/>
        <w:spacing w:before="0" w:after="0"/>
        <w:ind w:firstLine="709"/>
      </w:pPr>
      <w:r>
        <w:t>Раздел 4. Дополнительные сведения об эмитенте и о размещенных им ценных бумагах</w:t>
      </w:r>
    </w:p>
    <w:p w:rsidR="005C1AE0" w:rsidRDefault="005C1AE0" w:rsidP="009F10E6">
      <w:pPr>
        <w:pStyle w:val="2"/>
        <w:spacing w:before="0" w:after="0"/>
        <w:ind w:firstLine="709"/>
      </w:pPr>
      <w:r>
        <w:t>4.1. Подконтрольные эмитенту организации, имеющие для него существенное значение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Эмитент не имеет подконтрольных организаций, имеющих для него существенное значение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5C1AE0" w:rsidRDefault="005C1AE0" w:rsidP="009F10E6">
      <w:pPr>
        <w:pStyle w:val="2"/>
        <w:spacing w:before="0" w:after="0"/>
        <w:ind w:firstLine="709"/>
      </w:pPr>
      <w:r>
        <w:t xml:space="preserve">4.2. Дополнительные сведения, раскрываемые эмитентами зеленых облигаций, </w:t>
      </w:r>
      <w:r>
        <w:lastRenderedPageBreak/>
        <w:t>социальных облигаций, облигаций устойчивого развития, адаптационных облигаций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</w:p>
    <w:p w:rsidR="005C1AE0" w:rsidRDefault="005C1AE0" w:rsidP="009F10E6">
      <w:pPr>
        <w:pStyle w:val="2"/>
        <w:spacing w:before="0" w:after="0"/>
        <w:ind w:firstLine="709"/>
      </w:pPr>
      <w:r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Уполномоченный орган управления эмитента, принявшего решение об утверждении политики эмитента по управлению денежными средствами, дату принятия указанного решения, а если такое решение принято уполномоченным коллегиальным органом управления эмитента, - также дату составления и номер протокола собрания (заседания) коллегиального органа управления эмитента, на котором принято указанное решение:</w:t>
      </w:r>
      <w:r>
        <w:br/>
      </w:r>
    </w:p>
    <w:p w:rsidR="005C1AE0" w:rsidRDefault="005C1AE0" w:rsidP="009F10E6">
      <w:pPr>
        <w:spacing w:before="0" w:after="0"/>
        <w:ind w:firstLine="709"/>
      </w:pPr>
      <w:r>
        <w:t>Сведения об использовании денежных средств до их направления на цели, предусмотренные решением о выпуске зеленых облигаций, социальных облигаций, облигаций устойчивого развития, адаптационных облигаций, или на цели, информация о которых раскрыта в составе политики эмитента по использованию денежных средств, полученных от размещения таких облигаций, а также после достижения указанных целей:</w:t>
      </w:r>
      <w:r>
        <w:br/>
      </w:r>
    </w:p>
    <w:p w:rsidR="005C1AE0" w:rsidRDefault="005C1AE0" w:rsidP="009F10E6">
      <w:pPr>
        <w:spacing w:before="0" w:after="0"/>
        <w:ind w:firstLine="709"/>
      </w:pPr>
      <w:r>
        <w:t>Информация о механизме контроля за целевым использованием денежных средств, полученных от размещения зеленых облигаций, социальных облигаций, облигаций устойчивого развития, адаптационных облигаций, указанном в решении о выпуске таких облигаций:</w:t>
      </w:r>
      <w:r>
        <w:br/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График планируемых расходов на финансирование и (или) рефинансирование проекта (проектов) (в случае наличия):</w:t>
      </w:r>
      <w:r>
        <w:br/>
      </w:r>
    </w:p>
    <w:p w:rsidR="0088097F" w:rsidRDefault="0088097F" w:rsidP="009F10E6">
      <w:pPr>
        <w:pStyle w:val="2"/>
        <w:spacing w:before="0" w:after="0"/>
        <w:ind w:firstLine="709"/>
      </w:pPr>
      <w:r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</w:p>
    <w:p w:rsidR="0088097F" w:rsidRDefault="0088097F" w:rsidP="009F10E6">
      <w:pPr>
        <w:spacing w:before="0" w:after="0"/>
        <w:ind w:firstLine="709"/>
      </w:pPr>
      <w:r>
        <w:t>Информация не приводится, т.к. эмитент не идентифицирует какой-либо выпуск облигаций или облигации, размещаемые в рамках программы облигаций, с использованием слов "зеленые облигации" и (или) "социальные облигации", и (или) "инфраструктурные облигации"</w:t>
      </w:r>
    </w:p>
    <w:p w:rsidR="0088097F" w:rsidRPr="0088097F" w:rsidRDefault="0088097F" w:rsidP="009F10E6">
      <w:pPr>
        <w:spacing w:before="0" w:after="0"/>
        <w:ind w:firstLine="709"/>
        <w:outlineLvl w:val="1"/>
        <w:rPr>
          <w:b/>
          <w:bCs/>
          <w:sz w:val="22"/>
          <w:szCs w:val="22"/>
        </w:rPr>
      </w:pPr>
      <w:r w:rsidRPr="0088097F">
        <w:rPr>
          <w:b/>
          <w:bCs/>
          <w:sz w:val="22"/>
          <w:szCs w:val="22"/>
        </w:rPr>
        <w:t>4.2(1). Дополнительные сведения, раскрываемые эмитентами инфраструктурных облигаций</w:t>
      </w:r>
    </w:p>
    <w:p w:rsidR="0088097F" w:rsidRPr="0088097F" w:rsidRDefault="0088097F" w:rsidP="009F10E6">
      <w:pPr>
        <w:spacing w:before="0" w:after="0"/>
        <w:ind w:firstLine="709"/>
      </w:pPr>
      <w:r w:rsidRPr="0088097F">
        <w:t>Информация не приводится, т.к. эмитент не идентифицирует какой-либо выпуск облигаций или облигации, размещаемые в рамках программы облигаций, с использованием слов "зеленые облигации" и (или) "социальные облигации", и (или) "инфраструктурные облигации"</w:t>
      </w:r>
    </w:p>
    <w:p w:rsidR="0088097F" w:rsidRPr="0088097F" w:rsidRDefault="0088097F" w:rsidP="009F10E6">
      <w:pPr>
        <w:spacing w:before="0" w:after="0"/>
        <w:ind w:firstLine="709"/>
        <w:outlineLvl w:val="1"/>
        <w:rPr>
          <w:b/>
          <w:bCs/>
          <w:sz w:val="22"/>
          <w:szCs w:val="22"/>
        </w:rPr>
      </w:pPr>
      <w:r w:rsidRPr="0088097F">
        <w:rPr>
          <w:b/>
          <w:bCs/>
          <w:sz w:val="22"/>
          <w:szCs w:val="22"/>
        </w:rPr>
        <w:t>4.2(2). Дополнительные сведения, раскрываемые эмитентами облигаций, связанных с целями устойчивого развития</w:t>
      </w:r>
    </w:p>
    <w:p w:rsidR="0088097F" w:rsidRPr="0088097F" w:rsidRDefault="0088097F" w:rsidP="009F10E6">
      <w:pPr>
        <w:spacing w:before="0" w:after="0"/>
        <w:ind w:firstLine="709"/>
      </w:pPr>
      <w:r w:rsidRPr="0088097F">
        <w:t>Информация не приводится, т.к. эмитент не идентифицирует какой-либо выпуск облигаций или облигации, размещаемые в рамках программы облигаций, с использованием слов "зеленые облигации" и (или) "социальные облигации", и (или) "инфраструктурные облигации"</w:t>
      </w:r>
    </w:p>
    <w:p w:rsidR="0088097F" w:rsidRPr="0088097F" w:rsidRDefault="0088097F" w:rsidP="009F10E6">
      <w:pPr>
        <w:spacing w:before="0" w:after="0"/>
        <w:ind w:firstLine="709"/>
        <w:outlineLvl w:val="1"/>
        <w:rPr>
          <w:b/>
          <w:bCs/>
          <w:sz w:val="22"/>
          <w:szCs w:val="22"/>
        </w:rPr>
      </w:pPr>
      <w:r w:rsidRPr="0088097F">
        <w:rPr>
          <w:b/>
          <w:bCs/>
          <w:sz w:val="22"/>
          <w:szCs w:val="22"/>
        </w:rPr>
        <w:t>4.2(3). Дополнительные сведения, раскрываемые эмитентами облигаций климатического перехода</w:t>
      </w:r>
    </w:p>
    <w:p w:rsidR="0088097F" w:rsidRPr="0088097F" w:rsidRDefault="0088097F" w:rsidP="009F10E6">
      <w:pPr>
        <w:spacing w:before="0" w:after="0"/>
        <w:ind w:firstLine="709"/>
      </w:pPr>
      <w:r w:rsidRPr="0088097F">
        <w:t>Информация не приводится, т.к. эмитент не идентифицирует какой-либо выпуск облигаций или облигации, размещаемые в рамках программы облигаций, с использованием слов "зеленые облигации" и (или) "социальные облигации", и (или) "инфраструктурные облигации"</w:t>
      </w:r>
    </w:p>
    <w:p w:rsidR="0088097F" w:rsidRPr="0088097F" w:rsidRDefault="0088097F" w:rsidP="009F10E6">
      <w:pPr>
        <w:spacing w:before="0" w:after="0"/>
        <w:ind w:firstLine="709"/>
      </w:pPr>
    </w:p>
    <w:p w:rsidR="0088097F" w:rsidRPr="0088097F" w:rsidRDefault="0088097F" w:rsidP="009F10E6">
      <w:pPr>
        <w:spacing w:before="0" w:after="0"/>
        <w:ind w:firstLine="709"/>
      </w:pPr>
      <w:r w:rsidRPr="0088097F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5C1AE0" w:rsidRDefault="005C1AE0" w:rsidP="009F10E6">
      <w:pPr>
        <w:pStyle w:val="2"/>
        <w:spacing w:before="0" w:after="0"/>
        <w:ind w:firstLine="709"/>
      </w:pPr>
      <w:r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В обращении нет облигаций эмитента, в отношении которых зарегистрирован проспект или размещенные путем открытой подписки, в отношении которых предоставлено обеспечение</w:t>
      </w:r>
    </w:p>
    <w:p w:rsidR="005C1AE0" w:rsidRDefault="005C1AE0" w:rsidP="009F10E6">
      <w:pPr>
        <w:pStyle w:val="2"/>
        <w:spacing w:before="0" w:after="0"/>
        <w:ind w:firstLine="709"/>
      </w:pPr>
      <w:r>
        <w:lastRenderedPageBreak/>
        <w:t>4.3.1. Дополнительные сведения об ипотечном покрытии по облигациям эмитента с ипотечным покрытием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Информация в настоящем пункте не приводится в связи с тем, что эмитент не размещал облигации с ипотечным покрытием</w:t>
      </w:r>
    </w:p>
    <w:p w:rsidR="005C1AE0" w:rsidRDefault="005C1AE0" w:rsidP="009F10E6">
      <w:pPr>
        <w:pStyle w:val="2"/>
        <w:spacing w:before="0" w:after="0"/>
        <w:ind w:firstLine="709"/>
      </w:pPr>
      <w:r>
        <w:t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Информация в настоящем пункте не приводится в связи с тем, что эмитент не выпускал облигации с залоговым обеспечением денежными требованиями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5C1AE0" w:rsidRDefault="005C1AE0" w:rsidP="009F10E6">
      <w:pPr>
        <w:pStyle w:val="2"/>
        <w:spacing w:before="0" w:after="0"/>
        <w:ind w:firstLine="709"/>
      </w:pPr>
      <w:r>
        <w:t>4.4. Сведения об объявленных и выплаченных дивидендах по акциям эмитента</w:t>
      </w:r>
    </w:p>
    <w:p w:rsidR="005C1AE0" w:rsidRDefault="005C1AE0" w:rsidP="009F10E6">
      <w:pPr>
        <w:spacing w:before="0" w:after="0"/>
        <w:ind w:firstLine="709"/>
      </w:pPr>
      <w:r>
        <w:t>Информация указывается в отношении дивидендов, решение о выплате (объявлении) которых принято в течение трех последних завершенных отчетных лет либо в течение всего срока с даты государственной регистрации эмитента, если эмитент осуществляет свою деятельность менее трех лет.</w:t>
      </w: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5C1AE0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Отчетный период, за который (по результатам которого) выплачиваются (выплачивались) объявленные дивиденды - 2020г., полный год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3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Категория (тип) акций: обыкновенные</w:t>
            </w:r>
          </w:p>
        </w:tc>
      </w:tr>
      <w:tr w:rsidR="005C1AE0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5C1AE0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Отчетный период, за который (по результатам которого) выплачиваются (выплачивались) объявленные дивиденды - 2021г., полный год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3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Категория (тип) акций: обыкновенные</w:t>
            </w:r>
          </w:p>
        </w:tc>
      </w:tr>
      <w:tr w:rsidR="005C1AE0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5C1AE0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Отчетный период, за который (по результатам которого) выплачиваются (выплачивались) объявленные дивиденды - 2022г., полный год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3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Категория (тип) акций: обыкновенные</w:t>
            </w:r>
          </w:p>
        </w:tc>
      </w:tr>
      <w:tr w:rsidR="005C1AE0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5C1AE0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Отчетный период, за который (по результатам которого) выплачиваются (выплачивались) объявленные дивиденды - 2023г., полный год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3</w:t>
            </w:r>
          </w:p>
        </w:tc>
      </w:tr>
      <w:tr w:rsidR="005C1AE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Категория (тип) акций: обыкновенные</w:t>
            </w:r>
          </w:p>
        </w:tc>
      </w:tr>
      <w:tr w:rsidR="005C1AE0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lastRenderedPageBreak/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5C1AE0" w:rsidRDefault="005C1AE0" w:rsidP="009F10E6">
      <w:pPr>
        <w:pStyle w:val="2"/>
        <w:spacing w:before="0" w:after="0"/>
        <w:ind w:firstLine="709"/>
      </w:pPr>
      <w:r>
        <w:t>4.5. Сведения об организациях, осуществляющих учет прав на эмиссионные ценные бумаги эмитента</w:t>
      </w:r>
    </w:p>
    <w:p w:rsidR="005C1AE0" w:rsidRDefault="005C1AE0" w:rsidP="009F10E6">
      <w:pPr>
        <w:pStyle w:val="2"/>
        <w:spacing w:before="0" w:after="0"/>
        <w:ind w:firstLine="709"/>
      </w:pPr>
      <w:r>
        <w:t>4.5.1. Сведения о регистраторе, осуществляющем ведение реестра владельцев ценных бумаг эмитента</w:t>
      </w:r>
    </w:p>
    <w:p w:rsidR="005C1AE0" w:rsidRDefault="005C1AE0" w:rsidP="009F10E6">
      <w:pPr>
        <w:spacing w:before="0" w:after="0"/>
        <w:ind w:firstLine="709"/>
      </w:pPr>
      <w:r>
        <w:t>Полное фирменное наименование:</w:t>
      </w:r>
      <w:r>
        <w:rPr>
          <w:rStyle w:val="Subst"/>
        </w:rPr>
        <w:t xml:space="preserve"> Акционерное Общество "Независимая регистраторская компания Р.О.С.Т."</w:t>
      </w:r>
    </w:p>
    <w:p w:rsidR="005C1AE0" w:rsidRDefault="005C1AE0" w:rsidP="009F10E6">
      <w:pPr>
        <w:spacing w:before="0" w:after="0"/>
        <w:ind w:firstLine="709"/>
      </w:pPr>
      <w:r>
        <w:t>Сокращенное фирменное наименование:</w:t>
      </w:r>
      <w:r>
        <w:rPr>
          <w:rStyle w:val="Subst"/>
        </w:rPr>
        <w:t xml:space="preserve"> АО "НРК-Р.О.С.Т"</w:t>
      </w:r>
    </w:p>
    <w:p w:rsidR="005C1AE0" w:rsidRDefault="005C1AE0" w:rsidP="009F10E6">
      <w:pPr>
        <w:spacing w:before="0" w:after="0"/>
        <w:ind w:firstLine="709"/>
      </w:pPr>
      <w:r>
        <w:t>Место нахождения:</w:t>
      </w:r>
      <w:r>
        <w:rPr>
          <w:rStyle w:val="Subst"/>
        </w:rPr>
        <w:t xml:space="preserve"> 107076, г. Москва, ул. Стромынка, д. 18</w:t>
      </w:r>
    </w:p>
    <w:p w:rsidR="005C1AE0" w:rsidRDefault="005C1AE0" w:rsidP="009F10E6">
      <w:pPr>
        <w:spacing w:before="0" w:after="0"/>
        <w:ind w:firstLine="709"/>
      </w:pPr>
      <w:r>
        <w:t>ИНН:</w:t>
      </w:r>
      <w:r>
        <w:rPr>
          <w:rStyle w:val="Subst"/>
        </w:rPr>
        <w:t xml:space="preserve"> 7726030449</w:t>
      </w:r>
    </w:p>
    <w:p w:rsidR="005C1AE0" w:rsidRDefault="005C1AE0" w:rsidP="009F10E6">
      <w:pPr>
        <w:spacing w:before="0" w:after="0"/>
        <w:ind w:firstLine="709"/>
      </w:pPr>
      <w:r>
        <w:t>ОГРН:</w:t>
      </w:r>
      <w:r>
        <w:rPr>
          <w:rStyle w:val="Subst"/>
        </w:rPr>
        <w:t xml:space="preserve"> 1027739216757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Данные о лицензии на осуществление деятельности по ведению реестра владельцев ценных бумаг</w:t>
      </w:r>
    </w:p>
    <w:p w:rsidR="005C1AE0" w:rsidRDefault="005C1AE0" w:rsidP="009F10E6">
      <w:pPr>
        <w:spacing w:before="0" w:after="0"/>
        <w:ind w:firstLine="709"/>
      </w:pPr>
      <w:r>
        <w:t>Номер:</w:t>
      </w:r>
      <w:r>
        <w:rPr>
          <w:rStyle w:val="Subst"/>
        </w:rPr>
        <w:t xml:space="preserve"> 10-000-1-00264</w:t>
      </w:r>
    </w:p>
    <w:p w:rsidR="005C1AE0" w:rsidRDefault="005C1AE0" w:rsidP="009F10E6">
      <w:pPr>
        <w:spacing w:before="0" w:after="0"/>
        <w:ind w:firstLine="709"/>
      </w:pPr>
      <w:r>
        <w:t>Дата выдачи:</w:t>
      </w:r>
      <w:r>
        <w:rPr>
          <w:rStyle w:val="Subst"/>
        </w:rPr>
        <w:t xml:space="preserve"> 03.12.2002</w:t>
      </w:r>
    </w:p>
    <w:p w:rsidR="005C1AE0" w:rsidRDefault="005C1AE0" w:rsidP="009F10E6">
      <w:pPr>
        <w:spacing w:before="0" w:after="0"/>
        <w:ind w:firstLine="709"/>
      </w:pPr>
      <w:r>
        <w:t>Срок действия: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Бессрочная</w:t>
      </w:r>
    </w:p>
    <w:p w:rsidR="005C1AE0" w:rsidRDefault="005C1AE0" w:rsidP="009F10E6">
      <w:pPr>
        <w:spacing w:before="0" w:after="0"/>
        <w:ind w:firstLine="709"/>
      </w:pPr>
      <w:r>
        <w:t>Наименование органа, выдавшего лицензию:</w:t>
      </w:r>
      <w:r>
        <w:rPr>
          <w:rStyle w:val="Subst"/>
        </w:rPr>
        <w:t xml:space="preserve"> ФСФР России</w:t>
      </w:r>
    </w:p>
    <w:p w:rsidR="005C1AE0" w:rsidRDefault="005C1AE0" w:rsidP="009F10E6">
      <w:pPr>
        <w:spacing w:before="0" w:after="0"/>
        <w:ind w:firstLine="709"/>
      </w:pPr>
      <w:r>
        <w:t>Дата, с которой регистратор осуществляет ведение реестра владельцев ценных бумаг эмитента:</w:t>
      </w:r>
      <w:r>
        <w:rPr>
          <w:rStyle w:val="Subst"/>
        </w:rPr>
        <w:t xml:space="preserve"> 01.04.1997</w:t>
      </w:r>
    </w:p>
    <w:p w:rsidR="005C1AE0" w:rsidRDefault="005C1AE0" w:rsidP="009F10E6">
      <w:pPr>
        <w:spacing w:before="0" w:after="0"/>
        <w:ind w:firstLine="709"/>
      </w:pPr>
      <w:r>
        <w:t>Иные сведения о ведении реестра владельцев ценных бумаг эмитента, указываемые эмитентом по собственному усмотрению:</w:t>
      </w:r>
      <w:r>
        <w:rPr>
          <w:rStyle w:val="Subst"/>
        </w:rPr>
        <w:t xml:space="preserve"> отсутствуют</w:t>
      </w:r>
    </w:p>
    <w:p w:rsidR="00E64C94" w:rsidRDefault="00E64C94" w:rsidP="009F10E6">
      <w:pPr>
        <w:pStyle w:val="2"/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4.5.2. Сведения о депозитарии, осуществляющем централизованный учет прав на ценные бумаги эмитента</w:t>
      </w:r>
    </w:p>
    <w:p w:rsidR="00E64C94" w:rsidRPr="006C6FE3" w:rsidRDefault="00E64C94" w:rsidP="00E64C94">
      <w:pPr>
        <w:spacing w:before="0" w:after="0"/>
        <w:ind w:firstLine="709"/>
        <w:rPr>
          <w:b/>
          <w:i/>
        </w:rPr>
      </w:pPr>
      <w:r w:rsidRPr="006C6FE3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E64C94" w:rsidRDefault="00E64C94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  <w:r w:rsidR="00E64C94">
        <w:t>.</w:t>
      </w:r>
    </w:p>
    <w:p w:rsidR="00E64C94" w:rsidRDefault="00E64C94" w:rsidP="009F10E6">
      <w:pPr>
        <w:spacing w:before="0" w:after="0"/>
        <w:ind w:firstLine="709"/>
      </w:pPr>
    </w:p>
    <w:p w:rsidR="005C1AE0" w:rsidRDefault="005C1AE0" w:rsidP="009F10E6">
      <w:pPr>
        <w:pStyle w:val="2"/>
        <w:spacing w:before="0" w:after="0"/>
        <w:ind w:firstLine="709"/>
      </w:pPr>
      <w:r>
        <w:t>4.6. Информация об аудиторе эмитента</w:t>
      </w:r>
    </w:p>
    <w:p w:rsidR="005C1AE0" w:rsidRDefault="005C1AE0" w:rsidP="009F10E6">
      <w:pPr>
        <w:spacing w:before="0" w:after="0"/>
        <w:ind w:firstLine="709"/>
      </w:pPr>
      <w:r>
        <w:t>Указывается информация в отношении аудитора (аудиторской организации, индивидуального аудитора) эмитента, который проводил проверку промежуточной отчетности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:rsidR="005C1AE0" w:rsidRDefault="005C1AE0" w:rsidP="009F10E6">
      <w:pPr>
        <w:spacing w:before="0" w:after="0"/>
        <w:ind w:firstLine="709"/>
      </w:pPr>
      <w:r>
        <w:t>Полное фирменное наименование:</w:t>
      </w:r>
      <w:r>
        <w:rPr>
          <w:rStyle w:val="Subst"/>
        </w:rPr>
        <w:t xml:space="preserve"> Общество с ограниченной ответственностью «Аудиторско-консалтинговая компания «Кроу-</w:t>
      </w:r>
      <w:proofErr w:type="spellStart"/>
      <w:r>
        <w:rPr>
          <w:rStyle w:val="Subst"/>
        </w:rPr>
        <w:t>Аудэкс</w:t>
      </w:r>
      <w:proofErr w:type="spellEnd"/>
      <w:r>
        <w:rPr>
          <w:rStyle w:val="Subst"/>
        </w:rPr>
        <w:t>»</w:t>
      </w:r>
    </w:p>
    <w:p w:rsidR="005C1AE0" w:rsidRDefault="005C1AE0" w:rsidP="009F10E6">
      <w:pPr>
        <w:spacing w:before="0" w:after="0"/>
        <w:ind w:firstLine="709"/>
      </w:pPr>
      <w:r>
        <w:t>Сокращенное фирменное наименование:</w:t>
      </w:r>
      <w:r>
        <w:rPr>
          <w:rStyle w:val="Subst"/>
        </w:rPr>
        <w:t xml:space="preserve"> ООО «АКК» Кроу-</w:t>
      </w:r>
      <w:proofErr w:type="spellStart"/>
      <w:r>
        <w:rPr>
          <w:rStyle w:val="Subst"/>
        </w:rPr>
        <w:t>Аудэкс</w:t>
      </w:r>
      <w:proofErr w:type="spellEnd"/>
      <w:r>
        <w:rPr>
          <w:rStyle w:val="Subst"/>
        </w:rPr>
        <w:t>»</w:t>
      </w:r>
    </w:p>
    <w:p w:rsidR="005C1AE0" w:rsidRDefault="005C1AE0" w:rsidP="009F10E6">
      <w:pPr>
        <w:spacing w:before="0" w:after="0"/>
        <w:ind w:firstLine="709"/>
      </w:pPr>
      <w:r>
        <w:t>Место нахождения:</w:t>
      </w:r>
      <w:r>
        <w:rPr>
          <w:rStyle w:val="Subst"/>
        </w:rPr>
        <w:t xml:space="preserve"> 420021, Российская Федерация, Республика Татарстан, г. Казань, ул. Сафьян,8</w:t>
      </w:r>
    </w:p>
    <w:p w:rsidR="005C1AE0" w:rsidRDefault="005C1AE0" w:rsidP="009F10E6">
      <w:pPr>
        <w:spacing w:before="0" w:after="0"/>
        <w:ind w:firstLine="709"/>
      </w:pPr>
      <w:r>
        <w:t>ИНН:</w:t>
      </w:r>
      <w:r>
        <w:rPr>
          <w:rStyle w:val="Subst"/>
        </w:rPr>
        <w:t xml:space="preserve"> 1655301258</w:t>
      </w:r>
    </w:p>
    <w:p w:rsidR="005C1AE0" w:rsidRDefault="005C1AE0" w:rsidP="009F10E6">
      <w:pPr>
        <w:spacing w:before="0" w:after="0"/>
        <w:ind w:firstLine="709"/>
      </w:pPr>
      <w:r>
        <w:t>ОГРН:</w:t>
      </w:r>
      <w:r>
        <w:rPr>
          <w:rStyle w:val="Subst"/>
        </w:rPr>
        <w:t xml:space="preserve"> 1141690066561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</w:r>
    </w:p>
    <w:p w:rsidR="005C1AE0" w:rsidRDefault="005C1AE0" w:rsidP="009F10E6">
      <w:pPr>
        <w:pStyle w:val="ThinDelim"/>
        <w:ind w:firstLine="709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52"/>
        <w:gridCol w:w="4600"/>
      </w:tblGrid>
      <w:tr w:rsidR="005C1AE0">
        <w:tc>
          <w:tcPr>
            <w:tcW w:w="46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      </w:r>
          </w:p>
        </w:tc>
        <w:tc>
          <w:tcPr>
            <w:tcW w:w="4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  <w:jc w:val="center"/>
            </w:pPr>
            <w:r>
              <w:t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</w:t>
            </w:r>
          </w:p>
        </w:tc>
      </w:tr>
      <w:tr w:rsidR="005C1AE0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2021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Проведен аудит годовой бухгалтерской (финансовой) отчетности ПАО "ТЗА" в соответствии с международными стандартами финансовой отчетности</w:t>
            </w:r>
          </w:p>
        </w:tc>
      </w:tr>
      <w:tr w:rsidR="005C1AE0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2021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Проведен аудит годовой бухгалтерской (финансовой) отчетности ПАО "ТЗА"  в соответствии с правилами составления бухгалтерской (финансовой) отчетности, установленными в Российской Федерации</w:t>
            </w:r>
          </w:p>
        </w:tc>
      </w:tr>
      <w:tr w:rsidR="005C1AE0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2022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 xml:space="preserve">Проведен аудит годовой бухгалтерской </w:t>
            </w:r>
            <w:r>
              <w:lastRenderedPageBreak/>
              <w:t>(финансовой) отчетности ПАО "ТЗА" в соответствии с международными стандартами финансовой отчетности</w:t>
            </w:r>
          </w:p>
        </w:tc>
      </w:tr>
      <w:tr w:rsidR="005C1AE0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lastRenderedPageBreak/>
              <w:t>2022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Проведен аудит годовой бухгалтерской (финансовой) отчетности ПАО "ТЗА"  в соответствии с правилами составления бухгалтерской (финансовой) отчетности, установленными в Российской Федерации</w:t>
            </w:r>
          </w:p>
        </w:tc>
      </w:tr>
      <w:tr w:rsidR="005C1AE0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2023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Проведен аудит годовой бухгалтерской (финансовой) отчетности ПАО "ТЗА"  в соответствии с правилами составления бухгалтерской (финансовой) отчетности, установленными в Российской Федерации</w:t>
            </w:r>
          </w:p>
        </w:tc>
      </w:tr>
      <w:tr w:rsidR="005C1AE0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2023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1AE0" w:rsidRDefault="005C1AE0" w:rsidP="009F10E6">
            <w:pPr>
              <w:spacing w:before="0" w:after="0"/>
              <w:ind w:firstLine="709"/>
            </w:pPr>
            <w:r>
              <w:t>Проведен аудит годовой бухгалтерской (финансовой) отчетности ПАО "ТЗА" в соответствии с международными стандартами финансовой отчетности</w:t>
            </w:r>
          </w:p>
        </w:tc>
      </w:tr>
    </w:tbl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  <w:r>
        <w:br/>
      </w:r>
      <w:r>
        <w:rPr>
          <w:rStyle w:val="Subst"/>
        </w:rPr>
        <w:t>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</w:t>
      </w:r>
    </w:p>
    <w:p w:rsidR="005C1AE0" w:rsidRDefault="005C1AE0" w:rsidP="009F10E6">
      <w:pPr>
        <w:pStyle w:val="SubHeading"/>
        <w:spacing w:before="0" w:after="0"/>
        <w:ind w:firstLine="709"/>
      </w:pPr>
      <w:r>
        <w:t>Описываются факторы,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Факторов,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группы, нет</w:t>
      </w:r>
    </w:p>
    <w:p w:rsidR="005C1AE0" w:rsidRDefault="005C1AE0" w:rsidP="009F10E6">
      <w:pPr>
        <w:spacing w:before="0" w:after="0"/>
        <w:ind w:firstLine="709"/>
      </w:pPr>
      <w:r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  <w:r>
        <w:br/>
      </w:r>
      <w:r>
        <w:rPr>
          <w:rStyle w:val="Subst"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 не имеют</w:t>
      </w:r>
    </w:p>
    <w:p w:rsidR="005C1AE0" w:rsidRDefault="005C1AE0" w:rsidP="009F10E6">
      <w:pPr>
        <w:spacing w:before="0" w:after="0"/>
        <w:ind w:firstLine="709"/>
      </w:pPr>
      <w: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организации):</w:t>
      </w:r>
      <w:r>
        <w:br/>
      </w:r>
      <w:r>
        <w:rPr>
          <w:rStyle w:val="Subst"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 не осуществлялось</w:t>
      </w:r>
    </w:p>
    <w:p w:rsidR="005C1AE0" w:rsidRDefault="005C1AE0" w:rsidP="009F10E6">
      <w:pPr>
        <w:spacing w:before="0" w:after="0"/>
        <w:ind w:firstLine="709"/>
      </w:pPr>
      <w:r>
        <w:t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связей:</w:t>
      </w:r>
      <w:r>
        <w:br/>
      </w:r>
      <w:r>
        <w:rPr>
          <w:rStyle w:val="Subst"/>
        </w:rPr>
        <w:t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нет</w:t>
      </w:r>
    </w:p>
    <w:p w:rsidR="005C1AE0" w:rsidRDefault="005C1AE0" w:rsidP="009F10E6">
      <w:pPr>
        <w:spacing w:before="0" w:after="0"/>
        <w:ind w:firstLine="709"/>
      </w:pPr>
      <w:r>
        <w:t>Сведения о лицах,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организации:</w:t>
      </w:r>
      <w:r>
        <w:br/>
      </w:r>
      <w:r>
        <w:rPr>
          <w:rStyle w:val="Subst"/>
        </w:rPr>
        <w:t>Лиц,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</w:t>
      </w:r>
    </w:p>
    <w:p w:rsidR="005C1AE0" w:rsidRDefault="005C1AE0" w:rsidP="009F10E6">
      <w:pPr>
        <w:spacing w:before="0" w:after="0"/>
        <w:ind w:firstLine="709"/>
      </w:pPr>
      <w:r>
        <w:t>Иные факторы, которые могут повлиять на независимость аудитора от эмитента:</w:t>
      </w:r>
      <w:r>
        <w:br/>
      </w:r>
      <w:r>
        <w:rPr>
          <w:rStyle w:val="Subst"/>
        </w:rPr>
        <w:t>Иных факторов, которые могут повлиять на независимость аудитора от эмитента, нет</w:t>
      </w:r>
    </w:p>
    <w:p w:rsidR="00E64C94" w:rsidRPr="006C6FE3" w:rsidRDefault="005C1AE0" w:rsidP="00E64C94">
      <w:pPr>
        <w:spacing w:before="0" w:after="0"/>
        <w:ind w:firstLine="709"/>
        <w:rPr>
          <w:b/>
          <w:i/>
        </w:rPr>
      </w:pPr>
      <w:r>
        <w:t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</w:t>
      </w:r>
      <w:r w:rsidR="00E64C94">
        <w:t xml:space="preserve">  </w:t>
      </w:r>
      <w:r w:rsidR="00E64C94" w:rsidRPr="006C6FE3">
        <w:rPr>
          <w:b/>
          <w:i/>
        </w:rPr>
        <w:t>Информация не раскрывается, соответствующее уведомление направлено в Банк России.</w:t>
      </w:r>
    </w:p>
    <w:p w:rsidR="005C1AE0" w:rsidRPr="00E64C94" w:rsidRDefault="005C1AE0" w:rsidP="009F10E6">
      <w:pPr>
        <w:spacing w:before="0" w:after="0"/>
        <w:ind w:firstLine="709"/>
        <w:rPr>
          <w:b/>
          <w:i/>
        </w:rPr>
      </w:pPr>
      <w:r w:rsidRPr="00E64C94">
        <w:rPr>
          <w:rStyle w:val="Subst"/>
          <w:b w:val="0"/>
          <w:i w:val="0"/>
        </w:rPr>
        <w:lastRenderedPageBreak/>
        <w:t>Отсроченных и просроченных платежей за оказанные аудитором услуги нет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E64C94">
      <w:pPr>
        <w:pStyle w:val="SubHeading"/>
        <w:spacing w:before="0" w:after="0"/>
        <w:ind w:firstLine="709"/>
      </w:pPr>
      <w:r>
        <w:t>Порядок выбора аудитора эмитента</w:t>
      </w:r>
    </w:p>
    <w:p w:rsidR="005C1AE0" w:rsidRDefault="005C1AE0" w:rsidP="00E64C94">
      <w:pPr>
        <w:spacing w:before="0" w:after="0"/>
        <w:ind w:firstLine="709"/>
      </w:pPr>
      <w:r>
        <w:t>Процедура конкурса, связанного с выбором аудитора, и его основные условия:</w:t>
      </w:r>
      <w:r>
        <w:br/>
      </w:r>
      <w:r>
        <w:rPr>
          <w:rStyle w:val="Subst"/>
        </w:rPr>
        <w:t>Для осуществления аудита бухгалтерской (финансовой)  отчетности  организаций, созданных с участием ПАО "КАМАЗ" в Российской Федерации, проводится закрытый конкурс по отбору аудиторской организации.</w:t>
      </w:r>
      <w:r>
        <w:rPr>
          <w:rStyle w:val="Subst"/>
        </w:rPr>
        <w:br/>
      </w:r>
    </w:p>
    <w:p w:rsidR="005C1AE0" w:rsidRDefault="005C1AE0" w:rsidP="00E64C94">
      <w:pPr>
        <w:spacing w:before="0" w:after="0"/>
        <w:ind w:firstLine="709"/>
      </w:pPr>
      <w:r>
        <w:t>Процедура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 выдвижении кандидатуры аудитора эмитента:</w:t>
      </w:r>
      <w:r>
        <w:br/>
      </w:r>
      <w:r>
        <w:rPr>
          <w:rStyle w:val="Subst"/>
        </w:rPr>
        <w:t>В соответствии с Уставом ПАО «ТЗА», для проверки и подтверждения правильности годовой бухгалтерской (финансовой) отчётности Общество ежегодно привлекает аудитора, не связанного имущественными интересами с Обществом или его акционерами. Вопрос об утверждении аудитора Общества решается на годовом Общем собрании акционеров. Кандидатура аудитора выдвигается акционерами, в отсутствие предложений акционеров - Советом директоров.</w:t>
      </w: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</w:p>
    <w:p w:rsidR="005C1AE0" w:rsidRDefault="005C1AE0" w:rsidP="009F10E6">
      <w:pPr>
        <w:spacing w:before="0" w:after="0"/>
        <w:ind w:firstLine="709"/>
      </w:pPr>
      <w:r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5C1AE0" w:rsidRDefault="005C1AE0" w:rsidP="009F10E6">
      <w:pPr>
        <w:pStyle w:val="1"/>
        <w:spacing w:before="0" w:after="0"/>
        <w:ind w:firstLine="709"/>
      </w:pPr>
      <w:r>
        <w:t>Раздел 5. Консолидированная финансовая отчетность (финансовая отчетность), бухгалтерская (финансовая) отчетность эмитента</w:t>
      </w:r>
    </w:p>
    <w:p w:rsidR="005C1AE0" w:rsidRDefault="005C1AE0" w:rsidP="009F10E6">
      <w:pPr>
        <w:pStyle w:val="2"/>
        <w:spacing w:before="0" w:after="0"/>
        <w:ind w:firstLine="709"/>
      </w:pPr>
      <w:r>
        <w:t>5.1. Консолидированная финансовая отчетность (финансовая отчетность) эмитента</w:t>
      </w:r>
    </w:p>
    <w:p w:rsidR="005C1AE0" w:rsidRDefault="005C1AE0" w:rsidP="009F10E6">
      <w:pPr>
        <w:spacing w:before="0" w:after="0"/>
        <w:ind w:firstLine="709"/>
      </w:pPr>
      <w:r>
        <w:rPr>
          <w:rStyle w:val="Subst"/>
        </w:rPr>
        <w:t>Эмитент не составляет консолидированную финансовую отчетность</w:t>
      </w:r>
    </w:p>
    <w:p w:rsidR="005C1AE0" w:rsidRDefault="005C1AE0" w:rsidP="009F10E6">
      <w:pPr>
        <w:spacing w:before="0" w:after="0"/>
        <w:ind w:firstLine="709"/>
      </w:pPr>
      <w:r>
        <w:t>Основание, в силу которого эмитент не обязан составлять консолидированную финансовую отчетность:</w:t>
      </w:r>
      <w:r>
        <w:br/>
      </w:r>
      <w:r>
        <w:rPr>
          <w:rStyle w:val="Subst"/>
        </w:rPr>
        <w:t>Компания не входит в круг субъектов, на которых, в соответствии с п.1 ст.2 Федерального закона №208-ФЗ от 27.07.2010, распространяется обязанность составления консолидированной финансовой (финансовой) отчетности.</w:t>
      </w:r>
    </w:p>
    <w:p w:rsidR="005C1AE0" w:rsidRDefault="005C1AE0" w:rsidP="009F10E6">
      <w:pPr>
        <w:pStyle w:val="2"/>
        <w:spacing w:before="0" w:after="0"/>
        <w:ind w:firstLine="709"/>
      </w:pPr>
      <w:r>
        <w:t>5.2. Бухгалтерская (финансовая) отчетность</w:t>
      </w:r>
    </w:p>
    <w:p w:rsidR="006523B1" w:rsidRDefault="005C1AE0" w:rsidP="009F10E6">
      <w:pPr>
        <w:spacing w:before="0" w:after="0"/>
        <w:ind w:firstLine="709"/>
        <w:rPr>
          <w:rStyle w:val="Subst"/>
        </w:rPr>
      </w:pPr>
      <w:proofErr w:type="spellStart"/>
      <w:r>
        <w:t>Cсылка</w:t>
      </w:r>
      <w:proofErr w:type="spellEnd"/>
      <w:r>
        <w:t xml:space="preserve"> на страницу в сети Интернет, на которой опубликована указанная отчетность:</w:t>
      </w:r>
      <w:r>
        <w:rPr>
          <w:rStyle w:val="Subst"/>
        </w:rPr>
        <w:t xml:space="preserve"> </w:t>
      </w:r>
    </w:p>
    <w:p w:rsidR="006523B1" w:rsidRDefault="006523B1" w:rsidP="009F10E6">
      <w:pPr>
        <w:spacing w:before="0" w:after="0"/>
        <w:ind w:firstLine="709"/>
        <w:rPr>
          <w:rStyle w:val="Subst"/>
        </w:rPr>
      </w:pPr>
    </w:p>
    <w:p w:rsidR="005C1AE0" w:rsidRDefault="005C1AE0" w:rsidP="009F10E6">
      <w:pPr>
        <w:pStyle w:val="a6"/>
        <w:numPr>
          <w:ilvl w:val="0"/>
          <w:numId w:val="1"/>
        </w:numPr>
        <w:spacing w:before="0" w:after="0"/>
        <w:ind w:left="0" w:firstLine="709"/>
        <w:rPr>
          <w:rStyle w:val="Subst"/>
        </w:rPr>
      </w:pPr>
      <w:r>
        <w:rPr>
          <w:rStyle w:val="Subst"/>
        </w:rPr>
        <w:t>Бухгалтерская отчетность  Публичного акционерного общества «</w:t>
      </w:r>
      <w:proofErr w:type="spellStart"/>
      <w:r>
        <w:rPr>
          <w:rStyle w:val="Subst"/>
        </w:rPr>
        <w:t>Туймазинский</w:t>
      </w:r>
      <w:proofErr w:type="spellEnd"/>
      <w:r>
        <w:rPr>
          <w:rStyle w:val="Subst"/>
        </w:rPr>
        <w:t xml:space="preserve"> завод </w:t>
      </w:r>
      <w:proofErr w:type="spellStart"/>
      <w:r>
        <w:rPr>
          <w:rStyle w:val="Subst"/>
        </w:rPr>
        <w:t>автобетоновозов</w:t>
      </w:r>
      <w:proofErr w:type="spellEnd"/>
      <w:r>
        <w:rPr>
          <w:rStyle w:val="Subst"/>
        </w:rPr>
        <w:t xml:space="preserve">» за  12 мес. 2023 г. </w:t>
      </w:r>
      <w:r w:rsidR="006523B1">
        <w:rPr>
          <w:rStyle w:val="Subst"/>
        </w:rPr>
        <w:t xml:space="preserve">составленная в соответствии с </w:t>
      </w:r>
      <w:r w:rsidR="006523B1" w:rsidRPr="006523B1">
        <w:rPr>
          <w:rStyle w:val="Subst"/>
        </w:rPr>
        <w:t>правилами составления бухгалтерской (финансовой) отчетности, установленными в Российской Федерации</w:t>
      </w:r>
      <w:r w:rsidR="006523B1">
        <w:rPr>
          <w:rStyle w:val="Subst"/>
        </w:rPr>
        <w:t xml:space="preserve"> </w:t>
      </w:r>
      <w:r>
        <w:rPr>
          <w:rStyle w:val="Subst"/>
        </w:rPr>
        <w:t>опубликован</w:t>
      </w:r>
      <w:r w:rsidR="006523B1">
        <w:rPr>
          <w:rStyle w:val="Subst"/>
        </w:rPr>
        <w:t>а</w:t>
      </w:r>
      <w:r>
        <w:rPr>
          <w:rStyle w:val="Subst"/>
        </w:rPr>
        <w:t xml:space="preserve"> в сети интернет по ссылке: </w:t>
      </w:r>
      <w:r w:rsidRPr="00487810">
        <w:rPr>
          <w:rStyle w:val="Subst"/>
        </w:rPr>
        <w:t xml:space="preserve">https://www.e-disclosure.ru/portal/files.aspx?id=1355&amp;type=3, а также на сайте Общества по ссылке:  </w:t>
      </w:r>
      <w:hyperlink r:id="rId7" w:history="1">
        <w:r w:rsidR="0088097F" w:rsidRPr="00487810">
          <w:rPr>
            <w:rStyle w:val="a5"/>
            <w:color w:val="auto"/>
            <w:u w:val="none"/>
          </w:rPr>
          <w:t>https://tzacom.ru/about/disclosure-of-information/accounting-financial-statements/</w:t>
        </w:r>
      </w:hyperlink>
    </w:p>
    <w:p w:rsidR="006523B1" w:rsidRDefault="006523B1" w:rsidP="009F10E6">
      <w:pPr>
        <w:pStyle w:val="a6"/>
        <w:spacing w:before="0" w:after="0"/>
        <w:ind w:left="0" w:firstLine="709"/>
        <w:rPr>
          <w:rStyle w:val="Subst"/>
        </w:rPr>
      </w:pPr>
    </w:p>
    <w:p w:rsidR="006523B1" w:rsidRDefault="006523B1" w:rsidP="009F10E6">
      <w:pPr>
        <w:pStyle w:val="a6"/>
        <w:spacing w:before="0" w:after="0"/>
        <w:ind w:left="0" w:firstLine="709"/>
        <w:rPr>
          <w:rStyle w:val="Subst"/>
        </w:rPr>
      </w:pPr>
    </w:p>
    <w:p w:rsidR="006523B1" w:rsidRPr="006523B1" w:rsidRDefault="006523B1" w:rsidP="009F10E6">
      <w:pPr>
        <w:pStyle w:val="a6"/>
        <w:numPr>
          <w:ilvl w:val="0"/>
          <w:numId w:val="1"/>
        </w:numPr>
        <w:spacing w:before="0" w:after="0"/>
        <w:ind w:left="0" w:firstLine="709"/>
        <w:rPr>
          <w:rStyle w:val="Subst"/>
        </w:rPr>
      </w:pPr>
      <w:r w:rsidRPr="006523B1">
        <w:rPr>
          <w:rStyle w:val="Subst"/>
        </w:rPr>
        <w:t xml:space="preserve">Бухгалтерская </w:t>
      </w:r>
      <w:proofErr w:type="gramStart"/>
      <w:r w:rsidRPr="006523B1">
        <w:rPr>
          <w:rStyle w:val="Subst"/>
        </w:rPr>
        <w:t>отчетность  Публичного</w:t>
      </w:r>
      <w:proofErr w:type="gramEnd"/>
      <w:r w:rsidRPr="006523B1">
        <w:rPr>
          <w:rStyle w:val="Subst"/>
        </w:rPr>
        <w:t xml:space="preserve"> акционерного общества «</w:t>
      </w:r>
      <w:proofErr w:type="spellStart"/>
      <w:r w:rsidRPr="006523B1">
        <w:rPr>
          <w:rStyle w:val="Subst"/>
        </w:rPr>
        <w:t>Туймазинский</w:t>
      </w:r>
      <w:proofErr w:type="spellEnd"/>
      <w:r w:rsidRPr="006523B1">
        <w:rPr>
          <w:rStyle w:val="Subst"/>
        </w:rPr>
        <w:t xml:space="preserve"> завод </w:t>
      </w:r>
      <w:proofErr w:type="spellStart"/>
      <w:r w:rsidRPr="006523B1">
        <w:rPr>
          <w:rStyle w:val="Subst"/>
        </w:rPr>
        <w:t>автобетоновозов</w:t>
      </w:r>
      <w:proofErr w:type="spellEnd"/>
      <w:r w:rsidRPr="006523B1">
        <w:rPr>
          <w:rStyle w:val="Subst"/>
        </w:rPr>
        <w:t>» за  12 мес. 2023 г. составленная в соответствии с в соответствии с международными стандартами финансовой отчетности</w:t>
      </w:r>
      <w:r>
        <w:rPr>
          <w:rStyle w:val="Subst"/>
        </w:rPr>
        <w:t xml:space="preserve"> </w:t>
      </w:r>
      <w:r w:rsidRPr="006523B1">
        <w:rPr>
          <w:rStyle w:val="Subst"/>
        </w:rPr>
        <w:t>опубликован</w:t>
      </w:r>
      <w:r>
        <w:rPr>
          <w:rStyle w:val="Subst"/>
        </w:rPr>
        <w:t>а</w:t>
      </w:r>
      <w:r w:rsidRPr="006523B1">
        <w:rPr>
          <w:rStyle w:val="Subst"/>
        </w:rPr>
        <w:t xml:space="preserve"> в сети интернет по ссылке: https://www.e-disclosure.ru/portal/files.aspx?id=1355&amp;type=3, а также на сайте Общества по ссылке:  https://tzacom.ru/about/disclosure-of-information/accounting-financial-statements/</w:t>
      </w:r>
    </w:p>
    <w:p w:rsidR="0088097F" w:rsidRDefault="0088097F" w:rsidP="009F10E6">
      <w:pPr>
        <w:pStyle w:val="a6"/>
        <w:spacing w:before="0" w:after="0"/>
        <w:ind w:left="0" w:firstLine="709"/>
        <w:rPr>
          <w:rStyle w:val="Subst"/>
        </w:rPr>
      </w:pPr>
    </w:p>
    <w:sectPr w:rsidR="0088097F" w:rsidSect="009F10E6">
      <w:footerReference w:type="default" r:id="rId8"/>
      <w:pgSz w:w="11907" w:h="16840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78D1" w:rsidRDefault="000078D1">
      <w:pPr>
        <w:spacing w:before="0" w:after="0"/>
      </w:pPr>
      <w:r>
        <w:separator/>
      </w:r>
    </w:p>
  </w:endnote>
  <w:endnote w:type="continuationSeparator" w:id="0">
    <w:p w:rsidR="000078D1" w:rsidRDefault="000078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10E6" w:rsidRDefault="009F10E6">
    <w:pPr>
      <w:framePr w:wrap="auto" w:hAnchor="text" w:xAlign="right"/>
      <w:spacing w:before="0" w:after="0"/>
    </w:pPr>
    <w:r>
      <w:fldChar w:fldCharType="begin"/>
    </w:r>
    <w:r>
      <w:instrText>PAGE</w:instrText>
    </w:r>
    <w:r>
      <w:fldChar w:fldCharType="separate"/>
    </w:r>
    <w:r w:rsidR="009A3D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78D1" w:rsidRDefault="000078D1">
      <w:pPr>
        <w:spacing w:before="0" w:after="0"/>
      </w:pPr>
      <w:r>
        <w:separator/>
      </w:r>
    </w:p>
  </w:footnote>
  <w:footnote w:type="continuationSeparator" w:id="0">
    <w:p w:rsidR="000078D1" w:rsidRDefault="000078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144E0"/>
    <w:multiLevelType w:val="hybridMultilevel"/>
    <w:tmpl w:val="C236341C"/>
    <w:lvl w:ilvl="0" w:tplc="478C20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E0"/>
    <w:rsid w:val="000078D1"/>
    <w:rsid w:val="00077889"/>
    <w:rsid w:val="00086C64"/>
    <w:rsid w:val="00182203"/>
    <w:rsid w:val="001D1877"/>
    <w:rsid w:val="0024204A"/>
    <w:rsid w:val="002826EA"/>
    <w:rsid w:val="002B2FDE"/>
    <w:rsid w:val="002D56DF"/>
    <w:rsid w:val="00300CFB"/>
    <w:rsid w:val="0032221B"/>
    <w:rsid w:val="003C0425"/>
    <w:rsid w:val="00487810"/>
    <w:rsid w:val="004B2916"/>
    <w:rsid w:val="00590BF1"/>
    <w:rsid w:val="005C1AE0"/>
    <w:rsid w:val="006523B1"/>
    <w:rsid w:val="006C6FE3"/>
    <w:rsid w:val="006D2CE8"/>
    <w:rsid w:val="00702B46"/>
    <w:rsid w:val="00783CBC"/>
    <w:rsid w:val="007C698C"/>
    <w:rsid w:val="007E66B8"/>
    <w:rsid w:val="00806081"/>
    <w:rsid w:val="0088097F"/>
    <w:rsid w:val="009A3DC2"/>
    <w:rsid w:val="009F10E6"/>
    <w:rsid w:val="00A10A8A"/>
    <w:rsid w:val="00A36160"/>
    <w:rsid w:val="00AD49A4"/>
    <w:rsid w:val="00B3089B"/>
    <w:rsid w:val="00BC067A"/>
    <w:rsid w:val="00C02A25"/>
    <w:rsid w:val="00CF7E1D"/>
    <w:rsid w:val="00D17E8A"/>
    <w:rsid w:val="00D66533"/>
    <w:rsid w:val="00D845EB"/>
    <w:rsid w:val="00E64C94"/>
    <w:rsid w:val="00E94B0D"/>
    <w:rsid w:val="00EE4943"/>
    <w:rsid w:val="00F3019E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384D1F-AB15-445A-9BCF-C8489D53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C94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Subst">
    <w:name w:val="Subst"/>
    <w:uiPriority w:val="99"/>
    <w:rPr>
      <w:b/>
      <w:bCs/>
      <w:i/>
      <w:iCs/>
    </w:rPr>
  </w:style>
  <w:style w:type="character" w:styleId="a5">
    <w:name w:val="Hyperlink"/>
    <w:basedOn w:val="a0"/>
    <w:uiPriority w:val="99"/>
    <w:unhideWhenUsed/>
    <w:rsid w:val="008809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23B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52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zacom.ru/about/disclosure-of-information/accounting-financial-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8910</Words>
  <Characters>50793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 Мингазова</dc:creator>
  <cp:lastModifiedBy>Анастасия</cp:lastModifiedBy>
  <cp:revision>2</cp:revision>
  <dcterms:created xsi:type="dcterms:W3CDTF">2025-05-27T15:37:00Z</dcterms:created>
  <dcterms:modified xsi:type="dcterms:W3CDTF">2025-05-27T15:37:00Z</dcterms:modified>
</cp:coreProperties>
</file>